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713DF" w:rsidRDefault="00D44E7A" w:rsidP="006B7E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6B7E97" w:rsidRPr="00D44E7A" w:rsidRDefault="006B7E97" w:rsidP="006B7E97">
      <w:pPr>
        <w:spacing w:line="360" w:lineRule="auto"/>
        <w:jc w:val="both"/>
        <w:rPr>
          <w:sz w:val="28"/>
          <w:szCs w:val="28"/>
        </w:rPr>
      </w:pPr>
    </w:p>
    <w:p w:rsidR="00DB5BB8" w:rsidRPr="0087341E" w:rsidRDefault="00E713DF" w:rsidP="006B7E97">
      <w:pPr>
        <w:tabs>
          <w:tab w:val="left" w:leader="dot" w:pos="8931"/>
        </w:tabs>
        <w:spacing w:line="360" w:lineRule="auto"/>
        <w:jc w:val="both"/>
        <w:rPr>
          <w:sz w:val="28"/>
          <w:szCs w:val="28"/>
        </w:rPr>
      </w:pPr>
      <w:r w:rsidRPr="00D44E7A">
        <w:rPr>
          <w:sz w:val="28"/>
          <w:szCs w:val="28"/>
        </w:rPr>
        <w:t>1.</w:t>
      </w:r>
      <w:r w:rsidR="00A82C09" w:rsidRPr="00A82C09">
        <w:rPr>
          <w:sz w:val="28"/>
          <w:szCs w:val="28"/>
        </w:rPr>
        <w:t xml:space="preserve"> </w:t>
      </w:r>
      <w:r w:rsidR="00A82C09">
        <w:rPr>
          <w:sz w:val="28"/>
          <w:szCs w:val="28"/>
        </w:rPr>
        <w:t>Рынок как форма функционирования товарного производства. Формирование социально регулируемых экономик развитых стран и Республики Беларусь</w:t>
      </w:r>
      <w:r w:rsidR="0087341E">
        <w:rPr>
          <w:sz w:val="28"/>
          <w:szCs w:val="28"/>
        </w:rPr>
        <w:tab/>
      </w:r>
      <w:r w:rsidR="0087341E" w:rsidRPr="0087341E">
        <w:rPr>
          <w:sz w:val="28"/>
          <w:szCs w:val="28"/>
        </w:rPr>
        <w:t>3</w:t>
      </w:r>
    </w:p>
    <w:p w:rsidR="00E713DF" w:rsidRPr="00D44E7A" w:rsidRDefault="00E713DF" w:rsidP="006B7E97">
      <w:pPr>
        <w:tabs>
          <w:tab w:val="left" w:leader="dot" w:pos="8931"/>
        </w:tabs>
        <w:spacing w:line="360" w:lineRule="auto"/>
        <w:jc w:val="both"/>
        <w:rPr>
          <w:sz w:val="28"/>
          <w:szCs w:val="28"/>
        </w:rPr>
      </w:pPr>
      <w:r w:rsidRPr="00D44E7A">
        <w:rPr>
          <w:sz w:val="28"/>
          <w:szCs w:val="28"/>
        </w:rPr>
        <w:t>2.</w:t>
      </w:r>
      <w:r w:rsidR="00A82C09">
        <w:rPr>
          <w:sz w:val="28"/>
          <w:szCs w:val="28"/>
        </w:rPr>
        <w:t xml:space="preserve"> </w:t>
      </w:r>
      <w:r w:rsidR="005510DD">
        <w:rPr>
          <w:sz w:val="28"/>
          <w:szCs w:val="28"/>
        </w:rPr>
        <w:t>Финансовая система как совокупность форм денежных отношений</w:t>
      </w:r>
      <w:r w:rsidR="00226244">
        <w:rPr>
          <w:sz w:val="28"/>
          <w:szCs w:val="28"/>
        </w:rPr>
        <w:tab/>
      </w:r>
      <w:r w:rsidR="0087341E" w:rsidRPr="006B7E97">
        <w:rPr>
          <w:sz w:val="28"/>
          <w:szCs w:val="28"/>
        </w:rPr>
        <w:t>1</w:t>
      </w:r>
      <w:r w:rsidR="00226244">
        <w:rPr>
          <w:sz w:val="28"/>
          <w:szCs w:val="28"/>
        </w:rPr>
        <w:t>7</w:t>
      </w:r>
    </w:p>
    <w:p w:rsidR="00E713DF" w:rsidRPr="0087341E" w:rsidRDefault="001A5C91" w:rsidP="006B7E97">
      <w:pPr>
        <w:tabs>
          <w:tab w:val="left" w:leader="dot" w:pos="8931"/>
        </w:tabs>
        <w:spacing w:line="36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Спи</w:t>
      </w:r>
      <w:r w:rsidR="0087341E">
        <w:rPr>
          <w:sz w:val="28"/>
          <w:szCs w:val="28"/>
        </w:rPr>
        <w:t>сок использованных источников</w:t>
      </w:r>
      <w:r w:rsidR="0087341E">
        <w:rPr>
          <w:sz w:val="28"/>
          <w:szCs w:val="28"/>
        </w:rPr>
        <w:tab/>
      </w:r>
      <w:r w:rsidR="0087341E">
        <w:rPr>
          <w:sz w:val="28"/>
          <w:szCs w:val="28"/>
          <w:lang w:val="en-US"/>
        </w:rPr>
        <w:t>30</w:t>
      </w:r>
    </w:p>
    <w:p w:rsidR="002E64B0" w:rsidRPr="00852F1E" w:rsidRDefault="00FD71D6" w:rsidP="006B7E97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2D0738" w:rsidRPr="00852F1E">
        <w:rPr>
          <w:b/>
          <w:sz w:val="28"/>
          <w:szCs w:val="28"/>
        </w:rPr>
        <w:t xml:space="preserve">1. </w:t>
      </w:r>
      <w:r w:rsidR="00852F1E" w:rsidRPr="00852F1E">
        <w:rPr>
          <w:b/>
          <w:sz w:val="28"/>
          <w:szCs w:val="28"/>
        </w:rPr>
        <w:t>Рынок как форма функционирования товарного производства. Формирование социально регулируемых экономик развитых стран и Республики Беларусь.</w:t>
      </w:r>
    </w:p>
    <w:p w:rsidR="006B7E97" w:rsidRDefault="006B7E97" w:rsidP="006B7E97">
      <w:pPr>
        <w:spacing w:line="360" w:lineRule="auto"/>
        <w:ind w:firstLine="720"/>
        <w:jc w:val="both"/>
        <w:rPr>
          <w:sz w:val="28"/>
          <w:szCs w:val="28"/>
        </w:rPr>
      </w:pP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есть особая форма организации товарного хозяйства. Это объективное явление экономики, основанной на товарном производстве и товарном обмене. С рынком связан каждый субъект хозяйствования и человек, осуществляющий какие-либо покупки или продажи. Поэтому происходящие на рынке изменения интересуют и затрагивают практически всех. Так что же такое рынок? Есть множество определений рынка, некоторые из которых мы рассмотрим.</w:t>
      </w: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 xml:space="preserve">В общеупотребимом понимании "рынок", по определению В.И. Даля, </w:t>
      </w:r>
      <w:r w:rsidR="007D01BA">
        <w:rPr>
          <w:sz w:val="28"/>
          <w:szCs w:val="28"/>
        </w:rPr>
        <w:t>«</w:t>
      </w:r>
      <w:r w:rsidRPr="007D01BA">
        <w:rPr>
          <w:sz w:val="28"/>
          <w:szCs w:val="28"/>
        </w:rPr>
        <w:t>площадь в городах и селах для торговли съестными припасами на воле (на воздухе), место съезда и сходки продавцов и покупателей по на</w:t>
      </w:r>
      <w:r w:rsidR="007D01BA">
        <w:rPr>
          <w:sz w:val="28"/>
          <w:szCs w:val="28"/>
        </w:rPr>
        <w:t>значенным дням...»</w:t>
      </w:r>
      <w:r w:rsidRPr="007D01BA">
        <w:rPr>
          <w:sz w:val="28"/>
          <w:szCs w:val="28"/>
        </w:rPr>
        <w:t>.</w:t>
      </w: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C17C28">
        <w:rPr>
          <w:sz w:val="28"/>
          <w:szCs w:val="28"/>
        </w:rPr>
        <w:t>Еще А. Смит, исследуя причины роста богатства народов, значительное внимание уделял возникновению и становлению рынка. Рынок, по А. Смиту, - регулятор разделения труда. Так как "разделение труда вызывается возможностью обмена, то следовательно, и степень этого разделения всегда ограничивается пределами возможности обмена, или, другими словами, об</w:t>
      </w:r>
      <w:r w:rsidRPr="007D01BA">
        <w:rPr>
          <w:sz w:val="28"/>
          <w:szCs w:val="28"/>
        </w:rPr>
        <w:t>ширностью рынка. Если рынок очень мал, то никто не найдет для себя выгодным заняться исключительно какой-нибудь одной работой, просто по невозможности обменять излишек произведений своего труда на такой же излишек произведений труда других людей.</w:t>
      </w:r>
    </w:p>
    <w:p w:rsidR="0018592F" w:rsidRPr="00E678E3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678E3">
        <w:rPr>
          <w:sz w:val="28"/>
          <w:szCs w:val="28"/>
        </w:rPr>
        <w:t>Таким образом, по А. Смиту, рынок определяется обменом. Это его главное свойство. Более того, рынок, по его мнению, — действия "невидимой руки", когда встречаются и уравновешиваются спрос и предложение через механизм цен.</w:t>
      </w:r>
    </w:p>
    <w:p w:rsidR="0018592F" w:rsidRPr="00E678E3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678E3">
        <w:rPr>
          <w:sz w:val="28"/>
          <w:szCs w:val="28"/>
        </w:rPr>
        <w:t xml:space="preserve">Австрийский экономист Й. Шумпетер понимал под рынком </w:t>
      </w:r>
      <w:r w:rsidR="00E678E3">
        <w:rPr>
          <w:sz w:val="28"/>
          <w:szCs w:val="28"/>
        </w:rPr>
        <w:t>«</w:t>
      </w:r>
      <w:r w:rsidRPr="00E678E3">
        <w:rPr>
          <w:sz w:val="28"/>
          <w:szCs w:val="28"/>
        </w:rPr>
        <w:t>все бесчисленные акты обмена, которые нам дано наблюдать в рыночной экономике в любой хозяйственный период. Они в своей совокупности образуют внешнюю форму, в которой осуществляется кругооборот хозяйственной жизни</w:t>
      </w:r>
      <w:r w:rsidR="00E678E3">
        <w:rPr>
          <w:sz w:val="28"/>
          <w:szCs w:val="28"/>
        </w:rPr>
        <w:t>».</w:t>
      </w: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678E3">
        <w:rPr>
          <w:sz w:val="28"/>
          <w:szCs w:val="28"/>
        </w:rPr>
        <w:t>В современной неоклассической экономической литературе часто используется определение рынка, данное экономистом А. Маршаллом</w:t>
      </w:r>
      <w:r w:rsidR="00E678E3">
        <w:rPr>
          <w:sz w:val="28"/>
          <w:szCs w:val="28"/>
        </w:rPr>
        <w:t>:</w:t>
      </w:r>
      <w:r w:rsidRPr="00E678E3">
        <w:rPr>
          <w:sz w:val="28"/>
          <w:szCs w:val="28"/>
        </w:rPr>
        <w:t xml:space="preserve"> </w:t>
      </w:r>
      <w:r w:rsidR="00E678E3">
        <w:rPr>
          <w:sz w:val="28"/>
          <w:szCs w:val="28"/>
        </w:rPr>
        <w:t>«</w:t>
      </w:r>
      <w:r w:rsidRPr="00E678E3">
        <w:rPr>
          <w:sz w:val="28"/>
          <w:szCs w:val="28"/>
        </w:rPr>
        <w:t>Рынок – это не какая-то конкретная рыночная площадь, на которой продаются и покупаются предметы, а в целом всякий района, где сделки покупателей и продавцов друг с другом столь свободны, что цены на одни и те же товары имеют тенденцию легко и быстро выравниваться</w:t>
      </w:r>
      <w:r w:rsidR="00E678E3">
        <w:rPr>
          <w:sz w:val="28"/>
          <w:szCs w:val="28"/>
        </w:rPr>
        <w:t>»</w:t>
      </w:r>
      <w:r w:rsidRPr="00E678E3">
        <w:rPr>
          <w:sz w:val="28"/>
          <w:szCs w:val="28"/>
        </w:rPr>
        <w:t>. В данном определе</w:t>
      </w:r>
      <w:r w:rsidRPr="007D01BA">
        <w:rPr>
          <w:sz w:val="28"/>
          <w:szCs w:val="28"/>
        </w:rPr>
        <w:t>нии в качестве критерия определения рынка выступают свобода обмена и установление цен.</w:t>
      </w: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678E3">
        <w:rPr>
          <w:sz w:val="28"/>
          <w:szCs w:val="28"/>
        </w:rPr>
        <w:t>Согласно большинству современных учебников рынок имеет место тогда, когда покупатели и продавцы обмениваются друг с другом товарами, ценными бумаг</w:t>
      </w:r>
      <w:r w:rsidR="00E678E3">
        <w:rPr>
          <w:sz w:val="28"/>
          <w:szCs w:val="28"/>
        </w:rPr>
        <w:t>ами, трудом и т.д. Рынок - это «</w:t>
      </w:r>
      <w:r w:rsidRPr="00E678E3">
        <w:rPr>
          <w:sz w:val="28"/>
          <w:szCs w:val="28"/>
        </w:rPr>
        <w:t>институт или механизм, который сводит вместе покупателей (предъявителей спроса) и продавцов (поставщиков) конкретного товара или услуги</w:t>
      </w:r>
      <w:r w:rsidR="00E678E3">
        <w:rPr>
          <w:sz w:val="28"/>
          <w:szCs w:val="28"/>
        </w:rPr>
        <w:t>»</w:t>
      </w:r>
      <w:r w:rsidRPr="007D01BA">
        <w:rPr>
          <w:sz w:val="28"/>
          <w:szCs w:val="28"/>
        </w:rPr>
        <w:t xml:space="preserve">. 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Таким образом, во всех приведенных определениях рынка его основной характеристикой выступает обмен. Однако следует подчеркнуть, что не всякий обмен порождает рынок и не всегда рынок ведет к рыночной эконо</w:t>
      </w:r>
      <w:r w:rsidRPr="007D01BA">
        <w:rPr>
          <w:sz w:val="28"/>
          <w:szCs w:val="28"/>
        </w:rPr>
        <w:t>мике. Обмен трансформируется в рынок только в том случае, когда производители организуют производство с целью продажи своего товара с последующим приобретением необходимого им другого товара. При таких условиях складывающийся тип хозяйствования окончательно порывает с натуральным производством. Важным шагом на этом пути явилось вклинивание в товар</w:t>
      </w:r>
      <w:r w:rsidRPr="00F257F2">
        <w:rPr>
          <w:sz w:val="28"/>
          <w:szCs w:val="28"/>
        </w:rPr>
        <w:t>ный обмен денег и возникновение товарного обращения. Формально товарное обращение отличается от непосредственного обмена товаров тем, что оно осуществляется при посредстве денег.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Акт любого обмена предполагает как минимум двух субъектов — продавца и покупателя. Для того, чтобы обменять продукт, даже если обмен но</w:t>
      </w:r>
      <w:r w:rsidRPr="00F257F2">
        <w:rPr>
          <w:sz w:val="28"/>
          <w:szCs w:val="28"/>
        </w:rPr>
        <w:t>сит случайный характер, оба субъекта должны быть экономически свободны. Они должны быть вольны обменивать продукты по своему желанию. Следовательно, для обмена, организованного по законам товарного обращения, главными признаками функционирования являются: 1) свобода продавца и покупателя; 2) в основе обмена находится спрос и предложение товаров.</w:t>
      </w: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Наличие этих признаков, однако, не означает еще возникновение рынка как системы. Система считается возникшей и вступающей в стадию становления, если она начнет самообеспечивать себя. Возникновение рынка предполагает множественность меновых операций. Множественность необходима прежде всего по причине того, что при ограниченном круге продавцов и покупателей не может возникнуть свободное колебание цен, а возможен лишь сговор как со стороны покупателей, так и со стороны продавцов.</w:t>
      </w:r>
    </w:p>
    <w:p w:rsidR="0018592F" w:rsidRPr="007D01BA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Главная особенность рыночной организации состоит и том, что в большинстве случаев она не позволяет одному лицу вмешиваться в деятельность другого. Потребителя ограничивает от принуждения со стороны продавца наличие других продавцов, с которыми он тоже может вступить и сделку. Продавца ограничивает от диктата потребителя наличие других потребителей, которым он может продать свой товар.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О появлении рынка можно говорить в том случае, если процесс товарного обращения и производства приобретает регулярный характер, порождает постоянные колебания спроса, предложения и цен. Наличие таких признаков, как множество продавцов и покупателей, во-вторых, колебание цен и в-третьих, ориентация на потребности потребителя-покупателя, позволяет говорить о возникновении рынка.</w:t>
      </w:r>
    </w:p>
    <w:p w:rsidR="0018592F" w:rsidRPr="007D01BA" w:rsidRDefault="00F257F2" w:rsidP="006B7E9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определим рынок как систему</w:t>
      </w:r>
      <w:r w:rsidRPr="007D01BA">
        <w:rPr>
          <w:sz w:val="28"/>
          <w:szCs w:val="28"/>
        </w:rPr>
        <w:t xml:space="preserve"> взаимодействия производителей и потребителей, осно</w:t>
      </w:r>
      <w:r>
        <w:rPr>
          <w:sz w:val="28"/>
          <w:szCs w:val="28"/>
        </w:rPr>
        <w:t>ванную</w:t>
      </w:r>
      <w:r w:rsidRPr="007D01BA">
        <w:rPr>
          <w:sz w:val="28"/>
          <w:szCs w:val="28"/>
        </w:rPr>
        <w:t xml:space="preserve"> на товарном производстве и обмене, при регулирующем воздействии рыночных цен</w:t>
      </w:r>
      <w:r>
        <w:rPr>
          <w:sz w:val="28"/>
          <w:szCs w:val="28"/>
        </w:rPr>
        <w:t>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Субъектами рыночных отношений выступают производители, потребители и их посредники. Основные производители (предприятия и организации) продают произведенные ими вещественные блага и услуги и покупают необходимые для производства ресурсы. Домашние хозяйства выступают на рынке как покупатели благ потребительского назначения и продавцы рабочей силы. Государство покупает на рынке товары, необходимые для выполнения его функций. Посредники — оптовые и розничные торговцы, комиссионеры, брокеры и агенты производителей — оказывают торговые услуги производителям и потребителям. Следовательно, субъектами рыночных отношений являются физические и юридические лица.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Объектами купли-продажи на рынках являются экономические ресурсы, вещественные блага и услуги, деньги, ценные бумаги, т.е. все то, по поводу чего возникают рыночные отношения между продавцами и покупателями.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Сущность рынка наиболее полно проявляется в его функциях, среди которых следует выделить: соединение производства и потребления – обеспечение непрерывности общественного производства; регулирование производства и потребления; стимулирование организации современного производства; информационную функцию и санирующую функцию. Соединение производства и потребления и обеспечение непрерывности общественного производства является важнейшей функцией рынка.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Рынок объединяет обособленных производителей и потребителей. Через рынки от производителей к потребителям направляются огромные потоки различных товаров, а от потребителей к производителям движутся денежные средства, необходимые для продолжения процесса производства.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Рынок также выполняет функцию регулирования производства и потребления. Через рыночный механизм (взаимодействие спроса, предложения и цены) количество произведенной продукции приводится в соответствие с объемом платежеспособного спроса покупателей. Постоянные изменения в соотношении между спросом и предложением влияют на цену товара. При превышении спроса над предложением цена товара растет, что делает его более прибыльным и способствует расширению масштабов его производства. Одновременно рост цен уменьшает потребление данного товара, что неизбежно приводит к новым изменениям в соотношении спроса и предложения. В какой-то момент данный механизм сбалансирует спрос и предложение. Но это равновесие, как правило, не бывает долговременным. Дальнейшее увеличение производства приведет к тому, что возникнут трудности в реализации, цены начнут падать, доходы производителей уменьшатся, и они начнут сокращать объем производства данного товара.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Рынку присуща и стимулирующая функция. Суть ее состоит в том, что конкуренция заставляет производителей обновлять ассортимент товаров, повышать их качество и снижать цену. Достижение данных целей стимулирует внедрение новой техники и технологии, совершенствование организации производства.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Одной из функций рынка является информационная. Рынок информирует производителей о потребностях покупателей, выполняя общественную оценку товара. Сам факт продажи товара говорит о том, что он удовлетворяет определенную потребность. Если товар реализуется по цене, которая возмещает расходы на его производство, то это свидетельствует об общественном признании данных затрат. Не менее ценную информацию дают и несостоявшиеся акты купли-продажи. Они посылают сигналы производителям о том, что им следует уменьшить или вообще отказаться от производства определенных благ. Цены на рынке служат той информацией, которая необходима и потребителям для принятия решений о способах удовлетворения своих многочисленных потребностей. Например, при высоких ценах на готовую модную одежду для потребителя может оказаться более выгодным ее пошив в ателье.</w:t>
      </w:r>
    </w:p>
    <w:p w:rsidR="0018592F" w:rsidRPr="00F257F2" w:rsidRDefault="0018592F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F257F2">
        <w:rPr>
          <w:sz w:val="28"/>
          <w:szCs w:val="28"/>
        </w:rPr>
        <w:t>Санирующую функцию рынок выполняет путем дифференциации производителей в соответствии с эффективностью их хозяйственной деятельности. Экономически эффективные фирмы развиваются, расширяют масштабы своей деятельности, а неэффективные — несут убытки, разоряются. Таким путем происходит оздоровление общественного производства, освобождение его от экономически слабых предприятий.</w:t>
      </w:r>
    </w:p>
    <w:p w:rsidR="001B1B64" w:rsidRPr="007D01BA" w:rsidRDefault="005F2C20" w:rsidP="006B7E9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Рынок обладае</w:t>
      </w:r>
      <w:r w:rsidR="001B1B64" w:rsidRPr="007D01BA">
        <w:rPr>
          <w:sz w:val="28"/>
          <w:szCs w:val="28"/>
        </w:rPr>
        <w:t>т рядом позитивных и негативных сторон.</w:t>
      </w:r>
    </w:p>
    <w:p w:rsidR="001B1B64" w:rsidRPr="005F2C20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5F2C20">
        <w:rPr>
          <w:sz w:val="28"/>
          <w:szCs w:val="28"/>
        </w:rPr>
        <w:t>К позитивным сторонам рынка западные экономисты относят: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1. Эффективное распределение ресурсов. Рынок способствует оптимальному распределению ресурсов между хозяйственными сферами и отраслями. Он направляет ресурсы на производство лишь пользующихся спросом товаров, а не на удовлетворение любых реальных потребностей.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2. Возможность его успешного функционирования при наличии весьма ограниченной информации: достаточно иметь данные о цене и издержках производства.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3. Гибкость, высокую адаптивность к изменяющимся условиям. Например, когда в 70-е годы резко повысились цены на энергоносители, рынок ответил на это разработкой альтернативных источников энергии, внедрением ресурсосберегающих технологий, введением режима жесткой экономии энергоресурсов.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4. Оптимальное использование результатов НТР. Стремясь получить максимально высокую прибыль, товаропроизводители идут на риск, на базе привлечения научно-технического прогресса создают новые товары, вводят новейшие технологии и т.д. Это позволяет им иметь определенные преимущества перед конкурентами.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5. Свободу выбора и действий потребителей и производителей. Они независимы в принятии своих решений, заключении различных сделок, найме рабочей силы и т.д.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6. Способность к разнообразию товарного мира, повышению качества товаров и услуг, быстрой корректировке неравновесия.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7. Воспитание "экономического человека", для которого характерны предприимчивость, расчетливость, готовность идти на риск, ощущение личной ответственности за свои действия.</w:t>
      </w:r>
    </w:p>
    <w:p w:rsidR="00E12D19" w:rsidRDefault="001B1B64" w:rsidP="006B7E97">
      <w:pPr>
        <w:spacing w:line="360" w:lineRule="auto"/>
        <w:ind w:firstLine="720"/>
        <w:jc w:val="both"/>
        <w:rPr>
          <w:sz w:val="28"/>
          <w:szCs w:val="28"/>
          <w:lang w:val="en-US"/>
        </w:rPr>
      </w:pPr>
      <w:r w:rsidRPr="00E12D19">
        <w:rPr>
          <w:sz w:val="28"/>
          <w:szCs w:val="28"/>
        </w:rPr>
        <w:t>В целом рынок — это саморегулирующаяся система, которая способна</w:t>
      </w:r>
      <w:r w:rsidRPr="007D01BA">
        <w:rPr>
          <w:sz w:val="28"/>
          <w:szCs w:val="28"/>
        </w:rPr>
        <w:t xml:space="preserve"> эффективно функционировать без прямого вмешательства государства. Она обладает определенным внутренним порядком и подчиняется экономическим законам. </w:t>
      </w:r>
    </w:p>
    <w:p w:rsidR="001B1B64" w:rsidRPr="007D01BA" w:rsidRDefault="00E12D19" w:rsidP="006B7E9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1B1B64" w:rsidRPr="007D01BA">
        <w:rPr>
          <w:sz w:val="28"/>
          <w:szCs w:val="28"/>
        </w:rPr>
        <w:t>ак и любое социально-экономическое явление, рынок противоречив, а поэтому содержит в себе и ряд негативных свойств. К таковым относятся: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clear" w:pos="720"/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Тенденция к установлению равновесия, заложенная в рыночном механизме, прокладывает себе дорогу через постоянное нарушение равновесия. Результатом стихийного характера этого процесса являются значительные потери общественного труда. Частные предприниматели не могут точно определить общественные потребности и тенденции изменения спроса. Поэтому уже материализованные затраты труда иногда оказываются излишними.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clear" w:pos="720"/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Стихийное колебание цен имеет следствием неустойчивость положения участников производства. С понижением цены определенное количество производителей выталкивается из данной отрасли. Для предпринимателей это может означать разорение, а для рабочих - безработицу.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clear" w:pos="720"/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не обеспечивает перераспределение дохода между бедными и богатыми (конкуренция перераспределяет доходы лишь между богатыми). Рынок благоприятствует экономически сильным группам потребителей, в то время как экономически слабые (пенсионеры, инвалиды, молодежь и др.) порой не могут обеспечить первостепенные потребности. По словам  П. Самуэльсона, рыночная система воспроизводит существенное неравенство.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не имеет экономического механизма защиты окружающей среды. Только законодательные акты могут заставить предпринимателей вкладывать средства в создание разного рода экологически чистых производств.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не способствует сохранению невоспроизводимых ресурсов и не может регулировать использование ресурсов, принадлежащих всему человечеству. Сильные страны стремятся захватить эти ресурсы.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не создаёт стимулов для производства товаров и услуг совместного пользования (дороги, дамбы, общественный транспорт, образование, здравоохранение и т.д.).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не в состоянии самостоятельно реализовать стратегические прорывы в области науки и техники, осуществить в масштабе страны крупные структурные сдвиги, ориентированные на перспективу.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Рынок подвержен нестабильному развитию с присущими ему кризисами перепроизводства, инфляционными и др. негативными процессами.</w:t>
      </w:r>
    </w:p>
    <w:p w:rsidR="001B1B64" w:rsidRPr="007D01BA" w:rsidRDefault="001B1B64" w:rsidP="006B7E97">
      <w:pPr>
        <w:numPr>
          <w:ilvl w:val="0"/>
          <w:numId w:val="38"/>
        </w:numPr>
        <w:tabs>
          <w:tab w:val="num" w:pos="100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Количественное и качественное несовпадение предложения рабочей силы с потребностями общественного производства порождает в странах с рыночной экономикой безработицу. Это ведет к снижению жизненного уровня трудящихся, потерям общества от бездействия способных к труду людей и к необходимости содержать их за счет работающих, усилению экономической дифференциации в обществе, обострению социальных конфликтов и т.д.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Наличие у рыночного механизма существенных недостатков приводит к необходимости его регулирования, главным образом путем вмешательства государства в экономическую жизнь.</w:t>
      </w:r>
    </w:p>
    <w:p w:rsidR="001B1B64" w:rsidRPr="00E12D19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7D01BA">
        <w:rPr>
          <w:sz w:val="28"/>
          <w:szCs w:val="28"/>
        </w:rPr>
        <w:t>В странах с развитой рыночной экономикой органы государственного управления пытаются предотвратить или ослабить нежелательные последст</w:t>
      </w:r>
      <w:r w:rsidRPr="00E12D19">
        <w:rPr>
          <w:sz w:val="28"/>
          <w:szCs w:val="28"/>
        </w:rPr>
        <w:t>вия рыночного саморегулирования. Государственное регулирование эконо</w:t>
      </w:r>
      <w:r w:rsidRPr="007D01BA">
        <w:rPr>
          <w:sz w:val="28"/>
          <w:szCs w:val="28"/>
        </w:rPr>
        <w:t>мики может осуществляться различными методами: правовыми, административными, экономическими.</w:t>
      </w:r>
      <w:r w:rsidR="00E12D19">
        <w:rPr>
          <w:sz w:val="28"/>
          <w:szCs w:val="28"/>
        </w:rPr>
        <w:t xml:space="preserve"> </w:t>
      </w:r>
      <w:r w:rsidR="00E12D19" w:rsidRPr="00E12D19">
        <w:rPr>
          <w:sz w:val="28"/>
          <w:szCs w:val="28"/>
        </w:rPr>
        <w:t xml:space="preserve">[13, </w:t>
      </w:r>
      <w:r w:rsidR="00E12D19">
        <w:rPr>
          <w:sz w:val="28"/>
          <w:szCs w:val="28"/>
          <w:lang w:val="en-US"/>
        </w:rPr>
        <w:t>c</w:t>
      </w:r>
      <w:r w:rsidR="00E12D19" w:rsidRPr="00E12D19">
        <w:rPr>
          <w:sz w:val="28"/>
          <w:szCs w:val="28"/>
        </w:rPr>
        <w:t xml:space="preserve">. </w:t>
      </w:r>
      <w:r w:rsidR="00E12D19">
        <w:rPr>
          <w:sz w:val="28"/>
          <w:szCs w:val="28"/>
          <w:lang w:val="en-US"/>
        </w:rPr>
        <w:t>86</w:t>
      </w:r>
      <w:r w:rsidR="00E12D19" w:rsidRPr="00E12D19">
        <w:rPr>
          <w:sz w:val="28"/>
          <w:szCs w:val="28"/>
        </w:rPr>
        <w:t>]</w:t>
      </w:r>
    </w:p>
    <w:p w:rsidR="001B1B64" w:rsidRPr="00E12D19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12D19">
        <w:rPr>
          <w:sz w:val="28"/>
          <w:szCs w:val="28"/>
        </w:rPr>
        <w:t>Правовое регулирование экономики состоит в разработке юридических законов, направленных на защиту прав собственников, предпринимателей, работников, потребителей и установление правовых норм функционирования рыночной инфраструктуры.</w:t>
      </w:r>
    </w:p>
    <w:p w:rsidR="001B1B64" w:rsidRPr="00E12D19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12D19">
        <w:rPr>
          <w:sz w:val="28"/>
          <w:szCs w:val="28"/>
        </w:rPr>
        <w:t xml:space="preserve">Чтобы поддержать конкурентное состояние рынка, государство устанавливает «правила игры», разрабатывая законодательство, регулирующее отношения между предприятиями, поставщиками ресурсов и потребителями. 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12D19">
        <w:rPr>
          <w:sz w:val="28"/>
          <w:szCs w:val="28"/>
        </w:rPr>
        <w:t>Административные средства воздействия на экономику основаны на</w:t>
      </w:r>
      <w:r w:rsidRPr="007D01BA">
        <w:rPr>
          <w:sz w:val="28"/>
          <w:szCs w:val="28"/>
        </w:rPr>
        <w:t xml:space="preserve"> системе государственной власти и включают меры запрета, разрешения и принуждения. Наиболее широко они используются для контроля</w:t>
      </w:r>
      <w:r w:rsidRPr="007D01BA">
        <w:rPr>
          <w:b/>
          <w:sz w:val="28"/>
          <w:szCs w:val="28"/>
        </w:rPr>
        <w:t xml:space="preserve"> </w:t>
      </w:r>
      <w:r w:rsidRPr="007D01BA">
        <w:rPr>
          <w:sz w:val="28"/>
          <w:szCs w:val="28"/>
        </w:rPr>
        <w:t>за деятельностью монополизированных структур и в борьбе с «теневой» экономикой.</w:t>
      </w:r>
    </w:p>
    <w:p w:rsidR="001B1B64" w:rsidRPr="007D01BA" w:rsidRDefault="001B1B64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E12D19">
        <w:rPr>
          <w:sz w:val="28"/>
          <w:szCs w:val="28"/>
        </w:rPr>
        <w:t>Основными в рыночной экономике являются экономические методы</w:t>
      </w:r>
      <w:r w:rsidRPr="007D01BA">
        <w:rPr>
          <w:sz w:val="28"/>
          <w:szCs w:val="28"/>
        </w:rPr>
        <w:t xml:space="preserve"> регулирования. Они могут осуществляться как путем прямого вмешательства в экономику (разработка национальных или региональных программ экономического развития, государственные закупки), так и использованием различных инструментов косвенного воздействия (через бюджетно-налоговую, денежно-кредитную, валютную и таможенную политику). При помощи этих инструментов государство перераспределяет ресурсы в те отрасли и сферы, развитие которых не обеспечивает рыночный механизм. Оно может взять на себя их субсидирование или в отдельных случаях — полное финансирование. Для предотвращения социальной напряженности, уменьшения неравенства в доходах различных групп населения оно осуществляет перераспределение доходов.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Любая экономика, по определению, социальна. Но при этом под социальной рыночной экономикой понимается вполне конкретный тип хозяйственной системы, возникший и укрепившийся в послевоенные десятилетия в индустриальных странах, главным образом в Западной Европе, и отличающийся исключительно высоким уровнем социального и экономического благосостояния граждан. Западноевропейские страны называют себя социальными государствами и реализуют социальную политику не только на национальном уровне, но и на наднациональном – в рамках Европейского союза.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Социальная рыночная экономика как особый тип хозяйственной системы характеризуется не просто высоким уровнем благосостояния населения. Ее отличает система социально-экономических институтов, которые направляют функционирование всех элементов этой системы на реализацию целей социальной справедливости, защищенности, высокого уровня и качества жизни.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Поэтому, важно отличать экономики с высоким уровнем жизни и значительными социальными расходами от собственно социальных рыночных экономик. Первые - это обычно либеральные общества, которые добились высокого уровня материального богатства и потому могут позволить себе выделение огромных средств на помощь бедным, на финансирование здравоохранения, образования и другие социальные цели. Самой очевидной иллюстрацией таких обществ являются США и Канада. Однако эти страны не имеют достаточно мощных «встроенных» механизмов согласования интересов между социальными группами. Напротив, малые западноевропейские страны, например: Австрия, Бельгия и Швейцария, могут быть отнесены к «социальным экономикам» именно на том основании, что их социально-экономические и правовые системы «настроены» на достижение социального согласия и высокого уровня жизни основной массы населения, хотя по абсолютным показателям дохода и качества жизни они уступают ведущим рыночным экономикам.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Еще в начале XX века в США и Германии на волне антитрестовской, антимонопольной политики возникает новое научное направление, которое теперь называют социально-институциональным. Его яркими представителями были ученые–экономисты Торстейн Веблен и Уэсли Митчелл. К этому времени США стали наиболее богатой страной в мире с  монополизированной экономикой. Поэтому здесь появились первые антимонопольные законы и меры.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Новое направление упорно доказывало несовершенство господствовавшей рыночной монополизированной экономики. Оно требовало более широкого, всеобъемлющего подхода к экономическим проблемам с непременным учетом сильного влияния на экономику социальных институтов и процессов. К ним относились государство, право, профсоюзы, нравы, религия и т.п. Сторонники нового направления требовали социального контроля над несовершенным монопольным рынком.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Уже в этом научном направлении можно усмотреть истоки новой, социальной модели экономики. Ведь именно экономисты – "институционалисты" обратили внимание и подчеркнули то, что нет уже "чистой экономики", что вместе с материальными на экономику влияют такие факторы как правовые, социальные, моральные. И все они воздействуют на экономический рост и благосостояние страны. Такой, более широкий подход к экономике, учитывающий ее прямую связь и зависимость от социальной сферы и ее проблем, признан в истории достижением методологии и теории экономики.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Однако само новое понятие "социальная рыночная экономика" вызрело позже, на ниве истории Германии. Теоретические основы социальной рыночной экономики восходят к предвоенным работам ученых фрайбургской школы – В.Ойкена, Ф.Бёма и др., разработавших концепцию "порядков". Это научное направление называют ордолиберализмом. Главное понятие данной теории – "порядок" – определяется как совокупность институтов и норм, связанных с экономическими организациями и типами экономического поведения (не все из которых имеют экономическую природу) и регулирующих отношения между элементами народного хозяйства. Несложно увидеть, что понятие "порядок" близко распространенному в современной англосаксонской литературе понятию "правила игры", которых придерживаются в своем функционировании и взаимодействии экономические субъекты. Огромной заслугой ордолиберальной школы явилось изучение взаимосвязи между собственно экономическими порядками и политическими, государственными и правовыми порядками.</w:t>
      </w:r>
    </w:p>
    <w:p w:rsidR="0024181E" w:rsidRPr="00A64AEA" w:rsidRDefault="0024181E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A64AEA">
        <w:rPr>
          <w:sz w:val="28"/>
          <w:szCs w:val="28"/>
        </w:rPr>
        <w:t>Ордолиберализм, таким образом, попытался создать цельную картину экономической системы, функционирующей в неразрывном единстве экономических и неэкономических институтов. Подобный подход является принципиально иным по сравнению с неоклассической традицией, которая, как известно, видит предмет экономической науки в изучении взаимодействия максимизирующих субъектов в процессе производства и распределения ограниченных (экономических) благ. Политико-правовой анализ экономических процессов позволил В.Ойкену и его последователям разработать классификацию "экономических порядков" от чисто рыночной до централизованно управляемой модели и изучить характер и способы координации между субъектами.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Социально-экономическим моделям, применяемым в разных странах, присуща выраженная специфика в зависимости от достигнутого уровня развития, исторического пути и национальных традиций. Тем не </w:t>
      </w:r>
      <w:r w:rsidR="002C12D6" w:rsidRPr="00817D72">
        <w:rPr>
          <w:sz w:val="28"/>
          <w:szCs w:val="28"/>
        </w:rPr>
        <w:t>менее,</w:t>
      </w:r>
      <w:r w:rsidRPr="00817D72">
        <w:rPr>
          <w:sz w:val="28"/>
          <w:szCs w:val="28"/>
        </w:rPr>
        <w:t xml:space="preserve"> существует несколько моделей социально ориентированной экономики, которые можно классифицировать по следующим критериям:</w:t>
      </w:r>
    </w:p>
    <w:p w:rsidR="00817D72" w:rsidRPr="00817D72" w:rsidRDefault="002C12D6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2C12D6">
        <w:rPr>
          <w:sz w:val="28"/>
          <w:szCs w:val="28"/>
        </w:rPr>
        <w:t xml:space="preserve"> </w:t>
      </w:r>
      <w:r w:rsidR="00817D72" w:rsidRPr="00817D72">
        <w:rPr>
          <w:sz w:val="28"/>
          <w:szCs w:val="28"/>
        </w:rPr>
        <w:t>место социальной политики среди национальных приоритетов (как правило, речь идет об альтернативе между социальным благосостоянием и экономическим ростом);</w:t>
      </w:r>
    </w:p>
    <w:p w:rsidR="00817D72" w:rsidRPr="00817D72" w:rsidRDefault="002C12D6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2C12D6">
        <w:rPr>
          <w:sz w:val="28"/>
          <w:szCs w:val="28"/>
        </w:rPr>
        <w:t xml:space="preserve"> </w:t>
      </w:r>
      <w:r w:rsidR="00817D72" w:rsidRPr="00817D72">
        <w:rPr>
          <w:sz w:val="28"/>
          <w:szCs w:val="28"/>
        </w:rPr>
        <w:t>распределение социальных функций между государством, гражданским обществом и предпринимательским сектором;</w:t>
      </w:r>
    </w:p>
    <w:p w:rsidR="00817D72" w:rsidRPr="00817D72" w:rsidRDefault="002C12D6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2C12D6">
        <w:rPr>
          <w:sz w:val="28"/>
          <w:szCs w:val="28"/>
        </w:rPr>
        <w:t xml:space="preserve"> </w:t>
      </w:r>
      <w:r w:rsidR="00817D72" w:rsidRPr="00817D72">
        <w:rPr>
          <w:sz w:val="28"/>
          <w:szCs w:val="28"/>
        </w:rPr>
        <w:t>масштабы государственного сектора, которые определяются как объемами перераспределяемого ВВП, так и долей занятых в госсекторе;</w:t>
      </w:r>
    </w:p>
    <w:p w:rsidR="00817D72" w:rsidRPr="00817D72" w:rsidRDefault="002C12D6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 w:rsidR="00817D72" w:rsidRPr="00817D72">
        <w:rPr>
          <w:sz w:val="28"/>
          <w:szCs w:val="28"/>
        </w:rPr>
        <w:t>особенности социальной политики.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Последний критерий предполагает различия в целях, направлениях и инструментах социальной политики. Это, например, отношение к проблеме полной занятости (выбор между поддержанием полной занятости и стимулированием эффективности и конкурентоспособности производства), характер развития социального сектора (социальные услуги могут предоставляться как через государственные, так и через частные учреждения и организации), доля социального страхования в общих бюджетных расходах на социальные цели, адресность социальной политики.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pacing w:val="-2"/>
          <w:sz w:val="28"/>
          <w:szCs w:val="28"/>
        </w:rPr>
      </w:pPr>
      <w:r w:rsidRPr="00817D72">
        <w:rPr>
          <w:spacing w:val="-2"/>
          <w:sz w:val="28"/>
          <w:szCs w:val="28"/>
        </w:rPr>
        <w:t>Классификация по указанным критериям, целям и инструментам социальной политики приводит к выделению в литературе четырех основных моделей.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Первая модель традиционно называется континентальной, или германской. Помимо Германии, континен</w:t>
      </w:r>
      <w:bookmarkStart w:id="0" w:name="OCRUncertain127"/>
      <w:r w:rsidRPr="00817D72">
        <w:rPr>
          <w:sz w:val="28"/>
          <w:szCs w:val="28"/>
        </w:rPr>
        <w:t>т</w:t>
      </w:r>
      <w:bookmarkEnd w:id="0"/>
      <w:r w:rsidRPr="00817D72">
        <w:rPr>
          <w:sz w:val="28"/>
          <w:szCs w:val="28"/>
        </w:rPr>
        <w:t>альная модель применяется в Австрии, Бельгии, Нидерландах, Швейцарии, отчасти во Франции. Для этой модели характерны высокие объемы перераспределения ВВП через бюджет (около 50%), формирование страховых фондов в основном за счет работодателей, развитая система социального партнерства, стремление к поддержанию полной или по крайней мере высокой занятости.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Вторая модель - англосаксонская - используется в Великобритании, Ирландии, а также в Канаде. Она предусматривает более низкий уровень перераспределения через ВВП (не более 40%), преимущественно пассивный характер государственной политики занятости, высокий удельный вес частных и общественных компаний и организаций в оказании социальных услуг. Отметим при этом, что по различным сводным индексам "комфортности" и качества жизни Канада в последние годы вышла на первое место в мире</w:t>
      </w:r>
      <w:bookmarkStart w:id="1" w:name="OCRUncertain135"/>
      <w:r w:rsidRPr="00817D72">
        <w:rPr>
          <w:sz w:val="28"/>
          <w:szCs w:val="28"/>
        </w:rPr>
        <w:t>.</w:t>
      </w:r>
      <w:bookmarkEnd w:id="1"/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 странах Южной Европы (Греция, Испания и Италия) реализуется средиземноморская модель. Объем ВВП, перераспределяемый через бюджет, здесь существенно варьирует (от почти 60% в Греции и Италии до 40% в Испании). Социальная же политика преимущественно адресована социально уязвимым категориям граждан и не носит всеобъемлющего характера.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Наконец, четвертая – скандинавская – модель применяется в Швеции, Дании, Норвегии и Финляндии. Для скандинавской модели характерны очень активная социальная политика, понимание социального благосостояния как цели экономической деятельности государства, очень высокие (50-60% ВВП) объемы перераспределения национального богатства через бюджет, реализация идей социальной солидарности и активный упреждающий характер социальной политики. Основную роль в финансировании социальных расходов играет государство, осуществляя финансирование как через бюджет центрального правительства, так и через субнациональные бюджеты.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Финансовые проблемы, с которыми столкнулось большинство экономически развитых стран в 90-х годах, обусловили определенные сдвиги в принципах реализации социальных функций. Так, государства со значительными объемами финансирования социальных расходов за счет бюджетной системы стали более активно использовать принципы социального страхования и вводить элементы платности государственных социальных услуг.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Использование мирового опыта становится своего рода императивом реформ, если попытаться оценить то состояние, в котором  находится Республика Беларусь, спустя несколько лет после начала реальных рыночных преобразований. С одной стороны, за эти годы сделан огромный шаг вперед – в стране сложились основы рыночной системы. С другой стороны, данный рынок еще чрезвычайно несовершенен и "примитивен" – в стране отсутствуют многочисленные институты, опосредующие разнообразные связи между субъектами рынка, между рынком, государством и гражданским обществом, то есть институционально-законодательная среда, делающая экономику социальной и устойчивой. Беларусь не достигла пока и гипотетической середины переходного периода, и предстоит еще глубокая и длительная трансформация, в ходе которой должны сформироваться современные институты и связи.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Наиболее полезным уроком западной социальной экономики является опыт формирования отношений между государством и рынком, основанных на преодолении антагонистичности. Однако в Республике Беларусь за годы реформ еще не возникло эффективных механизмов взаимодействия и разграничения функций между рынком и государством. Немного удастся найти среди руководителей промышленности, предпринимателей и коммерсантов тех, кто согласится признать позицию государства действительно благоприятствующей бизнесу. Они приведут огромный список упущений и ошибок государственной власти, свидетельствующих о пренебрежении интересам и большого, и малого предпринимательства. Со своей стороны и бизнес не желает поддерживать государство.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Необходимую меру государственного участия в экономике определяет простой принцип: государство должно делать то, что не может делать рынок. Такой принцип часто считают либеральным – и многие именно по этой причине отвергают его а priori, – хотя он опирается не столько на либеральную идеологию, сколько на здравый смысл. Ведь достаточно очевидно, что рынок в краткосрочном плане эффективнее, но он не в состоянии решить всех проблем экономики. Из этого принципа вовсе не следует, что государства должно быть "мало" – все зависит от конкретных условий. Исторические традиции Беларуси – известный из институциональной теории эффект "path dependen</w:t>
      </w:r>
      <w:r w:rsidRPr="00817D72">
        <w:rPr>
          <w:sz w:val="28"/>
          <w:szCs w:val="28"/>
          <w:lang w:val="en-US"/>
        </w:rPr>
        <w:t>c</w:t>
      </w:r>
      <w:r w:rsidRPr="00817D72">
        <w:rPr>
          <w:sz w:val="28"/>
          <w:szCs w:val="28"/>
        </w:rPr>
        <w:t>e", то есть зависимость от траектории предшествующего развития, - в сочетании с недостаточной сформированностью рыночных отношений определяют заведомо большую роль государства в белорусской переходной экономике, чем в других зарубежных странах.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Но, будучи рациональным критерием для проведения границы между функциями государства и рынка, указанный принцип не дает возможности понять, в чем же состоит плодотворный симбиоз государства и рынка, позволяющий сделать государственную власть инструментом развития эффективной и социальной экономики. Иными словами, как прийти к тому состоянию органического единства государства и рынка, которое отличает современные социальные рыночные экономики?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Тезис о том, что государство должно быть инструментом экономической деятельности, не противоречит другому известному тезису – о разделении собственности и власти. Последний означает, что приобретение и использование собственности должны осуществляться в соответствии с экономическими критериями, а не зависеть от близости к государственной власти; власть, в свою очередь, не вольна за рамками закона контролировать собственников.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Преодоление противоречий между государством и бизнесом требует длительных усилий в области постоянного развития институтов демократии и гражданского общества и вызревания в общественном сознании новых стереотипов отношений между обществом и государством. Тем не менее, определенные практические шаги в этом направлении можно предпринять уже сейчас. Это – неукоснительное исполнение государственной властью и хозяйственными структурами законов и обязательств, прежде всего в бюджетной и финансовой сфере. Строгое соблюдение законов и норм устранит значительную долю нарушений в экономическом процессе и поможет начать оздоровление экономики.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Второй урок из опыта социальной рыночной системы для переходной белорусской экономики состоит в необходимости всемерного развития конкуренции. Конкуренция несет в себе социальный заряд, делая потребителя хозяином на рынке товаров и услуг. Поощрение конкурентной среды – один из аспектов усиления роли государства в экономике, который не только не входит в противоречие с рыночными принципами, но и прямо вытекает из них.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Наконец, третий урок социального рыночного хозяйства для стран с переходной экономикой – это роль социального саморегулирования через институты социального партнерства. Хотя идея социального партнерства довольно необычна для Беларуси, она имеет шансы на воплощение в жизнь благодаря глубоко укоренившимся в социальной практике и сознании патерналистским стереотипам. Формально государственный патернализм на деле оборачивается сотрудничеством на уровне хозяйственных единиц между работниками и администрацией предприятий, то есть несет в себе зародыш партнерских отношений между работниками и работодателями. Вопреки распространенным утверждениям социальное партнерство возможно не только при развитом среднем классе, но и при сравнительно высокой степени дифференциации материального благосостояния населения. Об этом свидетельствует довольно успешное развитие партнерских отношений в латиноамериканских странах, где они существуют в первую очередь благодаря активности профсоюзов и энергичной защите со стороны государства.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Западноевропейский опыт развития социального рыночного хозяйства не может быть панацеей от недугов белорусской экономики и ни в коем случае не должен стать предметом некритического идеологического увлечения. Вместе с тем он заслуживает внимательного изучения не просто как опыт функционирования экономической системы, добившейся исключительно высоких социально-экономических результатов, но и как опыт создания и использования экономических механизмов, приведших к таким результатам – особенно механизмов взаимодействия рынка и государства, потребность в которых столь остро ощущается в сегодняшней Беларуси.</w:t>
      </w:r>
    </w:p>
    <w:p w:rsidR="00817D72" w:rsidRPr="002C12D6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Выбор модели социально ориентированной рыночной экономики был осуществлен в Основных направлениях социально-экономического развития Республики Беларусь на </w:t>
      </w:r>
      <w:r w:rsidR="002C12D6" w:rsidRPr="002C12D6">
        <w:rPr>
          <w:sz w:val="28"/>
          <w:szCs w:val="28"/>
        </w:rPr>
        <w:t>2006</w:t>
      </w:r>
      <w:r w:rsidR="002C12D6">
        <w:rPr>
          <w:sz w:val="28"/>
          <w:szCs w:val="28"/>
        </w:rPr>
        <w:t>-20</w:t>
      </w:r>
      <w:r w:rsidR="002C12D6" w:rsidRPr="002C12D6">
        <w:rPr>
          <w:sz w:val="28"/>
          <w:szCs w:val="28"/>
        </w:rPr>
        <w:t>10</w:t>
      </w:r>
      <w:r w:rsidRPr="00817D72">
        <w:rPr>
          <w:sz w:val="28"/>
          <w:szCs w:val="28"/>
        </w:rPr>
        <w:t xml:space="preserve"> годы и Национальной стратегии устойчивого развития Республики Беларусь до 2010 года. В этих документах определены концептуальные основы социальной рыночной экономики, разработанные научными и политическими структурами страны.</w:t>
      </w:r>
      <w:r w:rsidR="002C12D6" w:rsidRPr="002C12D6">
        <w:rPr>
          <w:sz w:val="28"/>
          <w:szCs w:val="28"/>
        </w:rPr>
        <w:t xml:space="preserve"> [16, </w:t>
      </w:r>
      <w:r w:rsidR="002C12D6">
        <w:rPr>
          <w:sz w:val="28"/>
          <w:szCs w:val="28"/>
          <w:lang w:val="en-US"/>
        </w:rPr>
        <w:t>c</w:t>
      </w:r>
      <w:r w:rsidR="002C12D6" w:rsidRPr="002C12D6">
        <w:rPr>
          <w:sz w:val="28"/>
          <w:szCs w:val="28"/>
        </w:rPr>
        <w:t xml:space="preserve">. </w:t>
      </w:r>
      <w:r w:rsidR="002C12D6">
        <w:rPr>
          <w:sz w:val="28"/>
          <w:szCs w:val="28"/>
          <w:lang w:val="en-US"/>
        </w:rPr>
        <w:t>211</w:t>
      </w:r>
      <w:r w:rsidR="002C12D6" w:rsidRPr="002C12D6">
        <w:rPr>
          <w:sz w:val="28"/>
          <w:szCs w:val="28"/>
        </w:rPr>
        <w:t>]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Социально ориентированная рыночная экономика – это высокоэффективная экономика с развитым предпринимательством и рыночной инфраструктурой, действен</w:t>
      </w:r>
      <w:bookmarkStart w:id="2" w:name="OCRUncertain023"/>
      <w:r w:rsidRPr="00817D72">
        <w:rPr>
          <w:sz w:val="28"/>
          <w:szCs w:val="28"/>
        </w:rPr>
        <w:t>ным</w:t>
      </w:r>
      <w:bookmarkEnd w:id="2"/>
      <w:r w:rsidRPr="00817D72">
        <w:rPr>
          <w:sz w:val="28"/>
          <w:szCs w:val="28"/>
        </w:rPr>
        <w:t xml:space="preserve"> государственным регулированием распределения доходов, заинтересовывающим предпринимателей в расширении и совершенствовании производства, а наемных работников – в высокопроизводительном труде. Она гарантирует высокий уровень благосостояния добросовестно работающим членам общества; достойное социальное обеспечение – нетрудоспособным, престарелым, инвалидам, женщинам, находящимся в отпусках по уходу за детьми; эффективную охрану жизни, здоровья, прав и свобод - всем гражданам.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Она базируется на принципах конституционных гарантий личных прав и свобод граждан, свободы и ответственности предпринимательства, выбора профессии и места работы, равенства всех форм собственности, гарантии ее неприкосновенности и использования в интересах личности и общества, обеспечения взаимоувязки благосостояния работника и результатов его труда, социальной защиты нетрудоспособных и других социально незащищенных слоев населения, социального партнерства между государством, профсоюзами и союзами нанимателей.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Вбирая в себя эти типичные черты и основные принципы, белорусская модель включает уже на концептуальной стадии свои специфические черты, отражающие историю страны, традиции народа, его национальный характер с обостренным чувством человеческой солидарности, коллективизма и взаимопомощи.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Поэтому, устремляясь к избранной модели, экономическая система страны, ее государственные и общественные институты устраняют такие составляющие чисто рыночного хозяйства, как эгоцентризм, чрезмерная эксплуатация чужого труда, обвальная безработица, резкая социальная дифференциация населения по доходам.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Основную роль субъекта, направляющего и регулирующего переход к новому экономическому строю в Республике Беларусь, будет играть эффективное государство. Оно будет определять, в конечном счете, правовое поле, политико-административные условия, экономическую политику, включая развитие государственной и частной собственности, стабильную валюту, свободное ценообразование, открытые рынки, развитие конкурентных условий, укрепление и развитие здоровых начал народной нравственности.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В процессе перехода к социально ориентированной рыночной экономике произойдут изменения не только в соотношении экономического и административного, но и в самом экономическом механизме. Прежде всего это касается усиления внешней его части (так называемого межгосударственного регулирования) по мере нарастания интеграционных процессов включения национальной экономики в мирохозяйственные </w:t>
      </w:r>
      <w:bookmarkStart w:id="3" w:name="OCRUncertain028"/>
      <w:r w:rsidRPr="00817D72">
        <w:rPr>
          <w:sz w:val="28"/>
          <w:szCs w:val="28"/>
        </w:rPr>
        <w:t xml:space="preserve">связи. </w:t>
      </w:r>
      <w:bookmarkEnd w:id="3"/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Высшей ценностью и целью развития общества и государства является человек, его</w:t>
      </w:r>
      <w:bookmarkStart w:id="4" w:name="OCRUncertain034"/>
      <w:r w:rsidRPr="00817D72">
        <w:rPr>
          <w:sz w:val="28"/>
          <w:szCs w:val="28"/>
        </w:rPr>
        <w:t xml:space="preserve"> </w:t>
      </w:r>
      <w:bookmarkEnd w:id="4"/>
      <w:r w:rsidRPr="00817D72">
        <w:rPr>
          <w:sz w:val="28"/>
          <w:szCs w:val="28"/>
        </w:rPr>
        <w:t>права, свободы и гарантии их реализации. Для их обеспечения государство создает условия для устойчивого и динамичного развития производства, повышения уровня и качества жизни населения на основе развития многоукладной экономики и нового технологического способа производства, формирования общества постиндустриального типа с учетом национальных особенностей страны.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Опыт многих государств, вставших на путь преобразования своей экономики</w:t>
      </w:r>
      <w:bookmarkStart w:id="5" w:name="OCRUncertain035"/>
      <w:r w:rsidRPr="00817D72">
        <w:rPr>
          <w:sz w:val="28"/>
          <w:szCs w:val="28"/>
        </w:rPr>
        <w:t>,</w:t>
      </w:r>
      <w:bookmarkEnd w:id="5"/>
      <w:r w:rsidRPr="00817D72">
        <w:rPr>
          <w:sz w:val="28"/>
          <w:szCs w:val="28"/>
        </w:rPr>
        <w:t xml:space="preserve"> показал, что для эффективного развития недостаточно создать необходимые экономические и технико-технологические условия. Требуется активное участие государства в качестве партнера в реализации субъектами хозяйствования этих условий. При этом сделаны важные выводы о неприемлемости как модели развития страны с доминирующей ролью государства, так и о принципиальной невозможности обеспечения прогресса в экономическом развитии без эффективного государства, а также вывод о том, что общественное благосостояние не может быть достигнуто лишь с помощью механизмов рыночной системы с ее множеством изъянов по отношению к эффективному распределению ресурсов, решению социальных и экологических проблем, безопасному развитию.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Разработчики "Концепции социально-экономического развития Республики Беларусь до 2015 года" считают, что стратегией трансформации государственности страны на перспективу должно стать повышение роли государства по поддержанию </w:t>
      </w:r>
      <w:bookmarkStart w:id="6" w:name="OCRUncertain042"/>
      <w:r w:rsidRPr="00817D72">
        <w:rPr>
          <w:sz w:val="28"/>
          <w:szCs w:val="28"/>
        </w:rPr>
        <w:t>экономиче</w:t>
      </w:r>
      <w:bookmarkStart w:id="7" w:name="OCRUncertain043"/>
      <w:bookmarkEnd w:id="6"/>
      <w:r w:rsidRPr="00817D72">
        <w:rPr>
          <w:sz w:val="28"/>
          <w:szCs w:val="28"/>
        </w:rPr>
        <w:t>ского</w:t>
      </w:r>
      <w:bookmarkEnd w:id="7"/>
      <w:r w:rsidRPr="00817D72">
        <w:rPr>
          <w:sz w:val="28"/>
          <w:szCs w:val="28"/>
        </w:rPr>
        <w:t xml:space="preserve"> и социального благосостояния; сочетание и гармонизация различных механизмов рыночного, государственного и общественного регулирования для обеспечения стабильного развития на основе надежных гарантий в исполнении законов, партнерства, активного участия граждан в совместном формировании государственной политики через различные общественные группы и государственные институты.</w:t>
      </w:r>
    </w:p>
    <w:p w:rsidR="00817D72" w:rsidRPr="0033242F" w:rsidRDefault="00817D72" w:rsidP="006B7E97">
      <w:pPr>
        <w:spacing w:line="360" w:lineRule="auto"/>
        <w:ind w:firstLine="720"/>
        <w:jc w:val="both"/>
        <w:rPr>
          <w:spacing w:val="-2"/>
          <w:sz w:val="28"/>
          <w:szCs w:val="28"/>
        </w:rPr>
      </w:pPr>
      <w:r w:rsidRPr="00817D72">
        <w:rPr>
          <w:spacing w:val="-2"/>
          <w:sz w:val="28"/>
          <w:szCs w:val="28"/>
        </w:rPr>
        <w:t>Для реализации этого стратегического направления в условиях ограниченности ресурсов функции государства в ближайший период должны быть приведены в соответствие с его потенциалом. Поэтому предусматривается уточнить круг выполняемых государством функций, прежде всего, по обеспечению жизненно важных экономических и социальных потребностей общества, это:</w:t>
      </w:r>
      <w:r w:rsidR="0033242F" w:rsidRPr="0033242F">
        <w:rPr>
          <w:spacing w:val="-2"/>
          <w:sz w:val="28"/>
          <w:szCs w:val="28"/>
        </w:rPr>
        <w:t xml:space="preserve"> [7, </w:t>
      </w:r>
      <w:r w:rsidR="0033242F">
        <w:rPr>
          <w:spacing w:val="-2"/>
          <w:sz w:val="28"/>
          <w:szCs w:val="28"/>
          <w:lang w:val="en-US"/>
        </w:rPr>
        <w:t>c</w:t>
      </w:r>
      <w:r w:rsidR="0033242F" w:rsidRPr="0033242F">
        <w:rPr>
          <w:spacing w:val="-2"/>
          <w:sz w:val="28"/>
          <w:szCs w:val="28"/>
        </w:rPr>
        <w:t>. 18]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обеспечение гарантий прав и свобод личности, прав собственника и субъекта хозяйствования;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формирование устойчивой макроэкономической ситуации, включающей эффективное функционирование финансовых учреждений;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pacing w:val="-2"/>
          <w:sz w:val="28"/>
          <w:szCs w:val="28"/>
        </w:rPr>
      </w:pPr>
      <w:r w:rsidRPr="00817D72">
        <w:rPr>
          <w:spacing w:val="-2"/>
          <w:sz w:val="28"/>
          <w:szCs w:val="28"/>
        </w:rPr>
        <w:t>проведение активной внешнеэкономической политики, направленной на развитие интеграционных связей со странами ближнего и дальнего зарубежья;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инвестиции в социальное обеспечение и развитие инфраструктуры общегосударственного значения;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обеспечение гарантий минимума благ и услуг совместного пользования (образование, здравоохранение, культура, коммуникации и другие </w:t>
      </w:r>
      <w:bookmarkStart w:id="8" w:name="OCRUncertain044"/>
      <w:r w:rsidRPr="00817D72">
        <w:rPr>
          <w:sz w:val="28"/>
          <w:szCs w:val="28"/>
        </w:rPr>
        <w:t xml:space="preserve">жизнеобеспечивающие </w:t>
      </w:r>
      <w:bookmarkEnd w:id="8"/>
      <w:r w:rsidRPr="00817D72">
        <w:rPr>
          <w:sz w:val="28"/>
          <w:szCs w:val="28"/>
        </w:rPr>
        <w:t>блага и услуги);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поддержка социально незащищенных групп населения;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охрана окружающей среды;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формирование рациональных территориальных пропорций воспроизводства и комплексное развитие производительных сил регионов;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обеспечение национальной безопасности страны;</w:t>
      </w:r>
    </w:p>
    <w:p w:rsidR="00817D72" w:rsidRPr="00817D72" w:rsidRDefault="00817D72" w:rsidP="006B7E97">
      <w:pPr>
        <w:numPr>
          <w:ilvl w:val="0"/>
          <w:numId w:val="41"/>
        </w:numPr>
        <w:spacing w:line="360" w:lineRule="auto"/>
        <w:ind w:left="0" w:firstLine="720"/>
        <w:jc w:val="both"/>
        <w:rPr>
          <w:spacing w:val="-4"/>
          <w:sz w:val="28"/>
          <w:szCs w:val="28"/>
        </w:rPr>
      </w:pPr>
      <w:r w:rsidRPr="00817D72">
        <w:rPr>
          <w:spacing w:val="-4"/>
          <w:sz w:val="28"/>
          <w:szCs w:val="28"/>
        </w:rPr>
        <w:t>создание правовой базы и обеспечение неукоснительного ее соблюдения.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 ближайшие годы представляется целесообразным завершить кодификацию законодательства, регулирующего основные виды общественных отношений, в первую очередь, социально-экономических и трудовых, при условии сближения и унификации правовых систем Беларуси и России и приведения национального законодательства в соответствие с общепризнанными принципами международного права.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Не только теория, но и состоявшийся опыт формирования социальной рыночной экономики в ряде стран Запада позволяют вывести некоторые основные принципы этого вида экономической системы. Каковы же они?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Во-первых, социальная рыночная экономика может быть реализована только на основе права, в правовом государстве, где утверждается всеобщее уважение общепринятых законов, особенно в сфере экономики.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Во-вторых, принцип свободы экономической деятельности в рамках существующих законов. Каждый свободен выбирать свое дело и трудиться на его благо, взять на себя экономическую ответственность за результаты.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В-третьих, принцип полной занятости трудоспособного населения, который разными методами должно обеспечивать государство.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В-четвертых, принцип установления социальных гарантий, равных для всех возможностей.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В-пятых, принцип социальной справедливости для всех слоев населения и граждан.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В-шестых, принцип социальной защиты людей, оказавшихся незащищенными.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В-седьмых, принцип устойчивости экономического роста как материальной основы для всеобщего и справедливого благосостояния.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В-восьмых, принцип социального партнерства, означающий равноправные и равноответственные отношения между нанимателями, работниками и государством.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И, в-девятых, принцип социальной ответственности граждан за экономическую эффективность своей и общей деятельности, за свой образ жизни.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Исходя из таких принципов, можно представить основные функции рассматриваемой экономической системы.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Если вспомнить, что общей функцией любой экономической системы является обеспечение материальных условий жизнеспособности общества, то она, естественно, остается главной функцией и социальной рыночной экономики. Тогда другими, специфическими ее функциями будут:</w:t>
      </w:r>
    </w:p>
    <w:p w:rsidR="00817D72" w:rsidRPr="00817D72" w:rsidRDefault="00817D72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удовлетворение социальных потребностей общества и граждан;</w:t>
      </w:r>
    </w:p>
    <w:p w:rsidR="00817D72" w:rsidRPr="00817D72" w:rsidRDefault="00817D72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обеспечение социальной справедливости;</w:t>
      </w:r>
    </w:p>
    <w:p w:rsidR="00817D72" w:rsidRPr="00817D72" w:rsidRDefault="00817D72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обеспечение роста материального и духовного благосостояния всех слоев общества в меру экономического роста;</w:t>
      </w:r>
    </w:p>
    <w:p w:rsidR="00817D72" w:rsidRPr="00817D72" w:rsidRDefault="00817D72" w:rsidP="006B7E97">
      <w:pPr>
        <w:numPr>
          <w:ilvl w:val="0"/>
          <w:numId w:val="40"/>
        </w:numPr>
        <w:tabs>
          <w:tab w:val="left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социальное умиротворение, смягчение социальных противоречий.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Главными составляющими (компонентами) социальной рыночной экономики при таком представлении являются:</w:t>
      </w:r>
    </w:p>
    <w:p w:rsidR="00817D72" w:rsidRPr="00817D72" w:rsidRDefault="00817D72" w:rsidP="006B7E97">
      <w:pPr>
        <w:numPr>
          <w:ilvl w:val="0"/>
          <w:numId w:val="42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 рыночное хозяйство;</w:t>
      </w:r>
    </w:p>
    <w:p w:rsidR="00817D72" w:rsidRPr="00817D72" w:rsidRDefault="00817D72" w:rsidP="006B7E97">
      <w:pPr>
        <w:numPr>
          <w:ilvl w:val="0"/>
          <w:numId w:val="43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 xml:space="preserve"> социальная сфера.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Их соотношение, т.е. структура не может обозначиться строго, поскольку будет, несомненно, зависеть от конкретных условий реализации (от страны, ее развитости, потенциала, менталитета и т.п.)</w:t>
      </w:r>
    </w:p>
    <w:p w:rsidR="00817D72" w:rsidRPr="00817D72" w:rsidRDefault="00817D7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817D72">
        <w:rPr>
          <w:sz w:val="28"/>
          <w:szCs w:val="28"/>
        </w:rPr>
        <w:t>Не зря до сих пор в литературе не утихает спор о том, где в этой формуле (социальная рыночная экономика) ставить акцент, чего в ней больше? Двойственность понятия имеет свои минусы и плюсы. Плюс, видимо, прежде всего в том, что эта формула позволяет варьировать, создавать модели, которые на разной "почве" взрастят более (или менее) крупные и яркие экономические и социальные плоды.</w:t>
      </w:r>
    </w:p>
    <w:p w:rsidR="00DD6B34" w:rsidRPr="002A1D60" w:rsidRDefault="00DD6B34" w:rsidP="006B7E97">
      <w:pPr>
        <w:tabs>
          <w:tab w:val="left" w:leader="dot" w:pos="8789"/>
        </w:tabs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sz w:val="36"/>
          <w:szCs w:val="36"/>
        </w:rPr>
        <w:br w:type="page"/>
      </w:r>
      <w:r w:rsidRPr="002A1D60">
        <w:rPr>
          <w:b/>
          <w:sz w:val="28"/>
          <w:szCs w:val="28"/>
        </w:rPr>
        <w:t xml:space="preserve">2. </w:t>
      </w:r>
      <w:r w:rsidR="002A1D60" w:rsidRPr="002A1D60">
        <w:rPr>
          <w:b/>
          <w:sz w:val="28"/>
          <w:szCs w:val="28"/>
        </w:rPr>
        <w:t>Финансовая система как совокупность форм денежных отношений.</w:t>
      </w:r>
    </w:p>
    <w:p w:rsidR="006B7E97" w:rsidRDefault="006B7E97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Наиболее важной составляющей целостной системы государственного регулирования социально-экономического развития страны является </w:t>
      </w:r>
      <w:r w:rsidRPr="00421941">
        <w:rPr>
          <w:iCs/>
          <w:sz w:val="28"/>
          <w:szCs w:val="28"/>
        </w:rPr>
        <w:t>финансовая система</w:t>
      </w:r>
      <w:r w:rsidRPr="00421941">
        <w:rPr>
          <w:sz w:val="28"/>
          <w:szCs w:val="28"/>
        </w:rPr>
        <w:t>. Она отражает всю совокупность экономических отношений, складывающихся между экономическими агентами в процессе образования, распределения и использования финансовых ресурсов. При этом под финансовыми ресурсами понимается совокупность всех денежных средств, которыми обладают домашние хозяйства, предприятия, учреждения, организации и государство.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Финансовая система в широким смысле слова представляет собой совокупность финансовых отношений, существующих в рамках данной экономической формации.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узком смысле слова – это система финансовых учреждений, социально-экономическое содержание, функции и структура которых определяются политикой государства, включающая в себя финансовые организации и все структурные подразделения государственной налоговой службы.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В основу построения финансовой системы положены три основополагающих элемента: 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1. Функциональное назначение, проявляющееся в том, что каждое звено системы выполняет свои задачи. Например, государственный бюджет выражает распределительные отношения между государством, предприятиями, населением, обусловленные формированием и использованием общегосударственного фонда финансовых ресурсов. Имущественное и личное страхование — один из методов создания резервных фондов для граждан. Финансы предприятий выражают отношения по созданию и использованию денежных фондов, предназначенных для обеспечения многообразных потребностей первичных звеньев общественного производства, выполнению обязательств перед государственным бюджетом и коммерческими банками; 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2. Территориальность — каждая область, республика имеют соответствующий аппарат финансовых и страховых органов.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3. Единство финансовой системы предопределяется единой экономической и политической основой государства. Это обуславливает единую финансовую политику, проводимую государством через центральные финансовые органы, единые цели. Управление всеми звеньями происходит на единых основных законодательных и нормативных актах.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Финансовая система включает в себя общегосударственные, отраслевые и общественные финансовые отношения. 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Поскольку финансы являются носителем распределительных отношений, то это распределение происходит, прежде всего, между различными субъектами. Поэтому в общей совокупности финансов, образующих финансовую систему Республики Беларусь, выделяются три основные сферы: [</w:t>
      </w:r>
      <w:r w:rsidRPr="00F24828">
        <w:rPr>
          <w:sz w:val="28"/>
          <w:szCs w:val="28"/>
        </w:rPr>
        <w:t>2</w:t>
      </w:r>
      <w:r w:rsidRPr="00421941">
        <w:rPr>
          <w:sz w:val="28"/>
          <w:szCs w:val="28"/>
        </w:rPr>
        <w:t xml:space="preserve">, </w:t>
      </w:r>
      <w:r w:rsidRPr="00421941">
        <w:rPr>
          <w:sz w:val="28"/>
          <w:szCs w:val="28"/>
          <w:lang w:val="en-US"/>
        </w:rPr>
        <w:t>c</w:t>
      </w:r>
      <w:r w:rsidRPr="00421941">
        <w:rPr>
          <w:sz w:val="28"/>
          <w:szCs w:val="28"/>
        </w:rPr>
        <w:t xml:space="preserve">. </w:t>
      </w:r>
      <w:r w:rsidRPr="00726E69">
        <w:rPr>
          <w:sz w:val="28"/>
          <w:szCs w:val="28"/>
        </w:rPr>
        <w:t>117</w:t>
      </w:r>
      <w:r w:rsidRPr="00421941">
        <w:rPr>
          <w:sz w:val="28"/>
          <w:szCs w:val="28"/>
        </w:rPr>
        <w:t>]</w:t>
      </w:r>
    </w:p>
    <w:p w:rsidR="006B5FFD" w:rsidRPr="00421941" w:rsidRDefault="006B5FFD" w:rsidP="006B7E97">
      <w:pPr>
        <w:numPr>
          <w:ilvl w:val="0"/>
          <w:numId w:val="25"/>
        </w:numPr>
        <w:tabs>
          <w:tab w:val="clear" w:pos="214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Финансы предприятий, учреждений, организаций. Финансы предприятий представляют собой денежные отношения, связанные с формированием и распределением денежных доходов и накоплений у субъектов хозяйствования и их использованием на выполнение обязательств перед финансово-банковской системой и финансирование затрат по расширенному производству, социальному обслуживанию и материальному стимулированию работающих.</w:t>
      </w:r>
    </w:p>
    <w:p w:rsidR="006B5FFD" w:rsidRPr="00421941" w:rsidRDefault="006B5FFD" w:rsidP="006B7E97">
      <w:pPr>
        <w:numPr>
          <w:ilvl w:val="0"/>
          <w:numId w:val="25"/>
        </w:numPr>
        <w:tabs>
          <w:tab w:val="clear" w:pos="214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Страхование. Значительная часть финансовой системы, связанная с перераспределением денежных средств, поступающих от юридических и физических лиц. Такая деятельность связана с наличием вероятности наступления внезапных, непредвиденных и непреодолимых событий, влекущих за собой нанесение ущерба, который впоследствии «раскладывается» между участниками страхования;</w:t>
      </w:r>
    </w:p>
    <w:p w:rsidR="006B5FFD" w:rsidRPr="00421941" w:rsidRDefault="006B5FFD" w:rsidP="006B7E97">
      <w:pPr>
        <w:numPr>
          <w:ilvl w:val="0"/>
          <w:numId w:val="25"/>
        </w:numPr>
        <w:tabs>
          <w:tab w:val="clear" w:pos="214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Государственные финансы. Представляют собой денежные отношения по поводу распределения стоимости общественного продукта и части национального богатства, связанные с формированием финансовых ресурсов государства и его предприятий и использованием государственных средств на затраты по расширению производства, удовлетворению растущих социально-культурных потребностей членов общества, нужд обороны страны и управления. 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настоящее время некоторыми экономистами сфера страхования заменяется более широкой – финансовый рынок.</w:t>
      </w:r>
      <w:r w:rsidR="00B34718">
        <w:rPr>
          <w:sz w:val="28"/>
          <w:szCs w:val="28"/>
        </w:rPr>
        <w:t xml:space="preserve"> </w:t>
      </w:r>
      <w:r w:rsidRPr="00421941">
        <w:rPr>
          <w:iCs/>
          <w:sz w:val="28"/>
          <w:szCs w:val="28"/>
        </w:rPr>
        <w:t xml:space="preserve">Финансовый рынок – </w:t>
      </w:r>
      <w:r w:rsidRPr="00421941">
        <w:rPr>
          <w:sz w:val="28"/>
          <w:szCs w:val="28"/>
        </w:rPr>
        <w:t>рынок, где объектами купли-продажи являются деньги или ценные бумаги, их заменяющие.</w:t>
      </w:r>
      <w:r w:rsidR="00B34718">
        <w:rPr>
          <w:sz w:val="28"/>
          <w:szCs w:val="28"/>
        </w:rPr>
        <w:t xml:space="preserve"> </w:t>
      </w:r>
      <w:r w:rsidRPr="00421941">
        <w:rPr>
          <w:sz w:val="28"/>
          <w:szCs w:val="28"/>
        </w:rPr>
        <w:t>Тремя основными составляющими финансового рынка являются: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рынок банковских ссуд (кредитный рынок);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рынок ценных бумаг;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валютный рынок.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Между ними нет четкой грани, все три сегмента тесно взаимосвязаны друг с другом. Многие институты финансового рынка функционируют на нескольких или всех его сегментах.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Финансовая система характеризуется не только составом входящих в нее частей, но и потоками финансовых ресурсов (финансовыми потоками), связывающими главных агентов финансовых отношений. Такими агентами следует считать государственный бюджет, предприятия и предпринимательские структуры, домашние хозяйства. Кроме того, финансовые потоки связывают этих агентов с кредитной системой и с иностранными государствами в лице их правительств, фирм, фондов, банков. В результате возникает система взаимных финансовых связей и потоков, в упрощенном виде изображенная на рисунке 2.1.</w:t>
      </w:r>
    </w:p>
    <w:p w:rsidR="006B5FFD" w:rsidRPr="00421941" w:rsidRDefault="00F16309" w:rsidP="006B7E97">
      <w:pPr>
        <w:spacing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75pt;height:91.5pt">
            <v:imagedata r:id="rId7" o:title="" gain="69719f"/>
          </v:shape>
        </w:pic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Рисунок 2.1 – Схема финансовых связей в экономике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За каждой из указанной на схеме стрелок стоит множество разнообразных финансовых связей, потоков, отношений. Основываясь на общей схеме финансовых потоков между экономическими агентами, рассмотрим отдельные, наиболее представительные связи и финансовые отношения на разных уровнях. К ним относятся: "государство-предприятие" (ГП), "предприятие-государство" (ПГ), "государство-государство" (ГГ), "предприятие-население" (ПН), "население-государство" (НГ), "население-предприятие" (НП), "предприятие-предприятие" (ПП), "население-население" (НН), "государство-население" (ГН). Связь "государство-государство" характеризует перераспределение, переток денежных средств из одних каналов государственного бюджета в другие. Связь "предприятие-предприятие" отражает финансовые потоки между предприятиями, а связь "население-население" определяет движение денежных средств между отдельными группами населения.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Вся совокупность финансовых ресурсов подразделяется на централизованные (госбюджет, внебюджетные фонды) и нецентрализованные (финансовые ресурсы предприятий, домашних хозяйств).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системе государственных финансовых ресурсов можно выделить 4 звена, призванных обеспечить выполнение государством его функций: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республиканский бюджет;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местные бюджеты;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финансы государственных предприятий;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специальные централизованные фонды (социальной защиты населения, занятости, дорожный, инвестиционный, НИОКР, конверсии и др.).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Значение финансовой системы заключается в том, что она является одним из важнейших инструментов мобилизации финансовых ресурсов, их распределения и перераспределения. </w:t>
      </w:r>
      <w:r w:rsidRPr="00421941">
        <w:rPr>
          <w:iCs/>
          <w:sz w:val="28"/>
          <w:szCs w:val="28"/>
        </w:rPr>
        <w:t>Финансовая система осуществляет изъятие, распределение и перераспределение денежных средств безвозвратно и безвозмездно, кредитная система — за плату</w:t>
      </w:r>
      <w:r w:rsidRPr="00421941">
        <w:rPr>
          <w:sz w:val="28"/>
          <w:szCs w:val="28"/>
        </w:rPr>
        <w:t>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Финансовое регулирование осуществляется прямыми (субсидии, дотации) и косвенными (налоговая система) методами. В бывшем СССР (в том числе и БССР) в условиях централизованного планирования финансово-кредитная система обладала рядом недостатков: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1) высокий уровень централизации ресурсов;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2) чрезмерная регламентация финансовых ресурсов областей, городов, объединений и предприятий, что порождало иждивенчество у отдельных хозяйственников и снижение результатов деятельности регионов в целом;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3) фискальный характер действующей системы налогов с предприятий (налог с оборота, отчисления от прибыли), что не обеспечивало необходимого влияния государства на развитие производства и услуг в нужном направлении.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С распадом СССР в Республике Беларусь образовалась новая финансовая система: были образованы новые финансовые институты, введена национальная валюта. Но недостатки остались, что нашло отражение в неустойчивости системы, дефицитах госбюджетов, отрыве финансовых и кредитных ресурсов, денежных средств предприятий и населения от движения материальных ценностей. Денежная масса в обороте стала возрастать в большем размере по сравнению с материальными ценностями. Это явилось причиной инфляции, роста цен, обесценивания рубля. В настоящее время степень централизации финансовых ресурсов в госбюджете и общая налоговая нагрузка на экономику остаются высокими.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соответствии с концепцией Программы социально-экономического развития Республики Беларусь для стабилизации финансовой системы, стимулирования инвестиционной активности и роста производства, концентрации ресурсов для развития ведущих звеньев экономики предусматривалось: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1) постепенное снижение уровня централизации финансовых ресурсов государства до 35–40% ВВП;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2) демократизация бюджетного процесса;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3) завершение формирования казначейства для более полного учета, контроля и управления государственными ресурсами;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4) ограничение дефицита, покрытие его большей доли за счет кредитов Национального и коммерческих банков, выпуска государственных ценных бумаг, привлечения внешних займов.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0"/>
        </w:rPr>
      </w:pPr>
      <w:r w:rsidRPr="00421941">
        <w:rPr>
          <w:sz w:val="28"/>
          <w:szCs w:val="28"/>
        </w:rPr>
        <w:t>На сегодняшний день финансовые ресурсы Республики Беларусь образуются главным образом (80%) за счет прибыли, НДС, акцизов, отчислений в социальные фонды и около 80% расходуется на народное хозяйство.</w:t>
      </w:r>
    </w:p>
    <w:p w:rsidR="006B5FFD" w:rsidRPr="00421941" w:rsidRDefault="006B5FFD" w:rsidP="006B7E97">
      <w:pPr>
        <w:shd w:val="clear" w:color="auto" w:fill="FFFFFF"/>
        <w:spacing w:line="360" w:lineRule="auto"/>
        <w:ind w:firstLine="720"/>
        <w:jc w:val="both"/>
        <w:rPr>
          <w:b/>
          <w:sz w:val="28"/>
          <w:szCs w:val="28"/>
        </w:rPr>
      </w:pPr>
      <w:r w:rsidRPr="00421941">
        <w:rPr>
          <w:b/>
          <w:sz w:val="28"/>
          <w:szCs w:val="28"/>
        </w:rPr>
        <w:t>Бюджетное регулирование</w:t>
      </w:r>
      <w:r w:rsidR="00F45387">
        <w:rPr>
          <w:b/>
          <w:sz w:val="28"/>
          <w:szCs w:val="28"/>
        </w:rPr>
        <w:t>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Бюджет представляет собой централизованный фонд денежных ресурсов, которым располагает правительство страны для содержания государственного аппарата, вооруженных сил, а также для выполнения необходимых социальноэкономических функций. По сути, государственный бюджет — это годовой план государственных расходов и источников их финансового покрытия. Доходы бюджета формируются за счет налогов, определяемых законом, других обязательных платежей и иных поступлений. Проект бюджета ежегодно обсуждается и принимается законодательным органом страны, а по завершении года исполнительная власть отчитывается об его исполнении.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Бюджетная система Республики Беларусь включает республиканский и местные бюджеты. Государственный бюджет Республики Беларусь разрабатывается Министерством финансов и утверждается Национальным собранием в виде государственного закона. Отчеты об исполнении республиканского и местного бюджетов представляются на рассмотрение Парламента и местных Советов депутатов соответственно в определенный законодательством срок.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Государство использует бюджет для регулирования рыночной экономики, применяя разные методы в процессе формирования и использования доходов и расходов. К наиболее важным из них можно отнести: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1. Налоги, влияющие на развитие производства, спрос и предложение на отдельные виды услуг, товаров, работ.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2. Прямое бюджетное финансирование общегосударственных программ, обеспечивающих расширение общественного воспроизводства, совершенствование его структуры. К ним относятся крупные природоохранные, инвестиционные программы, программы приватизации, фундаментальных исследований, развития топливно-энергетического комплекса, создания новых рабочих мест на основе расширения малого бизнеса.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3. Субсидирование некоторых отраслей, предприятий для выравнивания экономических условий их хозяйствования (например, сельского хозяйства, транспорта, жилищно-коммунального хозяйства).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4. Выдача беспроцентных и льготных кредитов, гарантий для банковских ссуд (для фермерских хозяйств, венчурных и других малых предприятий, предприятий топливного комплекса и др.).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5. Создание за счет бюджетных резервов особых фондов и резервов для поддержки предпринимательства (стабилизационный фонд и др.), предупреждения диспропорций в развитии экономики.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Построение бюджета основано на принципах единства (наличие в государстве единой бюджетной системы, единообразие финансовых документов и бюджетной классификации), полноты (учет всех затрат и поступлений по каждой статье), реальности (правдивое отражение в бюджете доходов и расходов государства), гласности (информирование населения об основных расходах и источниках дохода бюджета).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Важнейшими регуляторами в рамках бюджетного регулирования являются: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уровень централизации средств в бюджете;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соотношение между республиканским и местными бюджетами;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дефицит бюджета;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соотношение между государственным бюджетом и внебюджетными фондами;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- структура государственного бюджета по источникам поступления и направлениям использования.</w:t>
      </w:r>
    </w:p>
    <w:p w:rsidR="006B5FFD" w:rsidRPr="00726E69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Чрезмерная централизация финансовых ресурсов в государственном бюджете Республики Беларусь является одной из основных проблем бюджетного регулирования. Если на начальной стадии проведения экономических реформ, когда государство нуждалось в значительном объеме централизованных ресурсов, высокий уровень их централизации можно было оправдать, то в дальнейшем это обусловило хронический недостаток финансовых ресурсов у предприятий и населения. Долгосрочной такая стратегия быть не может, ибо она сдерживает экономический рост и не способствует привлечению инвестиций в экономику. В развитых странах уровень централизации средств в бюджете составляет: во Франции — 45%, Великобритании — 39%, Германии — 37%, США — 30% к ВВП. В перспективе ставится задача снижения уровня централизации финансовых ресурсов государства до 43% к </w:t>
      </w:r>
      <w:smartTag w:uri="urn:schemas-microsoft-com:office:smarttags" w:element="metricconverter">
        <w:smartTagPr>
          <w:attr w:name="ProductID" w:val="2015 г"/>
        </w:smartTagPr>
        <w:r w:rsidRPr="00421941">
          <w:rPr>
            <w:sz w:val="28"/>
            <w:szCs w:val="28"/>
          </w:rPr>
          <w:t>2015 г</w:t>
        </w:r>
      </w:smartTag>
      <w:r w:rsidRPr="00421941">
        <w:rPr>
          <w:sz w:val="28"/>
          <w:szCs w:val="28"/>
        </w:rPr>
        <w:t>.</w:t>
      </w:r>
      <w:r w:rsidRPr="00726E69">
        <w:rPr>
          <w:sz w:val="28"/>
          <w:szCs w:val="28"/>
        </w:rPr>
        <w:t xml:space="preserve"> </w:t>
      </w:r>
      <w:r w:rsidRPr="009A73D5">
        <w:rPr>
          <w:sz w:val="28"/>
          <w:szCs w:val="28"/>
        </w:rPr>
        <w:t>[</w:t>
      </w:r>
      <w:r w:rsidR="00E37571">
        <w:rPr>
          <w:sz w:val="28"/>
          <w:szCs w:val="28"/>
        </w:rPr>
        <w:t>1</w:t>
      </w:r>
      <w:r w:rsidR="00E37571" w:rsidRPr="00E37571">
        <w:rPr>
          <w:sz w:val="28"/>
          <w:szCs w:val="28"/>
        </w:rPr>
        <w:t>1</w:t>
      </w:r>
      <w:r w:rsidRPr="009A73D5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</w:t>
      </w:r>
      <w:r w:rsidRPr="009A73D5">
        <w:rPr>
          <w:sz w:val="28"/>
          <w:szCs w:val="28"/>
        </w:rPr>
        <w:t xml:space="preserve">. </w:t>
      </w:r>
      <w:r w:rsidRPr="00726E69">
        <w:rPr>
          <w:sz w:val="28"/>
          <w:szCs w:val="28"/>
        </w:rPr>
        <w:t>86</w:t>
      </w:r>
      <w:r w:rsidRPr="009A73D5">
        <w:rPr>
          <w:sz w:val="28"/>
          <w:szCs w:val="28"/>
        </w:rPr>
        <w:t>]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Что касается соотношения средств, аккумулированных в республиканском и местных бюджетах, то здесь сохраняется тенденция незначительного изменения соотношения в пользу местных бюджетов. Вместе с тем задачи, которые стоят перед властями областей, городов, районов и сельских поселений, требуют изменения этого соотношения в пользу последнего.</w:t>
      </w:r>
    </w:p>
    <w:p w:rsidR="00F45387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Структура государственного бюджета в каждой стране имеет свои особенности. Они зависят от характера административной системы, структурных особенностей экономики и ряда других факторов. Если проанализировать динамику изменения </w:t>
      </w:r>
      <w:r w:rsidRPr="00421941">
        <w:rPr>
          <w:iCs/>
          <w:sz w:val="28"/>
          <w:szCs w:val="28"/>
        </w:rPr>
        <w:t>структуры доходной части бюджета</w:t>
      </w:r>
      <w:r w:rsidRPr="00421941">
        <w:rPr>
          <w:sz w:val="28"/>
          <w:szCs w:val="28"/>
        </w:rPr>
        <w:t xml:space="preserve">, то можно отметить, что начиная с </w:t>
      </w:r>
      <w:smartTag w:uri="urn:schemas-microsoft-com:office:smarttags" w:element="metricconverter">
        <w:smartTagPr>
          <w:attr w:name="ProductID" w:val="1992 г"/>
        </w:smartTagPr>
        <w:r w:rsidRPr="00421941">
          <w:rPr>
            <w:sz w:val="28"/>
            <w:szCs w:val="28"/>
          </w:rPr>
          <w:t>1992 г</w:t>
        </w:r>
      </w:smartTag>
      <w:r w:rsidRPr="00421941">
        <w:rPr>
          <w:sz w:val="28"/>
          <w:szCs w:val="28"/>
        </w:rPr>
        <w:t xml:space="preserve">. основным ее источником стала новая система налогов. К налогу на прибыль и подоходному налогу с населения добавились налог на добавленную стоимость, налог на землю, налог на недвижимость, налог за пользование природными ресурсами, косвенный налог с оборота. Начиная с </w:t>
      </w:r>
      <w:smartTag w:uri="urn:schemas-microsoft-com:office:smarttags" w:element="metricconverter">
        <w:smartTagPr>
          <w:attr w:name="ProductID" w:val="1992 г"/>
        </w:smartTagPr>
        <w:r w:rsidRPr="00421941">
          <w:rPr>
            <w:sz w:val="28"/>
            <w:szCs w:val="28"/>
          </w:rPr>
          <w:t>1992 г</w:t>
        </w:r>
      </w:smartTag>
      <w:r w:rsidRPr="00421941">
        <w:rPr>
          <w:sz w:val="28"/>
          <w:szCs w:val="28"/>
        </w:rPr>
        <w:t>. основными источниками доходной части бюджета являлись налог на прибыль и доходы, НДС, акцизы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iCs/>
          <w:sz w:val="28"/>
          <w:szCs w:val="28"/>
        </w:rPr>
        <w:t xml:space="preserve">Расходы государственного бюджета </w:t>
      </w:r>
      <w:r w:rsidRPr="00421941">
        <w:rPr>
          <w:sz w:val="28"/>
          <w:szCs w:val="28"/>
        </w:rPr>
        <w:t>выполняют функции политического, социального и хозяйственного регулирования. В Республике Беларусь в структуре расходной части бюджета основными направлениями использования средств являются социально-культурные мероприятия и народное хозяйство.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Наиболее сложной проблемой как в зарубежных странах, так и у нас, в республике, является сбалансированность бюджета, т.е. достижение равенства доходной и расходной частей. Превышение расходов над доходами ведет к образованию </w:t>
      </w:r>
      <w:r w:rsidRPr="00421941">
        <w:rPr>
          <w:iCs/>
          <w:sz w:val="28"/>
          <w:szCs w:val="28"/>
        </w:rPr>
        <w:t>бюджетного дефицита</w:t>
      </w:r>
      <w:r w:rsidRPr="00421941">
        <w:rPr>
          <w:sz w:val="28"/>
          <w:szCs w:val="28"/>
        </w:rPr>
        <w:t>. Для решения этой проблемы используются различные средства: государственные займы (внутренние и внешние), дополнительная эмиссия денег. Государственные займы осуществляются в виде продажи государственных ценных бумаг, займов у внебюджетных фондов, получения кредитов в банках. Эмиссия денег чаще используется в кризисных ситуациях (в условиях войны, длительного кризиса).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Практически во всех странах с рыночной экономикой существуют бюджетные дефициты и государственный долг, но если государственный долг превышает ВВП более чем в 2,5 раза, появляется угроза стабильности экономики, устойчивости денежного обращения. Наиболее тяжелыми для страны являются краткосрочные долги, требующие соответствующих выплат с высокими процентами. Продление срока выплат ведет к увеличению процента, т.е. требуется выплата процентов на проценты. Государство, как правило, старается консолидировать краткосрочную и долгосрочную задолженность, т.е. превратить ее в долгосрочные долги, продлив срок выплаты основной суммы и ограничиваясь ежегодной выплатой процентов.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Внутренний государственный долг — это долг государства своему населению (он может иметь форму кредитов, государственных займов, долговых обязательств, гарантированных правительством). Внешний долг — это задолженность государства иностранным государствам, организациям, отдельным лицам. В соответствии с методикой Мирового банка к числу государств, имеющих низкий уровень кредитной безопасности, относятся те страны, у которых три показателя превышают расчетные уровни: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1) отношение общей суммы внешнего долга к ВНП — 50%;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2) отношение общей суммы внешнего долга к годовому объему экспорта — 50%;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3) отношение выплат по внешнему долгу в течение года к экспортной выручке — 30%.</w: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lang w:val="ru-RU"/>
        </w:rPr>
      </w:pPr>
      <w:r w:rsidRPr="00421941">
        <w:rPr>
          <w:lang w:val="ru-RU"/>
        </w:rPr>
        <w:t>В 200</w:t>
      </w:r>
      <w:r w:rsidR="00F45387">
        <w:rPr>
          <w:lang w:val="ru-RU"/>
        </w:rPr>
        <w:t>7</w:t>
      </w:r>
      <w:r w:rsidRPr="00421941">
        <w:rPr>
          <w:lang w:val="ru-RU"/>
        </w:rPr>
        <w:t xml:space="preserve"> году макроэкономическая ситуация характеризовалась высокой деловой и инвестиционной активностью в большинстве отраслей экономики, замедлением инфляционных процессов, ростом уровня занятости и реальных денежных доходов населения, а также увеличением объемов внешней торговли. Высокие темпы экономического роста, превысившие прогнозные параметры, улучшение финансового состояния организаций и предприятий способствовали более высокому, чем планировалось, росту доходов консолидированного бюджета. </w:t>
      </w:r>
    </w:p>
    <w:p w:rsidR="006B5FFD" w:rsidRPr="00421941" w:rsidRDefault="006B5FFD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Ниже приводится анализ структуры консолидированного бюджета (с учетом доходов ФСЗН) по новой бюджетной классификации за 200</w:t>
      </w:r>
      <w:r w:rsidR="00F45387">
        <w:rPr>
          <w:sz w:val="28"/>
          <w:szCs w:val="28"/>
        </w:rPr>
        <w:t>6</w:t>
      </w:r>
      <w:r w:rsidRPr="00421941">
        <w:rPr>
          <w:sz w:val="28"/>
          <w:szCs w:val="28"/>
        </w:rPr>
        <w:t>-200</w:t>
      </w:r>
      <w:r w:rsidR="00F45387">
        <w:rPr>
          <w:sz w:val="28"/>
          <w:szCs w:val="28"/>
        </w:rPr>
        <w:t>7</w:t>
      </w:r>
      <w:r w:rsidRPr="00421941">
        <w:rPr>
          <w:sz w:val="28"/>
          <w:szCs w:val="28"/>
        </w:rPr>
        <w:t xml:space="preserve"> годы, таблица 2.</w:t>
      </w:r>
      <w:r w:rsidR="00F45387">
        <w:rPr>
          <w:sz w:val="28"/>
          <w:szCs w:val="28"/>
        </w:rPr>
        <w:t>1</w:t>
      </w:r>
      <w:r w:rsidRPr="00421941">
        <w:rPr>
          <w:sz w:val="28"/>
          <w:szCs w:val="28"/>
        </w:rPr>
        <w:t>. Как видно из таблицы, в 200</w:t>
      </w:r>
      <w:r w:rsidR="00F45387">
        <w:rPr>
          <w:sz w:val="28"/>
          <w:szCs w:val="28"/>
        </w:rPr>
        <w:t>7</w:t>
      </w:r>
      <w:r w:rsidRPr="00421941">
        <w:rPr>
          <w:sz w:val="28"/>
          <w:szCs w:val="28"/>
        </w:rPr>
        <w:t xml:space="preserve"> году выросли поступления, рассчитываемые от фонда заработной платы, – подоходный налог, налоги на фонд заработной платы, взносы на государственное социальное страхование. Налоги на товары и услуги увеличились на 2,5 п.п. в основном за счет роста акцизов (в реальном выражении акцизы выросли в 1,9 раза). Неналоговые доходы выросли на 1,9 п.п. по сравнению с 200</w:t>
      </w:r>
      <w:r w:rsidR="00F45387">
        <w:rPr>
          <w:sz w:val="28"/>
          <w:szCs w:val="28"/>
        </w:rPr>
        <w:t>6</w:t>
      </w:r>
      <w:r w:rsidRPr="00421941">
        <w:rPr>
          <w:sz w:val="28"/>
          <w:szCs w:val="28"/>
        </w:rPr>
        <w:t xml:space="preserve"> годом за счет увеличения доходов от использования имущества, находящегося в государственной собственности, в 2,3 раза в реальном выражении. </w:t>
      </w:r>
      <w:r w:rsidRPr="009A73D5">
        <w:rPr>
          <w:sz w:val="28"/>
          <w:szCs w:val="28"/>
        </w:rPr>
        <w:t>[</w:t>
      </w:r>
      <w:r w:rsidR="00E37571">
        <w:rPr>
          <w:sz w:val="28"/>
          <w:szCs w:val="28"/>
          <w:lang w:val="en-US"/>
        </w:rPr>
        <w:t>8</w:t>
      </w:r>
      <w:r w:rsidRPr="009A73D5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</w:t>
      </w:r>
      <w:r w:rsidRPr="009A73D5">
        <w:rPr>
          <w:sz w:val="28"/>
          <w:szCs w:val="28"/>
        </w:rPr>
        <w:t xml:space="preserve">. </w:t>
      </w:r>
      <w:r w:rsidRPr="00F45387">
        <w:rPr>
          <w:sz w:val="28"/>
          <w:szCs w:val="28"/>
        </w:rPr>
        <w:t>6</w:t>
      </w:r>
      <w:r w:rsidRPr="009A73D5">
        <w:rPr>
          <w:sz w:val="28"/>
          <w:szCs w:val="28"/>
        </w:rPr>
        <w:t>]</w:t>
      </w:r>
    </w:p>
    <w:p w:rsidR="006B5FFD" w:rsidRPr="00421941" w:rsidRDefault="006B5FFD" w:rsidP="006B7E97">
      <w:pPr>
        <w:pStyle w:val="af5"/>
        <w:spacing w:before="0" w:after="0" w:line="360" w:lineRule="auto"/>
        <w:ind w:firstLine="720"/>
        <w:jc w:val="both"/>
        <w:rPr>
          <w:sz w:val="28"/>
          <w:szCs w:val="28"/>
        </w:rPr>
      </w:pPr>
      <w:r w:rsidRPr="00421941">
        <w:rPr>
          <w:b w:val="0"/>
          <w:bCs w:val="0"/>
          <w:sz w:val="28"/>
          <w:szCs w:val="28"/>
        </w:rPr>
        <w:t>Таблица 2.</w:t>
      </w:r>
      <w:r w:rsidR="00AB6A78">
        <w:rPr>
          <w:b w:val="0"/>
          <w:bCs w:val="0"/>
          <w:sz w:val="28"/>
          <w:szCs w:val="28"/>
        </w:rPr>
        <w:t>1</w: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lang w:val="ru-RU"/>
        </w:rPr>
      </w:pPr>
      <w:r w:rsidRPr="00421941">
        <w:rPr>
          <w:lang w:val="ru-RU"/>
        </w:rPr>
        <w:t>Динамика структуры доходов ко</w:t>
      </w:r>
      <w:r w:rsidR="00AB6A78">
        <w:rPr>
          <w:lang w:val="ru-RU"/>
        </w:rPr>
        <w:t>нсолидированного бюджета за 2006</w:t>
      </w:r>
      <w:r w:rsidRPr="00421941">
        <w:rPr>
          <w:lang w:val="ru-RU"/>
        </w:rPr>
        <w:t>-200</w:t>
      </w:r>
      <w:r w:rsidR="00AB6A78">
        <w:rPr>
          <w:lang w:val="ru-RU"/>
        </w:rPr>
        <w:t>7</w:t>
      </w:r>
      <w:r w:rsidRPr="00421941">
        <w:rPr>
          <w:lang w:val="ru-RU"/>
        </w:rPr>
        <w:t xml:space="preserve"> гг., %</w:t>
      </w:r>
    </w:p>
    <w:tbl>
      <w:tblPr>
        <w:tblW w:w="0" w:type="auto"/>
        <w:tblInd w:w="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0"/>
        <w:gridCol w:w="1620"/>
        <w:gridCol w:w="1800"/>
      </w:tblGrid>
      <w:tr w:rsidR="006B5FFD" w:rsidRPr="006B7E97" w:rsidTr="006B7E97">
        <w:trPr>
          <w:trHeight w:val="500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Показатель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январь-декабрь 200</w:t>
            </w:r>
            <w:r w:rsidR="00AB6A78" w:rsidRPr="006B7E97">
              <w:rPr>
                <w:snapToGrid w:val="0"/>
                <w:sz w:val="20"/>
                <w:szCs w:val="24"/>
              </w:rPr>
              <w:t>6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январь-декабрь</w:t>
            </w:r>
          </w:p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200</w:t>
            </w:r>
            <w:r w:rsidR="00AB6A78" w:rsidRPr="006B7E97">
              <w:rPr>
                <w:snapToGrid w:val="0"/>
                <w:sz w:val="20"/>
                <w:szCs w:val="24"/>
              </w:rPr>
              <w:t>7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Налоговые доходы - всего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72,4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70,1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в том числе: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rFonts w:ascii="Symbol" w:hAnsi="Symbol"/>
                <w:snapToGrid w:val="0"/>
                <w:sz w:val="20"/>
                <w:szCs w:val="24"/>
              </w:rPr>
              <w:t></w:t>
            </w:r>
            <w:r w:rsidRPr="006B7E97">
              <w:rPr>
                <w:snapToGrid w:val="0"/>
                <w:sz w:val="20"/>
                <w:szCs w:val="14"/>
              </w:rPr>
              <w:t xml:space="preserve">       </w:t>
            </w:r>
            <w:r w:rsidRPr="006B7E97">
              <w:rPr>
                <w:snapToGrid w:val="0"/>
                <w:sz w:val="20"/>
                <w:szCs w:val="24"/>
              </w:rPr>
              <w:t>Прямые налоги на доходы и прибыль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16,0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16,0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 в т.ч. - подоходный налог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6,1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6,5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rFonts w:ascii="Symbol" w:hAnsi="Symbol"/>
                <w:snapToGrid w:val="0"/>
                <w:sz w:val="20"/>
                <w:szCs w:val="24"/>
              </w:rPr>
              <w:t></w:t>
            </w:r>
            <w:r w:rsidRPr="006B7E97">
              <w:rPr>
                <w:snapToGrid w:val="0"/>
                <w:sz w:val="20"/>
                <w:szCs w:val="14"/>
              </w:rPr>
              <w:t xml:space="preserve">       </w:t>
            </w:r>
            <w:r w:rsidRPr="006B7E97">
              <w:rPr>
                <w:snapToGrid w:val="0"/>
                <w:sz w:val="20"/>
                <w:szCs w:val="24"/>
              </w:rPr>
              <w:t>Налоги на фонд заработной платы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1,7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1,8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rFonts w:ascii="Symbol" w:hAnsi="Symbol"/>
                <w:snapToGrid w:val="0"/>
                <w:sz w:val="20"/>
                <w:szCs w:val="24"/>
              </w:rPr>
              <w:t></w:t>
            </w:r>
            <w:r w:rsidRPr="006B7E97">
              <w:rPr>
                <w:snapToGrid w:val="0"/>
                <w:sz w:val="20"/>
                <w:szCs w:val="14"/>
              </w:rPr>
              <w:t xml:space="preserve">       </w:t>
            </w:r>
            <w:r w:rsidRPr="006B7E97">
              <w:rPr>
                <w:snapToGrid w:val="0"/>
                <w:sz w:val="20"/>
                <w:szCs w:val="24"/>
              </w:rPr>
              <w:t>Налоги на собственность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3,7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3,3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rFonts w:ascii="Symbol" w:hAnsi="Symbol"/>
                <w:snapToGrid w:val="0"/>
                <w:sz w:val="20"/>
                <w:szCs w:val="24"/>
              </w:rPr>
              <w:t></w:t>
            </w:r>
            <w:r w:rsidRPr="006B7E97">
              <w:rPr>
                <w:snapToGrid w:val="0"/>
                <w:sz w:val="20"/>
                <w:szCs w:val="14"/>
              </w:rPr>
              <w:t xml:space="preserve">       </w:t>
            </w:r>
            <w:r w:rsidRPr="006B7E97">
              <w:rPr>
                <w:snapToGrid w:val="0"/>
                <w:sz w:val="20"/>
                <w:szCs w:val="24"/>
              </w:rPr>
              <w:t>Налоги на товары и услуги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35,9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38,4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 в т.ч. - НДС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19,2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19,2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 - акцизы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4,4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7,4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rFonts w:ascii="Symbol" w:hAnsi="Symbol"/>
                <w:snapToGrid w:val="0"/>
                <w:sz w:val="20"/>
                <w:szCs w:val="24"/>
              </w:rPr>
              <w:t></w:t>
            </w:r>
            <w:r w:rsidRPr="006B7E97">
              <w:rPr>
                <w:snapToGrid w:val="0"/>
                <w:sz w:val="20"/>
                <w:szCs w:val="14"/>
              </w:rPr>
              <w:t xml:space="preserve">       </w:t>
            </w:r>
            <w:r w:rsidRPr="006B7E97">
              <w:rPr>
                <w:snapToGrid w:val="0"/>
                <w:sz w:val="20"/>
                <w:szCs w:val="24"/>
              </w:rPr>
              <w:t>Налоговые доходы от внешнеэкономической деятельности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5,5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5,4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Взносы на государственное социальное страхование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23,8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24,2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 xml:space="preserve">Неналоговые доходы 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3,8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5,7</w:t>
            </w:r>
          </w:p>
        </w:tc>
      </w:tr>
      <w:tr w:rsidR="006B5FFD" w:rsidRPr="006B7E97" w:rsidTr="006B7E97">
        <w:trPr>
          <w:trHeight w:val="298"/>
        </w:trPr>
        <w:tc>
          <w:tcPr>
            <w:tcW w:w="3810" w:type="dxa"/>
            <w:tcMar>
              <w:top w:w="0" w:type="dxa"/>
              <w:left w:w="30" w:type="dxa"/>
              <w:bottom w:w="0" w:type="dxa"/>
              <w:right w:w="30" w:type="dxa"/>
            </w:tcMar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b/>
                <w:bCs/>
                <w:snapToGrid w:val="0"/>
                <w:sz w:val="20"/>
                <w:szCs w:val="24"/>
              </w:rPr>
              <w:t xml:space="preserve">Итого доходов </w:t>
            </w:r>
          </w:p>
        </w:tc>
        <w:tc>
          <w:tcPr>
            <w:tcW w:w="162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100,0</w:t>
            </w:r>
          </w:p>
        </w:tc>
        <w:tc>
          <w:tcPr>
            <w:tcW w:w="180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6B5FFD" w:rsidRPr="006B7E97" w:rsidRDefault="006B5FFD" w:rsidP="006B7E97">
            <w:pPr>
              <w:rPr>
                <w:sz w:val="20"/>
              </w:rPr>
            </w:pPr>
            <w:r w:rsidRPr="006B7E97">
              <w:rPr>
                <w:snapToGrid w:val="0"/>
                <w:sz w:val="20"/>
                <w:szCs w:val="24"/>
              </w:rPr>
              <w:t>100,0</w:t>
            </w:r>
          </w:p>
        </w:tc>
      </w:tr>
    </w:tbl>
    <w:p w:rsidR="006B5FFD" w:rsidRPr="00421941" w:rsidRDefault="006B5FFD" w:rsidP="006B7E97">
      <w:pPr>
        <w:pStyle w:val="a6"/>
        <w:spacing w:line="360" w:lineRule="auto"/>
        <w:ind w:right="0" w:firstLine="720"/>
        <w:jc w:val="both"/>
        <w:rPr>
          <w:szCs w:val="28"/>
        </w:rPr>
      </w:pPr>
      <w:r w:rsidRPr="00421941">
        <w:t> </w:t>
      </w:r>
    </w:p>
    <w:p w:rsidR="00C147CD" w:rsidRDefault="00AB6A78" w:rsidP="006B7E97">
      <w:pPr>
        <w:pStyle w:val="a4"/>
        <w:spacing w:line="360" w:lineRule="auto"/>
        <w:ind w:right="0" w:firstLine="720"/>
        <w:rPr>
          <w:szCs w:val="28"/>
          <w:lang w:val="ru-RU"/>
        </w:rPr>
      </w:pPr>
      <w:r>
        <w:rPr>
          <w:szCs w:val="28"/>
          <w:lang w:val="ru-RU"/>
        </w:rPr>
        <w:t>Расходы бюджета в 2007</w:t>
      </w:r>
      <w:r w:rsidR="006B5FFD" w:rsidRPr="00421941">
        <w:rPr>
          <w:szCs w:val="28"/>
          <w:lang w:val="ru-RU"/>
        </w:rPr>
        <w:t xml:space="preserve"> году были ориентированы на выполнение параметров Программы социально-экономического развития Республики Беларусь на 2006-2010 годы и, прежде всего, на повышение заработной платы работников бюджетной сферы. Бюджетные ассигнования на выплату заработной платы </w:t>
      </w:r>
      <w:r w:rsidR="00C147CD">
        <w:rPr>
          <w:szCs w:val="28"/>
          <w:lang w:val="ru-RU"/>
        </w:rPr>
        <w:t>увеличились по сравнению с 2006</w:t>
      </w:r>
      <w:r w:rsidR="006B5FFD" w:rsidRPr="00421941">
        <w:rPr>
          <w:szCs w:val="28"/>
          <w:lang w:val="ru-RU"/>
        </w:rPr>
        <w:t xml:space="preserve"> годом на 15,3% (в реальном выражении). Их удельный вес в расходах консолидированн</w:t>
      </w:r>
      <w:r w:rsidR="00C147CD">
        <w:rPr>
          <w:szCs w:val="28"/>
          <w:lang w:val="ru-RU"/>
        </w:rPr>
        <w:t>ого бюджета вырос с 17,3% в 2006 году до 17,5% в 2007</w:t>
      </w:r>
      <w:r w:rsidR="006B5FFD" w:rsidRPr="00421941">
        <w:rPr>
          <w:szCs w:val="28"/>
          <w:lang w:val="ru-RU"/>
        </w:rPr>
        <w:t xml:space="preserve"> году. </w: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szCs w:val="28"/>
          <w:lang w:val="ru-RU"/>
        </w:rPr>
      </w:pPr>
      <w:r w:rsidRPr="00421941">
        <w:rPr>
          <w:szCs w:val="28"/>
          <w:lang w:val="ru-RU"/>
        </w:rPr>
        <w:t>В 200</w:t>
      </w:r>
      <w:r w:rsidR="00C147CD">
        <w:rPr>
          <w:szCs w:val="28"/>
          <w:lang w:val="ru-RU"/>
        </w:rPr>
        <w:t>7</w:t>
      </w:r>
      <w:r w:rsidRPr="00421941">
        <w:rPr>
          <w:szCs w:val="28"/>
          <w:lang w:val="ru-RU"/>
        </w:rPr>
        <w:t xml:space="preserve"> году при реальном росте всех расходов консолидированного бюджета на 14% по сравнению с 200</w:t>
      </w:r>
      <w:r w:rsidR="00C147CD">
        <w:rPr>
          <w:szCs w:val="28"/>
          <w:lang w:val="ru-RU"/>
        </w:rPr>
        <w:t>6</w:t>
      </w:r>
      <w:r w:rsidRPr="00421941">
        <w:rPr>
          <w:szCs w:val="28"/>
          <w:lang w:val="ru-RU"/>
        </w:rPr>
        <w:t xml:space="preserve"> годом в разрезе функциональной классификации отдельные разделы бюджета имели различия в динамике финансирования. Значительный реальный прирост наблюдался на физическую культуру, спорт, культуру и средства массовой информации – 21,8%; национальную экономику – 18,7%, социальную политику – 14,1%; при сокращении расходов на жилищные и коммунальные услуги – на 6,4%. </w: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szCs w:val="28"/>
          <w:lang w:val="ru-RU"/>
        </w:rPr>
      </w:pPr>
      <w:r w:rsidRPr="00421941">
        <w:rPr>
          <w:szCs w:val="28"/>
          <w:lang w:val="ru-RU"/>
        </w:rPr>
        <w:t>Это обусловило основные отклонения в функциональной структуре расходов консолидированного бюджета. В 200</w:t>
      </w:r>
      <w:r w:rsidR="00C147CD">
        <w:rPr>
          <w:szCs w:val="28"/>
          <w:lang w:val="ru-RU"/>
        </w:rPr>
        <w:t>7</w:t>
      </w:r>
      <w:r w:rsidRPr="00421941">
        <w:rPr>
          <w:szCs w:val="28"/>
          <w:lang w:val="ru-RU"/>
        </w:rPr>
        <w:t xml:space="preserve"> году по сравнению с 200</w:t>
      </w:r>
      <w:r w:rsidR="00C147CD">
        <w:rPr>
          <w:szCs w:val="28"/>
          <w:lang w:val="ru-RU"/>
        </w:rPr>
        <w:t>6</w:t>
      </w:r>
      <w:r w:rsidRPr="00421941">
        <w:rPr>
          <w:szCs w:val="28"/>
          <w:lang w:val="ru-RU"/>
        </w:rPr>
        <w:t xml:space="preserve"> годом на 0,8 процентных пункта выросла доля расходов бюджета на поддержку национальной экономики при сокращении удельного веса расходов на жилищные и коммунальные услуги – на 1</w:t>
      </w:r>
      <w:r w:rsidRPr="00421941">
        <w:rPr>
          <w:szCs w:val="28"/>
        </w:rPr>
        <w:t> </w:t>
      </w:r>
      <w:r w:rsidRPr="00421941">
        <w:rPr>
          <w:szCs w:val="28"/>
          <w:lang w:val="ru-RU"/>
        </w:rPr>
        <w:t xml:space="preserve">процентный пункт, на здравоохранение – на 0,3 п.п., рисунок 2.2. </w:t>
      </w:r>
    </w:p>
    <w:p w:rsidR="006B5FFD" w:rsidRPr="00421941" w:rsidRDefault="00F16309" w:rsidP="006B7E97">
      <w:pPr>
        <w:pStyle w:val="a4"/>
        <w:spacing w:line="360" w:lineRule="auto"/>
        <w:ind w:right="0" w:firstLine="720"/>
        <w:jc w:val="center"/>
      </w:pPr>
      <w:r>
        <w:pict>
          <v:shape id="_x0000_i1026" type="#_x0000_t75" style="width:202.5pt;height:122.25pt">
            <v:imagedata r:id="rId8" o:title=""/>
          </v:shape>
        </w:pic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lang w:val="ru-RU"/>
        </w:rPr>
      </w:pPr>
      <w:r w:rsidRPr="00421941">
        <w:rPr>
          <w:lang w:val="ru-RU"/>
        </w:rPr>
        <w:t>Рисунок 2.2 – Функциональная структура расходов консолидированного бюджета, в процентах к итогу</w: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lang w:val="ru-RU"/>
        </w:rPr>
      </w:pPr>
      <w:r w:rsidRPr="00421941">
        <w:rPr>
          <w:lang w:val="ru-RU"/>
        </w:rPr>
        <w:t>Основная часть расходов бюджета по разделу "Национальная экономика" приходилась на расходы по подразделам: "Сельское хозяйство, рыбохозяйственная деятельность" – 43,5% (в 200</w:t>
      </w:r>
      <w:r w:rsidR="0041716A">
        <w:rPr>
          <w:lang w:val="ru-RU"/>
        </w:rPr>
        <w:t>6</w:t>
      </w:r>
      <w:r w:rsidRPr="00421941">
        <w:rPr>
          <w:lang w:val="ru-RU"/>
        </w:rPr>
        <w:t xml:space="preserve"> году – 47,3%) всех расходов на национальную экономику, "Дорожное хозяйство" – 22% (24,4% - в 200</w:t>
      </w:r>
      <w:r w:rsidR="0041716A">
        <w:rPr>
          <w:lang w:val="ru-RU"/>
        </w:rPr>
        <w:t>6</w:t>
      </w:r>
      <w:r w:rsidRPr="00421941">
        <w:rPr>
          <w:lang w:val="ru-RU"/>
        </w:rPr>
        <w:t xml:space="preserve"> году), "Промышленность, энергетика, строительство и архитектура" – 19,1% (вместо 14% в предыдущем году).</w:t>
      </w:r>
    </w:p>
    <w:p w:rsidR="006B5FFD" w:rsidRPr="00421941" w:rsidRDefault="006B5FFD" w:rsidP="006B7E97">
      <w:pPr>
        <w:pStyle w:val="a4"/>
        <w:spacing w:line="360" w:lineRule="auto"/>
        <w:ind w:right="0" w:firstLine="720"/>
        <w:rPr>
          <w:lang w:val="ru-RU"/>
        </w:rPr>
      </w:pPr>
      <w:r w:rsidRPr="00421941">
        <w:rPr>
          <w:lang w:val="ru-RU"/>
        </w:rPr>
        <w:t>Расходы социального характера по разделам: "Социальная политика", "Образование", "Здравоохранение", "Физическая культура, спорт, культура и средства массовой информации" составили 53,3% всех расходов консолидированного бюджета. В 200</w:t>
      </w:r>
      <w:r w:rsidR="0041716A">
        <w:rPr>
          <w:lang w:val="ru-RU"/>
        </w:rPr>
        <w:t>6</w:t>
      </w:r>
      <w:r w:rsidRPr="00421941">
        <w:rPr>
          <w:lang w:val="ru-RU"/>
        </w:rPr>
        <w:t xml:space="preserve"> году доля этих расходов составляла 53,7%.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NewRomanPSMT" w:hAnsi="TimesNewRomanPSMT" w:cs="TimesNewRomanPSMT"/>
          <w:b/>
          <w:sz w:val="20"/>
        </w:rPr>
      </w:pPr>
      <w:r w:rsidRPr="00421941">
        <w:rPr>
          <w:b/>
          <w:sz w:val="28"/>
          <w:szCs w:val="28"/>
        </w:rPr>
        <w:t>Денежно-кредитное регулирование</w:t>
      </w:r>
      <w:r w:rsidR="0041716A">
        <w:rPr>
          <w:b/>
          <w:sz w:val="28"/>
          <w:szCs w:val="28"/>
        </w:rPr>
        <w:t>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Денежное обращение представляет собой форму движения денег, в процессе которого они выполняют свои функции. Бумажные деньги вводятся государством, оно устанавливает их курс, но реальная стоимость, которую представляют бумажные деньги, не зависит от власти и определяется законами денежного обращения. В обязательствах погашения долгов деньги выступают как средство платежа. Не участвующие по каким-либо причинам в обращении деньги уходят в сокровище, обусловливая концентрацию хранения денег в банках, которые посредством кредитования находят им прибыльное применение.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Денежно-кредитная политика заключается в государственном воздействии на денежное обращение и денежную массу, рынок денежного капитала, цену денег. Механизм денежно-кредитного регулирования состоит в том, что, воздействуя на денежную массу, банковскую ликвидность, ссуды и инвестиции коммерческих банков, их резервные позиции, государство влияет на производство общественного продукта, занятость, уровень цен и т.д.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Денежно-кредитная политика дополняет финансово-бюджетную политику, но не имеет фискального характера. Основной составляющей кредитно-денежного регулирования является кредит — движение ссуд капитала на условиях срочности, возвратности и платности. Эта система управляет развитием денежных рынков, формирует капитал, создает инвестиционный климат.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В регулировании денежного обращения государство опирается на </w:t>
      </w:r>
      <w:r w:rsidRPr="00421941">
        <w:rPr>
          <w:iCs/>
          <w:sz w:val="28"/>
          <w:szCs w:val="28"/>
        </w:rPr>
        <w:t>банковскую систему</w:t>
      </w:r>
      <w:r w:rsidRPr="00421941">
        <w:rPr>
          <w:sz w:val="28"/>
          <w:szCs w:val="28"/>
        </w:rPr>
        <w:t>. В Республике Беларусь сформирована двухуровневая банковская система: на верхнем уровне находится Национальный банк Республики Беларусь, на нижнем — коммерческие банки. Согласно Конституции Республики Беларусь, Национальный банк регулирует кредитные отношения, денежное обращение, определяет порядок расчетов и обладает исключительным правом эмиссии денег. Национальный банк контролирует практически все элементы системы безналичных и наличных расчетов. Он обслуживает коммерческие банки, бюджетные организации, а также представительные и исполнительные органы власти, государственные внебюджетные фонды. Главной клиентурой Национального банка являются Министерство финансов и коммерческие банки.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Национальный банк Республики Беларусь контролирует кредитные учреждения по нескольким направлениям: регистрирует новые учреждения; лицензирует их деятельность; устанавливает экономические нормативы, которые они должны соблюдать; разрабатывает и вводит регулирующие нормы в рамках административного права. </w:t>
      </w:r>
      <w:r w:rsidRPr="00421941">
        <w:rPr>
          <w:iCs/>
          <w:sz w:val="28"/>
          <w:szCs w:val="28"/>
        </w:rPr>
        <w:t xml:space="preserve">Регулирование денежного обращения осуществляется на основе проводимой Национальным банком и согласованной с Правительством Республики Беларусь денежно-кредитной политики. </w:t>
      </w:r>
      <w:r w:rsidRPr="00421941">
        <w:rPr>
          <w:sz w:val="28"/>
          <w:szCs w:val="28"/>
        </w:rPr>
        <w:t>Основные ее направления ежегодно представляются для рассмотрения Национальному собранию.</w:t>
      </w:r>
    </w:p>
    <w:p w:rsidR="006B5FFD" w:rsidRPr="00726E69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Основными инструментами денежно-кредитного регулирования являются:</w:t>
      </w:r>
      <w:r w:rsidRPr="00726E69">
        <w:rPr>
          <w:sz w:val="28"/>
          <w:szCs w:val="28"/>
        </w:rPr>
        <w:t xml:space="preserve"> </w:t>
      </w:r>
      <w:r w:rsidRPr="009A73D5">
        <w:rPr>
          <w:sz w:val="28"/>
          <w:szCs w:val="28"/>
        </w:rPr>
        <w:t>[</w:t>
      </w:r>
      <w:r w:rsidR="00E37571" w:rsidRPr="00E37571">
        <w:rPr>
          <w:sz w:val="28"/>
          <w:szCs w:val="28"/>
        </w:rPr>
        <w:t>1</w:t>
      </w:r>
      <w:r w:rsidR="004C647E" w:rsidRPr="004C647E">
        <w:rPr>
          <w:sz w:val="28"/>
          <w:szCs w:val="28"/>
        </w:rPr>
        <w:t>6</w:t>
      </w:r>
      <w:r w:rsidRPr="009A73D5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</w:t>
      </w:r>
      <w:r w:rsidRPr="009A73D5">
        <w:rPr>
          <w:sz w:val="28"/>
          <w:szCs w:val="28"/>
        </w:rPr>
        <w:t xml:space="preserve">. </w:t>
      </w:r>
      <w:r w:rsidR="004C647E" w:rsidRPr="003F0AEA">
        <w:rPr>
          <w:sz w:val="28"/>
          <w:szCs w:val="28"/>
        </w:rPr>
        <w:t>2</w:t>
      </w:r>
      <w:r w:rsidRPr="00A2723B">
        <w:rPr>
          <w:sz w:val="28"/>
          <w:szCs w:val="28"/>
        </w:rPr>
        <w:t>84</w:t>
      </w:r>
      <w:r w:rsidRPr="009A73D5">
        <w:rPr>
          <w:sz w:val="28"/>
          <w:szCs w:val="28"/>
        </w:rPr>
        <w:t>]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— </w:t>
      </w:r>
      <w:r w:rsidRPr="00421941">
        <w:rPr>
          <w:iCs/>
          <w:sz w:val="28"/>
          <w:szCs w:val="28"/>
        </w:rPr>
        <w:t xml:space="preserve">учетная </w:t>
      </w:r>
      <w:r w:rsidRPr="00421941">
        <w:rPr>
          <w:sz w:val="28"/>
          <w:szCs w:val="28"/>
        </w:rPr>
        <w:t>ставка (процентная ставка или ставка рефинансирования) - процент, под который центральный банк предоставляет кредиты коммерческим банкам. Повышение этой ставки вынуждает коммерческие банки сокращать размеры кредитов, получаемых от центрального банка, и снижает кредитные вложения в экономику. Эта ставка должна быть выше текущего темпа инфляции (т.е. положительной), что означает вовлечение денежных ресурсов в народное хозяйство не бесплатно (не происходит инфляционная эмиссия денег);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— </w:t>
      </w:r>
      <w:r w:rsidRPr="00421941">
        <w:rPr>
          <w:iCs/>
          <w:sz w:val="28"/>
          <w:szCs w:val="28"/>
        </w:rPr>
        <w:t>норма обязательных резервов (резервная норма) -</w:t>
      </w:r>
      <w:r w:rsidRPr="00421941">
        <w:rPr>
          <w:sz w:val="28"/>
          <w:szCs w:val="28"/>
        </w:rPr>
        <w:t xml:space="preserve"> минимальный процент депозитных обязательств, который банк должен держать в центральном банке. При повышении этой нормы сокращаются избыточные резервы банков и уменьшается денежное предложение;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— </w:t>
      </w:r>
      <w:r w:rsidRPr="00421941">
        <w:rPr>
          <w:iCs/>
          <w:sz w:val="28"/>
          <w:szCs w:val="28"/>
        </w:rPr>
        <w:t>операции на открытом рынке -</w:t>
      </w:r>
      <w:r w:rsidRPr="00421941">
        <w:rPr>
          <w:sz w:val="28"/>
          <w:szCs w:val="28"/>
        </w:rPr>
        <w:t xml:space="preserve"> основной инструмент регулирования денежной массы, используемый в большинстве стран мира. Через покупку или продажу казначейских ценных бумаг обеспечивается пополнение или снижение банковских резервов кредитной системы государства. Операции проводятся центральным банком совместно с группой крупных банков.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На достижение этого же эффекта направлен выпуск государственных ценных бумаг. Эмиссия позволяет изъять излишнюю денежную массу у инвесторов, приобретающих ценные бумаги, и пополнить бюджет без выпуска в обращение новых денег. Особенно очевидны преимущества такого регулирования в периоды высокой инфляции. За счет продажи государственных ценных бумаг возможно обеспечивать и увеличение денежной массы, когда государственные органы (Министерство финансов, Национальный банк) скупают государственные ценные бумаги на рынке, высвобождая деньги.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От проведения денежно-кредитной политики во многом зависит поведение валютного курса: жесткая денежно-кредитная политика государства ограничивает рост денежной массы, что ведет к относительному сокращению предложения национальной валюты и соответственно к повышению ее курса; смягчение денежно-кредитной политики создает предпосылки для снижения курса национальной валюты.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Современная денежно-кредитная политика ведет начало с распада единого рублевого пространства. Либерализация экономики в </w:t>
      </w:r>
      <w:smartTag w:uri="urn:schemas-microsoft-com:office:smarttags" w:element="metricconverter">
        <w:smartTagPr>
          <w:attr w:name="ProductID" w:val="1992 г"/>
        </w:smartTagPr>
        <w:r w:rsidRPr="00421941">
          <w:rPr>
            <w:sz w:val="28"/>
            <w:szCs w:val="28"/>
          </w:rPr>
          <w:t>1992 г</w:t>
        </w:r>
      </w:smartTag>
      <w:r w:rsidRPr="00421941">
        <w:rPr>
          <w:sz w:val="28"/>
          <w:szCs w:val="28"/>
        </w:rPr>
        <w:t xml:space="preserve">. вызвала одномоментный рост цен, который продолжался и в дальнейшем. С середины лета </w:t>
      </w:r>
      <w:smartTag w:uri="urn:schemas-microsoft-com:office:smarttags" w:element="metricconverter">
        <w:smartTagPr>
          <w:attr w:name="ProductID" w:val="1992 г"/>
        </w:smartTagPr>
        <w:r w:rsidRPr="00421941">
          <w:rPr>
            <w:sz w:val="28"/>
            <w:szCs w:val="28"/>
          </w:rPr>
          <w:t>1992 г</w:t>
        </w:r>
      </w:smartTag>
      <w:r w:rsidRPr="00421941">
        <w:rPr>
          <w:sz w:val="28"/>
          <w:szCs w:val="28"/>
        </w:rPr>
        <w:t xml:space="preserve">. была прекращена выдача Банком России кредитов банкам бывших республик СССР. В </w:t>
      </w:r>
      <w:smartTag w:uri="urn:schemas-microsoft-com:office:smarttags" w:element="metricconverter">
        <w:smartTagPr>
          <w:attr w:name="ProductID" w:val="1993 г"/>
        </w:smartTagPr>
        <w:r w:rsidRPr="00421941">
          <w:rPr>
            <w:sz w:val="28"/>
            <w:szCs w:val="28"/>
          </w:rPr>
          <w:t>1993 г</w:t>
        </w:r>
      </w:smartTag>
      <w:r w:rsidRPr="00421941">
        <w:rPr>
          <w:sz w:val="28"/>
          <w:szCs w:val="28"/>
        </w:rPr>
        <w:t>. обмен банкнот решил судьбу рублевой зоны.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Сколько-нибудь серьезные попытки использовать рыночные рычаги управления экономическими процессами впервые были предприняты Национальным банком Республики Беларусь в </w:t>
      </w:r>
      <w:smartTag w:uri="urn:schemas-microsoft-com:office:smarttags" w:element="metricconverter">
        <w:smartTagPr>
          <w:attr w:name="ProductID" w:val="1994 г"/>
        </w:smartTagPr>
        <w:r w:rsidRPr="00421941">
          <w:rPr>
            <w:sz w:val="28"/>
            <w:szCs w:val="28"/>
          </w:rPr>
          <w:t>1994 г</w:t>
        </w:r>
      </w:smartTag>
      <w:r w:rsidRPr="00421941">
        <w:rPr>
          <w:sz w:val="28"/>
          <w:szCs w:val="28"/>
        </w:rPr>
        <w:t xml:space="preserve">. Анализируя сложившуюся в Республике Беларусь в </w:t>
      </w:r>
      <w:smartTag w:uri="urn:schemas-microsoft-com:office:smarttags" w:element="metricconverter">
        <w:smartTagPr>
          <w:attr w:name="ProductID" w:val="1995 г"/>
        </w:smartTagPr>
        <w:r w:rsidRPr="00421941">
          <w:rPr>
            <w:sz w:val="28"/>
            <w:szCs w:val="28"/>
          </w:rPr>
          <w:t>1995 г</w:t>
        </w:r>
      </w:smartTag>
      <w:r w:rsidRPr="00421941">
        <w:rPr>
          <w:sz w:val="28"/>
          <w:szCs w:val="28"/>
        </w:rPr>
        <w:t xml:space="preserve">. ситуацию, можно отметить, что усилиями Правительства и Национального банка в республике была достигнута определенная финансовая стабильность. Однако монетарные средства укрощения инфляции имеют объективные пределы, к которым Республика Беларусь приблизилась в начале </w:t>
      </w:r>
      <w:smartTag w:uri="urn:schemas-microsoft-com:office:smarttags" w:element="metricconverter">
        <w:smartTagPr>
          <w:attr w:name="ProductID" w:val="1996 г"/>
        </w:smartTagPr>
        <w:r w:rsidRPr="00421941">
          <w:rPr>
            <w:sz w:val="28"/>
            <w:szCs w:val="28"/>
          </w:rPr>
          <w:t>1996 г</w:t>
        </w:r>
      </w:smartTag>
      <w:r w:rsidRPr="00421941">
        <w:rPr>
          <w:sz w:val="28"/>
          <w:szCs w:val="28"/>
        </w:rPr>
        <w:t xml:space="preserve">. 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1997–1998 гг. государство столкнулось с ростом неплатежей, вынужденным государственным финансированием убыточных предприятий, увеличивало денежную массу. Снижение темпов инфляции в 1995–1996 гг. не способствовало положительным изменениям, так как основывалось не на развитии экспорта, а на жестком валютном регулировании.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последние годы в Республике Беларусь проявляется тенденция экономического роста. Однако эффективность производства низка. Инвестирование невыгодно белорусским банкам из-за низкой эффективности производственной сферы. Поэтому, разрабатывая и реализуя денежно-кредитную политику, Национальный банк и правительство республики должны повысить привлекательность производственного сектора, преимущественно государственного, либо заменить его более эффективным — частным.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Сегодня в Республике Беларусь практически отсутствует специализация коммерческих банков. Российский опыт показал, что нужны банки двух типов: </w:t>
      </w:r>
      <w:r w:rsidRPr="00421941">
        <w:rPr>
          <w:iCs/>
          <w:sz w:val="28"/>
          <w:szCs w:val="28"/>
        </w:rPr>
        <w:t>расчетные центры</w:t>
      </w:r>
      <w:r w:rsidRPr="00421941">
        <w:rPr>
          <w:sz w:val="28"/>
          <w:szCs w:val="28"/>
        </w:rPr>
        <w:t xml:space="preserve">, обеспечивающие прозрачность перечислений средств клиентов, налоговые платежи и т.д., и </w:t>
      </w:r>
      <w:r w:rsidRPr="00421941">
        <w:rPr>
          <w:iCs/>
          <w:sz w:val="28"/>
          <w:szCs w:val="28"/>
        </w:rPr>
        <w:t>инвестиционные</w:t>
      </w:r>
      <w:r w:rsidRPr="00421941">
        <w:rPr>
          <w:sz w:val="28"/>
          <w:szCs w:val="28"/>
        </w:rPr>
        <w:t>, содействующие эффективному размещению вкладов, отбору максимально выгодных проектов. В частности, такую функцию может выполнять Белорусский банк развития, питаемый капиталами на инвестиционные цели по специальным каналам. Нужны и государственные банки с льготными условиями кредитования для выполнения специальных функций (обслуживание госдолга и т.д.).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Национальному банку следует однозначно заявить о таких приоритетах денежно-кредитной политики, как восстановление оборотных средств в производственной сфере, поддержка занятости населения, жесткий контроль за оттоком капитала, вытеснение денежных суррогатов из оборота, дедолларизация экономики, страхование вкладов, построение адекватной банковской системы.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Важно, чтобы названные атрибуты не только присутствовали в денежно-кредитной политике, но и обеспечивали реальный эффект.</w:t>
      </w:r>
    </w:p>
    <w:p w:rsidR="006B5FFD" w:rsidRPr="00421941" w:rsidRDefault="006B5FFD" w:rsidP="006B7E97">
      <w:pPr>
        <w:pStyle w:val="af2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В декабре </w:t>
      </w:r>
      <w:smartTag w:uri="urn:schemas-microsoft-com:office:smarttags" w:element="metricconverter">
        <w:smartTagPr>
          <w:attr w:name="ProductID" w:val="2005 г"/>
        </w:smartTagPr>
        <w:r w:rsidRPr="00421941">
          <w:rPr>
            <w:sz w:val="28"/>
            <w:szCs w:val="28"/>
          </w:rPr>
          <w:t>2005 г</w:t>
        </w:r>
      </w:smartTag>
      <w:r w:rsidRPr="00421941">
        <w:rPr>
          <w:sz w:val="28"/>
          <w:szCs w:val="28"/>
        </w:rPr>
        <w:t xml:space="preserve">. создана Комиссия по оценке финансовой устойчивости банковской системы Республики Беларусь. Комиссия состоит из 9 человек, включая председателя Комиссии (первый заместитель Председателя Правления, курирующий вопросы банковского надзора). </w:t>
      </w:r>
    </w:p>
    <w:p w:rsidR="006B5FFD" w:rsidRPr="006B3A33" w:rsidRDefault="006B5FFD" w:rsidP="006B7E97">
      <w:pPr>
        <w:pStyle w:val="af2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6B3A33">
        <w:rPr>
          <w:sz w:val="28"/>
          <w:szCs w:val="28"/>
        </w:rPr>
        <w:t>Комиссия осуществляет рассмотрение ключевых тенденций в экономике и денежно–кредитной сфере и их значимости для обеспечения финансовой устойчивости банков, а также разрабатывает меры по недопущению дестабилизации банковской системы и поддержанию ее устойчивого функционирования. Кроме того, Комиссия осуществляет координацию действий структурных подразделений центрального аппарата Национального банка Республики Беларусь по накоплению и обработке информации, характеризующей состояние и перспективы развития банковской системы.</w:t>
      </w:r>
    </w:p>
    <w:p w:rsidR="006B5FFD" w:rsidRPr="00421941" w:rsidRDefault="006B5FFD" w:rsidP="006B7E97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Глобализация экономики порождает тенденцию интернационализации денежной политики, валютной консолидации. Международной валютой уже стал евро. Не исключено, что в XXI веке получат хождение в основном три валюты: для Европы — евро, Америки — доллар, Азии — иена. Для многих стран своя валюта стала дорогим удовольствием, вызывая инфляцию, девальвацию, финансовые кризисы. Присоединение к международной валюте снимает с государства ряд сложных проблем, но, с другой стороны, лишает государство экономической самостоятельности. Денежно-кредитная политика Республики Беларусь определяется внешними факторами, зависит от международных финансовых организаций, перспектив рефинансирования и реструктуризации внешнего долга. Однако здесь еще достаточно широкое поле для проведения собственной денежно-кредитной политики в интересах развития национальной экономики.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Действующий финансово-кредитный механизм не в полной мере способствует становлению и развитию производств, эффективному использованию финансовых ресурсов. Кризис финансовой системы РБ, дефицит госбюджета обусловили снижение объемов финансовых ресурсов, направленных на развитие предприятий. Многие предприятия ощущают нехватку средств на финансирование производственной деятельности и инвестиций. Финансовые возможности предприятий сузились, достигнув критического уровня.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 xml:space="preserve">Программа оздоровления экономики и финансов предприятий, снижение их платежеспособности может быть решена только совместными усилиями предприятия и государства. Многое зависит от эффективности работы самих предприятий, т.е. наращивание объема производства дешевой и качественной продукции для завоевания рынка, применения интенсивных технологий. Внедрение высокоэффективных технологий позволяет повысить производительность труда, снизить затраты на единицу продукции, экономить материальные и энергетические ресурсы. Интенсификация производства должна обеспечит опережающий рост окупаемости инвестиций и затрат выхода продукции, т.к. при несоблюдении данного условия теряется ее смысл. В условиях рынка организация производственной деятельности субъектов хозяйствования осуществляется методом финансирования, т.е. за счет выручки от реализации продукции вносятся платежи в бюджет, возмещаются производственные затраты, погашаются ссуды, финансируется прирост оборотных средств и т.д., т.е. обеспечивается расширенное воспроизводство предприятия. 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Можно назвать следующие основные направления использования финансов в оздоровлении экономики: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1) принята антикризисная программа в РБ – финансирование некоторых отраслей начинается на приоритетных началах. В РБ сформированы основные направления использования финансирования в оздоровлении экономики. Они базируются на комплексном взаимодействии ценообразования с  прямым бюджетом финансирования, налоговой и таможенной политикой, кредитованием и др. финансовыми рычагами;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2) возрастает значение цены как основы осуществления предприятием хозрасчетной деятельности, поскольку большая часть финансовых ресурсов формируется за счет выручки;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3) реальное распределение средств централизованного финансирования в условиях их дефицита по направлениям использования осуществляется с учетом приоритетного развития отраслей производства;</w:t>
      </w:r>
    </w:p>
    <w:p w:rsidR="00805CA2" w:rsidRPr="00421941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4) важный финансовый регулятор рыночной экономики – налоговый механизм.</w:t>
      </w:r>
    </w:p>
    <w:p w:rsidR="006B5FFD" w:rsidRDefault="00805CA2" w:rsidP="006B7E97">
      <w:pPr>
        <w:spacing w:line="360" w:lineRule="auto"/>
        <w:ind w:firstLine="72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В заключение следует отметить, что Республика Беларусь переживает сложный период формирования правовых, экономических, социальных основ демократического общества. Государственная власть — это направляющая и организующая сила, способная принимать решения и претворять их в жизнь. От того, какие критерии и приоритеты будут положены в основу оценки эффективности функционирования созданной системы, зависит будущий успех.</w:t>
      </w:r>
    </w:p>
    <w:p w:rsidR="007A07E9" w:rsidRDefault="005C4D73" w:rsidP="006B7E97">
      <w:pPr>
        <w:pStyle w:val="a6"/>
        <w:tabs>
          <w:tab w:val="left" w:pos="284"/>
          <w:tab w:val="left" w:pos="426"/>
        </w:tabs>
        <w:spacing w:line="360" w:lineRule="auto"/>
        <w:ind w:right="0"/>
        <w:jc w:val="both"/>
        <w:rPr>
          <w:szCs w:val="28"/>
          <w:lang w:val="ru-RU"/>
        </w:rPr>
      </w:pPr>
      <w:r>
        <w:rPr>
          <w:szCs w:val="28"/>
          <w:lang w:val="ru-RU"/>
        </w:rPr>
        <w:br w:type="page"/>
      </w:r>
      <w:r w:rsidR="007A07E9" w:rsidRPr="00FD71D6">
        <w:rPr>
          <w:szCs w:val="28"/>
          <w:lang w:val="ru-RU"/>
        </w:rPr>
        <w:t>Список использованн</w:t>
      </w:r>
      <w:r w:rsidR="00D44E7A">
        <w:rPr>
          <w:szCs w:val="28"/>
          <w:lang w:val="ru-RU"/>
        </w:rPr>
        <w:t>ых источников</w:t>
      </w:r>
      <w:r w:rsidR="006B5FFD">
        <w:rPr>
          <w:szCs w:val="28"/>
          <w:lang w:val="ru-RU"/>
        </w:rPr>
        <w:t>.</w:t>
      </w:r>
    </w:p>
    <w:p w:rsidR="006B7E97" w:rsidRPr="00D44E7A" w:rsidRDefault="006B7E97" w:rsidP="006B7E97">
      <w:pPr>
        <w:pStyle w:val="a6"/>
        <w:tabs>
          <w:tab w:val="left" w:pos="284"/>
          <w:tab w:val="left" w:pos="426"/>
        </w:tabs>
        <w:spacing w:line="360" w:lineRule="auto"/>
        <w:ind w:right="0"/>
        <w:jc w:val="both"/>
        <w:rPr>
          <w:b w:val="0"/>
          <w:szCs w:val="28"/>
          <w:lang w:val="ru-RU"/>
        </w:rPr>
      </w:pPr>
    </w:p>
    <w:p w:rsidR="00B34718" w:rsidRPr="00BB4DC7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954705">
        <w:rPr>
          <w:sz w:val="28"/>
          <w:szCs w:val="28"/>
        </w:rPr>
        <w:t>Антоненко Ю.</w:t>
      </w:r>
      <w:r>
        <w:rPr>
          <w:sz w:val="28"/>
          <w:szCs w:val="28"/>
        </w:rPr>
        <w:t>А</w:t>
      </w:r>
      <w:r w:rsidRPr="00954705">
        <w:rPr>
          <w:sz w:val="28"/>
          <w:szCs w:val="28"/>
        </w:rPr>
        <w:t>. Банковская система: Надежность в крепкой и открытой струк</w:t>
      </w:r>
      <w:r w:rsidRPr="00954705">
        <w:rPr>
          <w:sz w:val="28"/>
          <w:szCs w:val="28"/>
        </w:rPr>
        <w:softHyphen/>
        <w:t>туре</w:t>
      </w:r>
      <w:r>
        <w:rPr>
          <w:sz w:val="28"/>
          <w:szCs w:val="28"/>
        </w:rPr>
        <w:t xml:space="preserve"> </w:t>
      </w:r>
      <w:r w:rsidRPr="00954705">
        <w:rPr>
          <w:sz w:val="28"/>
          <w:szCs w:val="28"/>
        </w:rPr>
        <w:t xml:space="preserve">// </w:t>
      </w:r>
      <w:r w:rsidRPr="00C34368">
        <w:rPr>
          <w:sz w:val="28"/>
          <w:szCs w:val="28"/>
        </w:rPr>
        <w:t>Банковский вестник</w:t>
      </w:r>
      <w:r>
        <w:rPr>
          <w:sz w:val="28"/>
          <w:szCs w:val="28"/>
        </w:rPr>
        <w:t>. – 2006</w:t>
      </w:r>
      <w:r w:rsidRPr="00954705">
        <w:rPr>
          <w:sz w:val="28"/>
          <w:szCs w:val="28"/>
        </w:rPr>
        <w:t>. - №8</w:t>
      </w:r>
      <w:r>
        <w:rPr>
          <w:sz w:val="28"/>
          <w:szCs w:val="28"/>
        </w:rPr>
        <w:t>,</w:t>
      </w:r>
      <w:r w:rsidRPr="00954705">
        <w:rPr>
          <w:sz w:val="28"/>
          <w:szCs w:val="28"/>
        </w:rPr>
        <w:t xml:space="preserve"> - </w:t>
      </w:r>
      <w:r>
        <w:rPr>
          <w:sz w:val="28"/>
          <w:szCs w:val="28"/>
        </w:rPr>
        <w:t>С</w:t>
      </w:r>
      <w:r w:rsidRPr="0095470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54705">
        <w:rPr>
          <w:sz w:val="28"/>
          <w:szCs w:val="28"/>
        </w:rPr>
        <w:t>6-</w:t>
      </w:r>
      <w:r>
        <w:rPr>
          <w:sz w:val="28"/>
          <w:szCs w:val="28"/>
        </w:rPr>
        <w:t>11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Антонова Н.Б. Государственное регулирование экономики: Учебное пособие. В 2-х частях. – Мн.: Академия управления при президенте Республики Беларусь, 1999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21941">
        <w:rPr>
          <w:sz w:val="28"/>
          <w:szCs w:val="28"/>
        </w:rPr>
        <w:t>Актуальные проблемы государственного строительства и управления: Сб. науч. трудов / Под ред. Н.И.Глазуновой. – Мн., 2007</w:t>
      </w:r>
    </w:p>
    <w:p w:rsidR="00B34718" w:rsidRPr="00416C02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7A4ACF">
        <w:rPr>
          <w:sz w:val="28"/>
          <w:szCs w:val="28"/>
        </w:rPr>
        <w:t xml:space="preserve">Бирюкова О. </w:t>
      </w:r>
      <w:r>
        <w:rPr>
          <w:sz w:val="28"/>
          <w:szCs w:val="28"/>
        </w:rPr>
        <w:t xml:space="preserve">Н. </w:t>
      </w:r>
      <w:r w:rsidRPr="007A4ACF">
        <w:rPr>
          <w:sz w:val="28"/>
          <w:szCs w:val="28"/>
        </w:rPr>
        <w:t>Дневник успеваемости белорусской экономики // Белорусский рынок. 200</w:t>
      </w:r>
      <w:r>
        <w:rPr>
          <w:sz w:val="28"/>
          <w:szCs w:val="28"/>
          <w:lang w:val="en-US"/>
        </w:rPr>
        <w:t>7</w:t>
      </w:r>
      <w:r>
        <w:rPr>
          <w:sz w:val="28"/>
          <w:szCs w:val="28"/>
        </w:rPr>
        <w:t>. №2. С. 12-13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</w:rPr>
        <w:t xml:space="preserve">Бурносенко И.В. Нестандартная социальная ориентация. // </w:t>
      </w:r>
      <w:r w:rsidRPr="00421941">
        <w:rPr>
          <w:rFonts w:eastAsia="MS Mincho"/>
          <w:sz w:val="28"/>
        </w:rPr>
        <w:t>Белорусский рынок. 2006. - № 41. С. 11-17</w:t>
      </w:r>
    </w:p>
    <w:p w:rsidR="00BD4E9F" w:rsidRPr="00BD4E9F" w:rsidRDefault="00BD4E9F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6E29C4">
        <w:rPr>
          <w:sz w:val="28"/>
          <w:szCs w:val="28"/>
        </w:rPr>
        <w:t>Введение в рыночную экономику. / Под ред. А.Я. Лившица. – М.: Высшая школа, 2002</w:t>
      </w:r>
    </w:p>
    <w:p w:rsidR="00B34718" w:rsidRPr="00416C02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957E70">
        <w:rPr>
          <w:sz w:val="28"/>
          <w:szCs w:val="28"/>
        </w:rPr>
        <w:t>Заико Л.Ф. Макроэкономические парадоксы Беларуси. // Бел. экономика: анализ, прогноз, регулирование. 200</w:t>
      </w:r>
      <w:r w:rsidRPr="00BD4E9F">
        <w:rPr>
          <w:sz w:val="28"/>
          <w:szCs w:val="28"/>
        </w:rPr>
        <w:t>7</w:t>
      </w:r>
      <w:r w:rsidRPr="00957E70">
        <w:rPr>
          <w:sz w:val="28"/>
          <w:szCs w:val="28"/>
        </w:rPr>
        <w:t xml:space="preserve">. №7. </w:t>
      </w:r>
      <w:r>
        <w:rPr>
          <w:sz w:val="28"/>
          <w:szCs w:val="28"/>
        </w:rPr>
        <w:t>С</w:t>
      </w:r>
      <w:r w:rsidRPr="00957E70">
        <w:rPr>
          <w:sz w:val="28"/>
          <w:szCs w:val="28"/>
        </w:rPr>
        <w:t>. 17-22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Корбут Н.И. Финансовая система жива, специалисты реально оценивают проблемы и имеют программы последовательных действий. // Финансы. Учет. Аудит. 2007. - № 9. С. 4-9.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Никитенко П.Г., Комков В.Н. Долгосрочное прогнозирование экономического развития в условиях переходной экономики. // Белорус. экон. журнал. – 2007. – № 3. - С. 13-21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Образкова Т.В. Особенности прогнозирования бюджетно-налоговой сферы. // Белорусский экономический журнал. 2007. - № 9. С. 26-29.</w:t>
      </w:r>
    </w:p>
    <w:p w:rsidR="00E37571" w:rsidRPr="00E37571" w:rsidRDefault="00E37571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Пронкин С.В., Петрунина О.Е. Государственное управление зарубежных стран. – Мн.: Амалфея, 2001</w:t>
      </w:r>
    </w:p>
    <w:p w:rsidR="00B34718" w:rsidRPr="00BB4DC7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C34368">
        <w:rPr>
          <w:sz w:val="28"/>
          <w:szCs w:val="28"/>
        </w:rPr>
        <w:t>Тенденции в денежно-кредитной сфере РБ</w:t>
      </w:r>
      <w:r>
        <w:rPr>
          <w:sz w:val="28"/>
          <w:szCs w:val="28"/>
        </w:rPr>
        <w:t xml:space="preserve">. </w:t>
      </w:r>
      <w:r w:rsidRPr="00C34368">
        <w:rPr>
          <w:sz w:val="28"/>
          <w:szCs w:val="28"/>
        </w:rPr>
        <w:t>//</w:t>
      </w:r>
      <w:r>
        <w:rPr>
          <w:sz w:val="28"/>
          <w:szCs w:val="28"/>
        </w:rPr>
        <w:t xml:space="preserve"> Банковский вестник. – 2006, - №11</w:t>
      </w:r>
      <w:r w:rsidRPr="00C34368">
        <w:rPr>
          <w:sz w:val="28"/>
          <w:szCs w:val="28"/>
        </w:rPr>
        <w:t>,</w:t>
      </w:r>
      <w:r>
        <w:rPr>
          <w:sz w:val="28"/>
          <w:szCs w:val="28"/>
        </w:rPr>
        <w:t xml:space="preserve"> С.27</w:t>
      </w:r>
      <w:r w:rsidRPr="00C34368">
        <w:rPr>
          <w:sz w:val="28"/>
          <w:szCs w:val="28"/>
        </w:rPr>
        <w:t>-32</w:t>
      </w:r>
    </w:p>
    <w:p w:rsidR="00B34718" w:rsidRPr="00421941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Теория национальной экономики: Учебное пособие. В 3-х частях. / Под ред. И.М. Лемешевского – Мн.: «Амалфея», 2004</w:t>
      </w:r>
    </w:p>
    <w:p w:rsidR="00B34718" w:rsidRPr="00BD4E9F" w:rsidRDefault="00B34718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421941">
        <w:rPr>
          <w:sz w:val="28"/>
          <w:szCs w:val="28"/>
        </w:rPr>
        <w:t>Формирование экономических и социальных основ белорусской государственности: Материалы науч.-практ. конф. – Мн.: Право и экономика, 2006</w:t>
      </w:r>
    </w:p>
    <w:p w:rsidR="00BD4E9F" w:rsidRPr="00BD4E9F" w:rsidRDefault="00BD4E9F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6E29C4">
        <w:rPr>
          <w:sz w:val="28"/>
          <w:szCs w:val="28"/>
        </w:rPr>
        <w:t>Ходов Л.Г. Государственное регулирование национальной экономики. – М.: Экономистъ, 2005</w:t>
      </w:r>
    </w:p>
    <w:p w:rsidR="00BD4E9F" w:rsidRPr="00421941" w:rsidRDefault="00BD4E9F" w:rsidP="006B7E97">
      <w:pPr>
        <w:numPr>
          <w:ilvl w:val="0"/>
          <w:numId w:val="28"/>
        </w:numPr>
        <w:tabs>
          <w:tab w:val="clear" w:pos="360"/>
          <w:tab w:val="left" w:pos="284"/>
          <w:tab w:val="left" w:pos="426"/>
        </w:tabs>
        <w:spacing w:line="360" w:lineRule="auto"/>
        <w:ind w:left="0" w:firstLine="0"/>
        <w:jc w:val="both"/>
        <w:rPr>
          <w:sz w:val="28"/>
        </w:rPr>
      </w:pPr>
      <w:r w:rsidRPr="006E29C4">
        <w:rPr>
          <w:sz w:val="28"/>
          <w:szCs w:val="28"/>
        </w:rPr>
        <w:t>Экономическая теория</w:t>
      </w:r>
      <w:r w:rsidRPr="006E29C4">
        <w:rPr>
          <w:bCs/>
          <w:sz w:val="28"/>
          <w:szCs w:val="28"/>
        </w:rPr>
        <w:t>: курс лекций. / Под ред. А.С.Головачева –</w:t>
      </w:r>
      <w:r w:rsidRPr="006E29C4">
        <w:rPr>
          <w:bCs/>
          <w:kern w:val="20"/>
          <w:sz w:val="28"/>
          <w:szCs w:val="28"/>
        </w:rPr>
        <w:t xml:space="preserve"> Мн.: Акад. упр. при Президенте Респ. Беларусь, 2005</w:t>
      </w:r>
      <w:bookmarkStart w:id="9" w:name="_GoBack"/>
      <w:bookmarkEnd w:id="9"/>
    </w:p>
    <w:sectPr w:rsidR="00BD4E9F" w:rsidRPr="00421941" w:rsidSect="006B7E97">
      <w:headerReference w:type="even" r:id="rId9"/>
      <w:headerReference w:type="default" r:id="rId10"/>
      <w:pgSz w:w="11906" w:h="16838"/>
      <w:pgMar w:top="1134" w:right="851" w:bottom="1134" w:left="1701" w:header="454" w:footer="454" w:gutter="0"/>
      <w:pgNumType w:start="2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390" w:rsidRDefault="00B06390">
      <w:pPr>
        <w:rPr>
          <w:sz w:val="20"/>
        </w:rPr>
      </w:pPr>
      <w:r>
        <w:rPr>
          <w:sz w:val="20"/>
        </w:rPr>
        <w:separator/>
      </w:r>
    </w:p>
  </w:endnote>
  <w:endnote w:type="continuationSeparator" w:id="0">
    <w:p w:rsidR="00B06390" w:rsidRDefault="00B06390">
      <w:pPr>
        <w:rPr>
          <w:sz w:val="20"/>
        </w:rPr>
      </w:pPr>
      <w:r>
        <w:rPr>
          <w:sz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390" w:rsidRDefault="00B06390">
      <w:pPr>
        <w:rPr>
          <w:sz w:val="20"/>
        </w:rPr>
      </w:pPr>
      <w:r>
        <w:rPr>
          <w:sz w:val="20"/>
        </w:rPr>
        <w:separator/>
      </w:r>
    </w:p>
  </w:footnote>
  <w:footnote w:type="continuationSeparator" w:id="0">
    <w:p w:rsidR="00B06390" w:rsidRDefault="00B06390">
      <w:pPr>
        <w:rPr>
          <w:sz w:val="20"/>
        </w:rPr>
      </w:pPr>
      <w:r>
        <w:rPr>
          <w:sz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AEA" w:rsidRDefault="00A64AEA" w:rsidP="003F4539">
    <w:pPr>
      <w:pStyle w:val="ac"/>
      <w:framePr w:wrap="around" w:vAnchor="text" w:hAnchor="margin" w:xAlign="right" w:y="1"/>
      <w:rPr>
        <w:rStyle w:val="ae"/>
      </w:rPr>
    </w:pPr>
    <w:r>
      <w:rPr>
        <w:rStyle w:val="ae"/>
        <w:noProof/>
      </w:rPr>
      <w:t>23</w:t>
    </w:r>
  </w:p>
  <w:p w:rsidR="00A64AEA" w:rsidRDefault="00A64AEA" w:rsidP="003F4539">
    <w:pPr>
      <w:pStyle w:val="ac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AEA" w:rsidRDefault="003A12A8" w:rsidP="00AA433D">
    <w:pPr>
      <w:pStyle w:val="ac"/>
      <w:framePr w:wrap="around" w:vAnchor="text" w:hAnchor="margin" w:xAlign="right" w:y="1"/>
      <w:rPr>
        <w:rStyle w:val="ae"/>
      </w:rPr>
    </w:pPr>
    <w:r>
      <w:rPr>
        <w:rStyle w:val="ae"/>
        <w:noProof/>
      </w:rPr>
      <w:t>3</w:t>
    </w:r>
  </w:p>
  <w:p w:rsidR="00A64AEA" w:rsidRDefault="00A64AEA" w:rsidP="003F4539">
    <w:pPr>
      <w:pStyle w:val="ac"/>
      <w:framePr w:wrap="around" w:vAnchor="text" w:hAnchor="page" w:x="6382" w:y="-93"/>
      <w:ind w:right="360"/>
      <w:rPr>
        <w:rStyle w:val="ae"/>
      </w:rPr>
    </w:pPr>
  </w:p>
  <w:p w:rsidR="00A64AEA" w:rsidRDefault="00A64AEA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2A648D7"/>
    <w:multiLevelType w:val="hybridMultilevel"/>
    <w:tmpl w:val="4BFE9DAC"/>
    <w:lvl w:ilvl="0" w:tplc="FFFFFFFF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06EE02C9"/>
    <w:multiLevelType w:val="hybridMultilevel"/>
    <w:tmpl w:val="808274BE"/>
    <w:lvl w:ilvl="0" w:tplc="35F673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2803A2"/>
    <w:multiLevelType w:val="singleLevel"/>
    <w:tmpl w:val="1966D01C"/>
    <w:lvl w:ilvl="0">
      <w:start w:val="1"/>
      <w:numFmt w:val="decimal"/>
      <w:lvlText w:val="%1)"/>
      <w:lvlJc w:val="left"/>
      <w:pPr>
        <w:tabs>
          <w:tab w:val="num" w:pos="691"/>
        </w:tabs>
        <w:ind w:left="691" w:hanging="375"/>
      </w:pPr>
      <w:rPr>
        <w:rFonts w:cs="Times New Roman" w:hint="default"/>
      </w:rPr>
    </w:lvl>
  </w:abstractNum>
  <w:abstractNum w:abstractNumId="4">
    <w:nsid w:val="0FB25764"/>
    <w:multiLevelType w:val="hybridMultilevel"/>
    <w:tmpl w:val="9BB055DA"/>
    <w:lvl w:ilvl="0" w:tplc="10469744">
      <w:start w:val="1"/>
      <w:numFmt w:val="bullet"/>
      <w:lvlText w:val=""/>
      <w:lvlJc w:val="left"/>
      <w:pPr>
        <w:tabs>
          <w:tab w:val="num" w:pos="2858"/>
        </w:tabs>
        <w:ind w:left="285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A80292"/>
    <w:multiLevelType w:val="hybridMultilevel"/>
    <w:tmpl w:val="98C09272"/>
    <w:lvl w:ilvl="0" w:tplc="A9827C4E">
      <w:start w:val="1"/>
      <w:numFmt w:val="bullet"/>
      <w:lvlText w:val=""/>
      <w:lvlJc w:val="left"/>
      <w:pPr>
        <w:tabs>
          <w:tab w:val="num" w:pos="1066"/>
        </w:tabs>
        <w:ind w:left="1429" w:hanging="11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1A3F0A7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>
    <w:nsid w:val="1A753A66"/>
    <w:multiLevelType w:val="singleLevel"/>
    <w:tmpl w:val="2CC6138C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8">
    <w:nsid w:val="1D8E7C45"/>
    <w:multiLevelType w:val="hybridMultilevel"/>
    <w:tmpl w:val="82C67608"/>
    <w:lvl w:ilvl="0" w:tplc="A9827C4E">
      <w:start w:val="1"/>
      <w:numFmt w:val="bullet"/>
      <w:lvlText w:val=""/>
      <w:lvlJc w:val="left"/>
      <w:pPr>
        <w:tabs>
          <w:tab w:val="num" w:pos="1066"/>
        </w:tabs>
        <w:ind w:left="1429" w:hanging="1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>
    <w:nsid w:val="222E7E63"/>
    <w:multiLevelType w:val="hybridMultilevel"/>
    <w:tmpl w:val="C9D21C2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2B70323"/>
    <w:multiLevelType w:val="hybridMultilevel"/>
    <w:tmpl w:val="EE2E1E02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>
    <w:nsid w:val="25DE6D92"/>
    <w:multiLevelType w:val="singleLevel"/>
    <w:tmpl w:val="3A2AAE90"/>
    <w:lvl w:ilvl="0">
      <w:start w:val="1"/>
      <w:numFmt w:val="decimal"/>
      <w:lvlText w:val="%1)"/>
      <w:legacy w:legacy="1" w:legacySpace="0" w:legacyIndent="283"/>
      <w:lvlJc w:val="left"/>
      <w:pPr>
        <w:ind w:left="1003" w:hanging="283"/>
      </w:pPr>
      <w:rPr>
        <w:rFonts w:cs="Times New Roman"/>
      </w:rPr>
    </w:lvl>
  </w:abstractNum>
  <w:abstractNum w:abstractNumId="12">
    <w:nsid w:val="29C359AC"/>
    <w:multiLevelType w:val="hybridMultilevel"/>
    <w:tmpl w:val="C7FA6C28"/>
    <w:lvl w:ilvl="0" w:tplc="814CD0F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306D0415"/>
    <w:multiLevelType w:val="hybridMultilevel"/>
    <w:tmpl w:val="7592BB66"/>
    <w:lvl w:ilvl="0" w:tplc="FFFFFFFF">
      <w:start w:val="1"/>
      <w:numFmt w:val="bullet"/>
      <w:lvlText w:val=""/>
      <w:lvlJc w:val="left"/>
      <w:pPr>
        <w:tabs>
          <w:tab w:val="num" w:pos="1457"/>
        </w:tabs>
        <w:ind w:left="145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77"/>
        </w:tabs>
        <w:ind w:left="21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abstractNum w:abstractNumId="14">
    <w:nsid w:val="313323AC"/>
    <w:multiLevelType w:val="singleLevel"/>
    <w:tmpl w:val="D6F0746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15">
    <w:nsid w:val="32896141"/>
    <w:multiLevelType w:val="hybridMultilevel"/>
    <w:tmpl w:val="8F08CA5A"/>
    <w:lvl w:ilvl="0" w:tplc="A9827C4E">
      <w:start w:val="1"/>
      <w:numFmt w:val="bullet"/>
      <w:lvlText w:val=""/>
      <w:lvlJc w:val="left"/>
      <w:pPr>
        <w:tabs>
          <w:tab w:val="num" w:pos="1066"/>
        </w:tabs>
        <w:ind w:left="1429" w:hanging="1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CBC3B85"/>
    <w:multiLevelType w:val="hybridMultilevel"/>
    <w:tmpl w:val="AD0E7566"/>
    <w:lvl w:ilvl="0" w:tplc="A316FF4C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7">
    <w:nsid w:val="40C63381"/>
    <w:multiLevelType w:val="multilevel"/>
    <w:tmpl w:val="18221AE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2D82BAF"/>
    <w:multiLevelType w:val="hybridMultilevel"/>
    <w:tmpl w:val="FEF48CC2"/>
    <w:lvl w:ilvl="0" w:tplc="814829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572E8CA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  <w:rPr>
        <w:rFonts w:cs="Times New Roman"/>
      </w:rPr>
    </w:lvl>
    <w:lvl w:ilvl="2" w:tplc="51CA13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673E27C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27AE6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4507A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18C1A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F0A50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96685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9">
    <w:nsid w:val="460B4411"/>
    <w:multiLevelType w:val="hybridMultilevel"/>
    <w:tmpl w:val="99DE8A5C"/>
    <w:lvl w:ilvl="0" w:tplc="A9827C4E">
      <w:start w:val="1"/>
      <w:numFmt w:val="bullet"/>
      <w:lvlText w:val=""/>
      <w:lvlJc w:val="left"/>
      <w:pPr>
        <w:tabs>
          <w:tab w:val="num" w:pos="924"/>
        </w:tabs>
        <w:ind w:left="1287" w:hanging="1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0">
    <w:nsid w:val="52D61567"/>
    <w:multiLevelType w:val="hybridMultilevel"/>
    <w:tmpl w:val="A60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4B27F18"/>
    <w:multiLevelType w:val="hybridMultilevel"/>
    <w:tmpl w:val="09D6DB1A"/>
    <w:lvl w:ilvl="0" w:tplc="FFFFFFFF">
      <w:start w:val="1"/>
      <w:numFmt w:val="bullet"/>
      <w:lvlText w:val=""/>
      <w:lvlJc w:val="left"/>
      <w:pPr>
        <w:tabs>
          <w:tab w:val="num" w:pos="1390"/>
        </w:tabs>
        <w:ind w:left="139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10"/>
        </w:tabs>
        <w:ind w:left="211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30"/>
        </w:tabs>
        <w:ind w:left="283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50"/>
        </w:tabs>
        <w:ind w:left="35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70"/>
        </w:tabs>
        <w:ind w:left="427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90"/>
        </w:tabs>
        <w:ind w:left="49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10"/>
        </w:tabs>
        <w:ind w:left="57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30"/>
        </w:tabs>
        <w:ind w:left="643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50"/>
        </w:tabs>
        <w:ind w:left="7150" w:hanging="360"/>
      </w:pPr>
      <w:rPr>
        <w:rFonts w:ascii="Wingdings" w:hAnsi="Wingdings" w:hint="default"/>
      </w:rPr>
    </w:lvl>
  </w:abstractNum>
  <w:abstractNum w:abstractNumId="22">
    <w:nsid w:val="58E2187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5AA5436A"/>
    <w:multiLevelType w:val="singleLevel"/>
    <w:tmpl w:val="173A93E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 w:hint="default"/>
      </w:rPr>
    </w:lvl>
  </w:abstractNum>
  <w:abstractNum w:abstractNumId="24">
    <w:nsid w:val="5B6162FC"/>
    <w:multiLevelType w:val="hybridMultilevel"/>
    <w:tmpl w:val="516862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BAF0FF0"/>
    <w:multiLevelType w:val="multilevel"/>
    <w:tmpl w:val="4118A100"/>
    <w:lvl w:ilvl="0">
      <w:start w:val="1"/>
      <w:numFmt w:val="bullet"/>
      <w:lvlText w:val=""/>
      <w:lvlJc w:val="left"/>
      <w:pPr>
        <w:tabs>
          <w:tab w:val="num" w:pos="1066"/>
        </w:tabs>
        <w:ind w:left="1429" w:hanging="11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B02BD2"/>
    <w:multiLevelType w:val="singleLevel"/>
    <w:tmpl w:val="AFD050E4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7">
    <w:nsid w:val="5CDF27DD"/>
    <w:multiLevelType w:val="hybridMultilevel"/>
    <w:tmpl w:val="F03CB7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3AC11D4"/>
    <w:multiLevelType w:val="hybridMultilevel"/>
    <w:tmpl w:val="DD6C2E58"/>
    <w:lvl w:ilvl="0" w:tplc="BCE06C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401343D"/>
    <w:multiLevelType w:val="hybridMultilevel"/>
    <w:tmpl w:val="E4B48302"/>
    <w:lvl w:ilvl="0" w:tplc="324CF048">
      <w:start w:val="1"/>
      <w:numFmt w:val="decimal"/>
      <w:lvlText w:val="%1)"/>
      <w:lvlJc w:val="left"/>
      <w:pPr>
        <w:tabs>
          <w:tab w:val="num" w:pos="2618"/>
        </w:tabs>
        <w:ind w:left="2618" w:hanging="1200"/>
      </w:pPr>
      <w:rPr>
        <w:rFonts w:cs="Times New Roman" w:hint="default"/>
      </w:rPr>
    </w:lvl>
    <w:lvl w:ilvl="1" w:tplc="ED383360">
      <w:start w:val="1"/>
      <w:numFmt w:val="decimal"/>
      <w:lvlText w:val="%2"/>
      <w:lvlJc w:val="left"/>
      <w:pPr>
        <w:tabs>
          <w:tab w:val="num" w:pos="2149"/>
        </w:tabs>
        <w:ind w:left="2149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30">
    <w:nsid w:val="695F36B4"/>
    <w:multiLevelType w:val="hybridMultilevel"/>
    <w:tmpl w:val="A70889CC"/>
    <w:lvl w:ilvl="0" w:tplc="A9827C4E">
      <w:start w:val="1"/>
      <w:numFmt w:val="bullet"/>
      <w:lvlText w:val=""/>
      <w:lvlJc w:val="left"/>
      <w:pPr>
        <w:tabs>
          <w:tab w:val="num" w:pos="1066"/>
        </w:tabs>
        <w:ind w:left="1429" w:hanging="1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>
    <w:nsid w:val="6D67699A"/>
    <w:multiLevelType w:val="hybridMultilevel"/>
    <w:tmpl w:val="F19EE858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>
    <w:nsid w:val="6EA61806"/>
    <w:multiLevelType w:val="hybridMultilevel"/>
    <w:tmpl w:val="EA2050CE"/>
    <w:lvl w:ilvl="0" w:tplc="43B616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EF00EF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396B7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7F20E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B0AA5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107A75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D7091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1CAB3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FC002B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3">
    <w:nsid w:val="6EF160BD"/>
    <w:multiLevelType w:val="multilevel"/>
    <w:tmpl w:val="CC72B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7059680E"/>
    <w:multiLevelType w:val="multilevel"/>
    <w:tmpl w:val="9702C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45F27CF"/>
    <w:multiLevelType w:val="multilevel"/>
    <w:tmpl w:val="0EECB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9AA3879"/>
    <w:multiLevelType w:val="hybridMultilevel"/>
    <w:tmpl w:val="4D8EC90A"/>
    <w:lvl w:ilvl="0" w:tplc="100CEF1E">
      <w:start w:val="1"/>
      <w:numFmt w:val="bullet"/>
      <w:lvlText w:val="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7C396066"/>
    <w:multiLevelType w:val="hybridMultilevel"/>
    <w:tmpl w:val="DAF8DE58"/>
    <w:lvl w:ilvl="0" w:tplc="814CD0F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>
    <w:nsid w:val="7EB41335"/>
    <w:multiLevelType w:val="hybridMultilevel"/>
    <w:tmpl w:val="F57AD4EE"/>
    <w:lvl w:ilvl="0" w:tplc="FFFFFFFF">
      <w:start w:val="1"/>
      <w:numFmt w:val="bullet"/>
      <w:lvlText w:val=""/>
      <w:lvlJc w:val="left"/>
      <w:pPr>
        <w:tabs>
          <w:tab w:val="num" w:pos="1457"/>
        </w:tabs>
        <w:ind w:left="145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77"/>
        </w:tabs>
        <w:ind w:left="21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3"/>
  </w:num>
  <w:num w:numId="3">
    <w:abstractNumId w:val="27"/>
  </w:num>
  <w:num w:numId="4">
    <w:abstractNumId w:val="24"/>
  </w:num>
  <w:num w:numId="5">
    <w:abstractNumId w:val="17"/>
  </w:num>
  <w:num w:numId="6">
    <w:abstractNumId w:val="14"/>
  </w:num>
  <w:num w:numId="7">
    <w:abstractNumId w:val="37"/>
  </w:num>
  <w:num w:numId="8">
    <w:abstractNumId w:val="12"/>
  </w:num>
  <w:num w:numId="9">
    <w:abstractNumId w:val="22"/>
  </w:num>
  <w:num w:numId="10">
    <w:abstractNumId w:val="28"/>
  </w:num>
  <w:num w:numId="11">
    <w:abstractNumId w:val="3"/>
  </w:num>
  <w:num w:numId="12">
    <w:abstractNumId w:val="10"/>
  </w:num>
  <w:num w:numId="13">
    <w:abstractNumId w:val="2"/>
  </w:num>
  <w:num w:numId="14">
    <w:abstractNumId w:val="38"/>
  </w:num>
  <w:num w:numId="15">
    <w:abstractNumId w:val="13"/>
  </w:num>
  <w:num w:numId="1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7">
    <w:abstractNumId w:val="9"/>
  </w:num>
  <w:num w:numId="18">
    <w:abstractNumId w:val="31"/>
  </w:num>
  <w:num w:numId="19">
    <w:abstractNumId w:val="1"/>
  </w:num>
  <w:num w:numId="20">
    <w:abstractNumId w:val="20"/>
  </w:num>
  <w:num w:numId="21">
    <w:abstractNumId w:val="34"/>
  </w:num>
  <w:num w:numId="22">
    <w:abstractNumId w:val="16"/>
  </w:num>
  <w:num w:numId="23">
    <w:abstractNumId w:val="4"/>
  </w:num>
  <w:num w:numId="24">
    <w:abstractNumId w:val="32"/>
  </w:num>
  <w:num w:numId="25">
    <w:abstractNumId w:val="36"/>
  </w:num>
  <w:num w:numId="26">
    <w:abstractNumId w:val="7"/>
  </w:num>
  <w:num w:numId="27">
    <w:abstractNumId w:val="7"/>
    <w:lvlOverride w:ilvl="0">
      <w:lvl w:ilvl="0">
        <w:start w:val="1"/>
        <w:numFmt w:val="decimal"/>
        <w:lvlText w:val="%1."/>
        <w:legacy w:legacy="1" w:legacySpace="0" w:legacyIndent="249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6"/>
  </w:num>
  <w:num w:numId="29">
    <w:abstractNumId w:val="29"/>
  </w:num>
  <w:num w:numId="30">
    <w:abstractNumId w:val="5"/>
  </w:num>
  <w:num w:numId="31">
    <w:abstractNumId w:val="19"/>
  </w:num>
  <w:num w:numId="32">
    <w:abstractNumId w:val="25"/>
  </w:num>
  <w:num w:numId="33">
    <w:abstractNumId w:val="30"/>
  </w:num>
  <w:num w:numId="34">
    <w:abstractNumId w:val="15"/>
  </w:num>
  <w:num w:numId="35">
    <w:abstractNumId w:val="8"/>
  </w:num>
  <w:num w:numId="36">
    <w:abstractNumId w:val="26"/>
  </w:num>
  <w:num w:numId="37">
    <w:abstractNumId w:val="23"/>
  </w:num>
  <w:num w:numId="38">
    <w:abstractNumId w:val="18"/>
  </w:num>
  <w:num w:numId="39">
    <w:abstractNumId w:val="21"/>
  </w:num>
  <w:num w:numId="40">
    <w:abstractNumId w:val="0"/>
    <w:lvlOverride w:ilvl="0">
      <w:lvl w:ilvl="0">
        <w:start w:val="1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42">
    <w:abstractNumId w:val="11"/>
  </w:num>
  <w:num w:numId="43">
    <w:abstractNumId w:val="11"/>
    <w:lvlOverride w:ilvl="0">
      <w:lvl w:ilvl="0">
        <w:start w:val="2"/>
        <w:numFmt w:val="decimal"/>
        <w:lvlText w:val="%1)"/>
        <w:legacy w:legacy="1" w:legacySpace="0" w:legacyIndent="283"/>
        <w:lvlJc w:val="left"/>
        <w:pPr>
          <w:ind w:left="1003" w:hanging="283"/>
        </w:pPr>
        <w:rPr>
          <w:rFonts w:cs="Times New Roman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53CB"/>
    <w:rsid w:val="00001D59"/>
    <w:rsid w:val="00013861"/>
    <w:rsid w:val="00020AE3"/>
    <w:rsid w:val="00021198"/>
    <w:rsid w:val="000239A9"/>
    <w:rsid w:val="000313AC"/>
    <w:rsid w:val="00031C1C"/>
    <w:rsid w:val="000325FF"/>
    <w:rsid w:val="00042CA7"/>
    <w:rsid w:val="0004394D"/>
    <w:rsid w:val="00051770"/>
    <w:rsid w:val="00063FCE"/>
    <w:rsid w:val="00072130"/>
    <w:rsid w:val="000A0D94"/>
    <w:rsid w:val="000A53CB"/>
    <w:rsid w:val="000D1613"/>
    <w:rsid w:val="000D1A6F"/>
    <w:rsid w:val="000D2C50"/>
    <w:rsid w:val="000D798E"/>
    <w:rsid w:val="000E208F"/>
    <w:rsid w:val="00132CBD"/>
    <w:rsid w:val="0014272D"/>
    <w:rsid w:val="00147683"/>
    <w:rsid w:val="00153FE8"/>
    <w:rsid w:val="001672DB"/>
    <w:rsid w:val="00176A7B"/>
    <w:rsid w:val="0018592F"/>
    <w:rsid w:val="00186585"/>
    <w:rsid w:val="00187097"/>
    <w:rsid w:val="00192191"/>
    <w:rsid w:val="001A1996"/>
    <w:rsid w:val="001A2424"/>
    <w:rsid w:val="001A5C91"/>
    <w:rsid w:val="001A70E2"/>
    <w:rsid w:val="001B1B64"/>
    <w:rsid w:val="001B51C0"/>
    <w:rsid w:val="001C5284"/>
    <w:rsid w:val="001D102F"/>
    <w:rsid w:val="001D5878"/>
    <w:rsid w:val="001D6B9B"/>
    <w:rsid w:val="001F096C"/>
    <w:rsid w:val="001F4FA0"/>
    <w:rsid w:val="0020451A"/>
    <w:rsid w:val="00204563"/>
    <w:rsid w:val="00204EB9"/>
    <w:rsid w:val="00213EED"/>
    <w:rsid w:val="00225329"/>
    <w:rsid w:val="00226244"/>
    <w:rsid w:val="00235367"/>
    <w:rsid w:val="0024181E"/>
    <w:rsid w:val="00254AB0"/>
    <w:rsid w:val="00277484"/>
    <w:rsid w:val="00277EDA"/>
    <w:rsid w:val="002860BF"/>
    <w:rsid w:val="00286DC3"/>
    <w:rsid w:val="002876AD"/>
    <w:rsid w:val="00292CB8"/>
    <w:rsid w:val="00293B68"/>
    <w:rsid w:val="002A0F5F"/>
    <w:rsid w:val="002A1D60"/>
    <w:rsid w:val="002A25C4"/>
    <w:rsid w:val="002A3775"/>
    <w:rsid w:val="002B0B27"/>
    <w:rsid w:val="002B3C3B"/>
    <w:rsid w:val="002B645D"/>
    <w:rsid w:val="002B7D7F"/>
    <w:rsid w:val="002C10A3"/>
    <w:rsid w:val="002C12D6"/>
    <w:rsid w:val="002C368D"/>
    <w:rsid w:val="002C5048"/>
    <w:rsid w:val="002D0738"/>
    <w:rsid w:val="002D1028"/>
    <w:rsid w:val="002D235D"/>
    <w:rsid w:val="002E0131"/>
    <w:rsid w:val="002E1AC2"/>
    <w:rsid w:val="002E64B0"/>
    <w:rsid w:val="002F0940"/>
    <w:rsid w:val="002F0FB2"/>
    <w:rsid w:val="003008A7"/>
    <w:rsid w:val="00302691"/>
    <w:rsid w:val="00303E4E"/>
    <w:rsid w:val="003079F8"/>
    <w:rsid w:val="003200DF"/>
    <w:rsid w:val="0033242F"/>
    <w:rsid w:val="003360A1"/>
    <w:rsid w:val="00341136"/>
    <w:rsid w:val="003458F2"/>
    <w:rsid w:val="003467A8"/>
    <w:rsid w:val="003478C3"/>
    <w:rsid w:val="003504DC"/>
    <w:rsid w:val="0036056F"/>
    <w:rsid w:val="00362A17"/>
    <w:rsid w:val="00364142"/>
    <w:rsid w:val="0037024F"/>
    <w:rsid w:val="00377DA1"/>
    <w:rsid w:val="00381C4D"/>
    <w:rsid w:val="003977AA"/>
    <w:rsid w:val="003A12A8"/>
    <w:rsid w:val="003A3F5B"/>
    <w:rsid w:val="003A4E5F"/>
    <w:rsid w:val="003A6124"/>
    <w:rsid w:val="003C2744"/>
    <w:rsid w:val="003E16F7"/>
    <w:rsid w:val="003E4811"/>
    <w:rsid w:val="003E5258"/>
    <w:rsid w:val="003F0AEA"/>
    <w:rsid w:val="003F4539"/>
    <w:rsid w:val="00410BBD"/>
    <w:rsid w:val="004159F9"/>
    <w:rsid w:val="00416C02"/>
    <w:rsid w:val="0041716A"/>
    <w:rsid w:val="00421941"/>
    <w:rsid w:val="00424C13"/>
    <w:rsid w:val="00426651"/>
    <w:rsid w:val="00433F3C"/>
    <w:rsid w:val="00437951"/>
    <w:rsid w:val="00441642"/>
    <w:rsid w:val="004560D4"/>
    <w:rsid w:val="00464699"/>
    <w:rsid w:val="00486B99"/>
    <w:rsid w:val="00492E69"/>
    <w:rsid w:val="004C4116"/>
    <w:rsid w:val="004C647E"/>
    <w:rsid w:val="004D286A"/>
    <w:rsid w:val="004D7E1B"/>
    <w:rsid w:val="004E0917"/>
    <w:rsid w:val="004E34ED"/>
    <w:rsid w:val="004E66B5"/>
    <w:rsid w:val="004F322A"/>
    <w:rsid w:val="00516872"/>
    <w:rsid w:val="005235F6"/>
    <w:rsid w:val="00532E99"/>
    <w:rsid w:val="005510DD"/>
    <w:rsid w:val="005524E6"/>
    <w:rsid w:val="00557FE4"/>
    <w:rsid w:val="005646C5"/>
    <w:rsid w:val="005706A1"/>
    <w:rsid w:val="005724B4"/>
    <w:rsid w:val="00577799"/>
    <w:rsid w:val="00585406"/>
    <w:rsid w:val="00592633"/>
    <w:rsid w:val="005A10E0"/>
    <w:rsid w:val="005A116F"/>
    <w:rsid w:val="005A2C18"/>
    <w:rsid w:val="005A3C8E"/>
    <w:rsid w:val="005B02C1"/>
    <w:rsid w:val="005B72FA"/>
    <w:rsid w:val="005B7837"/>
    <w:rsid w:val="005B7894"/>
    <w:rsid w:val="005C4D73"/>
    <w:rsid w:val="005D6F88"/>
    <w:rsid w:val="005E792E"/>
    <w:rsid w:val="005F0167"/>
    <w:rsid w:val="005F14A6"/>
    <w:rsid w:val="005F2C20"/>
    <w:rsid w:val="00601013"/>
    <w:rsid w:val="006123FA"/>
    <w:rsid w:val="00615921"/>
    <w:rsid w:val="006202E3"/>
    <w:rsid w:val="00627FA6"/>
    <w:rsid w:val="006325F6"/>
    <w:rsid w:val="0063596E"/>
    <w:rsid w:val="00644F79"/>
    <w:rsid w:val="006532AB"/>
    <w:rsid w:val="00655D69"/>
    <w:rsid w:val="00693B45"/>
    <w:rsid w:val="006A1466"/>
    <w:rsid w:val="006B2DBC"/>
    <w:rsid w:val="006B3A33"/>
    <w:rsid w:val="006B5FFD"/>
    <w:rsid w:val="006B7E97"/>
    <w:rsid w:val="006C0D14"/>
    <w:rsid w:val="006C2D6C"/>
    <w:rsid w:val="006C50B3"/>
    <w:rsid w:val="006C62BB"/>
    <w:rsid w:val="006E29C4"/>
    <w:rsid w:val="006E2D26"/>
    <w:rsid w:val="006E383B"/>
    <w:rsid w:val="006F357E"/>
    <w:rsid w:val="0070163D"/>
    <w:rsid w:val="00703E2C"/>
    <w:rsid w:val="00720016"/>
    <w:rsid w:val="00722E01"/>
    <w:rsid w:val="00726E69"/>
    <w:rsid w:val="007373C6"/>
    <w:rsid w:val="007579FE"/>
    <w:rsid w:val="007A07E9"/>
    <w:rsid w:val="007A4ACF"/>
    <w:rsid w:val="007B17C2"/>
    <w:rsid w:val="007B54D5"/>
    <w:rsid w:val="007C2C75"/>
    <w:rsid w:val="007D01BA"/>
    <w:rsid w:val="007E318B"/>
    <w:rsid w:val="007E427A"/>
    <w:rsid w:val="007F32B8"/>
    <w:rsid w:val="007F5D80"/>
    <w:rsid w:val="00805CA2"/>
    <w:rsid w:val="0081326A"/>
    <w:rsid w:val="00814C2C"/>
    <w:rsid w:val="00814C83"/>
    <w:rsid w:val="00817D72"/>
    <w:rsid w:val="0082501A"/>
    <w:rsid w:val="0084537B"/>
    <w:rsid w:val="00852A24"/>
    <w:rsid w:val="00852F1E"/>
    <w:rsid w:val="0085793C"/>
    <w:rsid w:val="008628A5"/>
    <w:rsid w:val="00863F48"/>
    <w:rsid w:val="0087341E"/>
    <w:rsid w:val="00873F1C"/>
    <w:rsid w:val="00880CAD"/>
    <w:rsid w:val="00890EB2"/>
    <w:rsid w:val="00893A96"/>
    <w:rsid w:val="008A3242"/>
    <w:rsid w:val="008A7586"/>
    <w:rsid w:val="008C4719"/>
    <w:rsid w:val="008E1EB6"/>
    <w:rsid w:val="008E47E2"/>
    <w:rsid w:val="008E53C1"/>
    <w:rsid w:val="00902DB0"/>
    <w:rsid w:val="009136E8"/>
    <w:rsid w:val="00941773"/>
    <w:rsid w:val="00953371"/>
    <w:rsid w:val="00954705"/>
    <w:rsid w:val="00957E70"/>
    <w:rsid w:val="009739FF"/>
    <w:rsid w:val="009745EB"/>
    <w:rsid w:val="009756CD"/>
    <w:rsid w:val="00994A8B"/>
    <w:rsid w:val="009A0F45"/>
    <w:rsid w:val="009A73D5"/>
    <w:rsid w:val="009B6DF5"/>
    <w:rsid w:val="009C670E"/>
    <w:rsid w:val="009C7694"/>
    <w:rsid w:val="009D293C"/>
    <w:rsid w:val="009E2BC6"/>
    <w:rsid w:val="009F0154"/>
    <w:rsid w:val="00A146B5"/>
    <w:rsid w:val="00A1545B"/>
    <w:rsid w:val="00A1675D"/>
    <w:rsid w:val="00A23C8B"/>
    <w:rsid w:val="00A2723B"/>
    <w:rsid w:val="00A46C0F"/>
    <w:rsid w:val="00A5548D"/>
    <w:rsid w:val="00A63420"/>
    <w:rsid w:val="00A63BA6"/>
    <w:rsid w:val="00A64AEA"/>
    <w:rsid w:val="00A66F7F"/>
    <w:rsid w:val="00A82C09"/>
    <w:rsid w:val="00A8518F"/>
    <w:rsid w:val="00A87737"/>
    <w:rsid w:val="00AA433D"/>
    <w:rsid w:val="00AB2CE3"/>
    <w:rsid w:val="00AB50BD"/>
    <w:rsid w:val="00AB6A78"/>
    <w:rsid w:val="00AC4053"/>
    <w:rsid w:val="00AD4DC2"/>
    <w:rsid w:val="00AD5EC0"/>
    <w:rsid w:val="00AF51CD"/>
    <w:rsid w:val="00B0611E"/>
    <w:rsid w:val="00B06390"/>
    <w:rsid w:val="00B174CF"/>
    <w:rsid w:val="00B2060C"/>
    <w:rsid w:val="00B34424"/>
    <w:rsid w:val="00B34718"/>
    <w:rsid w:val="00B43B37"/>
    <w:rsid w:val="00B67503"/>
    <w:rsid w:val="00B67CB8"/>
    <w:rsid w:val="00B74BAF"/>
    <w:rsid w:val="00B857E6"/>
    <w:rsid w:val="00B95719"/>
    <w:rsid w:val="00B96DE8"/>
    <w:rsid w:val="00BA5104"/>
    <w:rsid w:val="00BA5BB3"/>
    <w:rsid w:val="00BB4DC7"/>
    <w:rsid w:val="00BB6FA5"/>
    <w:rsid w:val="00BD4E9F"/>
    <w:rsid w:val="00BD5570"/>
    <w:rsid w:val="00BF403B"/>
    <w:rsid w:val="00BF5461"/>
    <w:rsid w:val="00BF5897"/>
    <w:rsid w:val="00C000DC"/>
    <w:rsid w:val="00C01DE2"/>
    <w:rsid w:val="00C05AF0"/>
    <w:rsid w:val="00C1339D"/>
    <w:rsid w:val="00C147CD"/>
    <w:rsid w:val="00C17C28"/>
    <w:rsid w:val="00C30F9F"/>
    <w:rsid w:val="00C32088"/>
    <w:rsid w:val="00C34368"/>
    <w:rsid w:val="00C40C1F"/>
    <w:rsid w:val="00C45D21"/>
    <w:rsid w:val="00C51A5E"/>
    <w:rsid w:val="00C54CAF"/>
    <w:rsid w:val="00C56C7A"/>
    <w:rsid w:val="00C61618"/>
    <w:rsid w:val="00CA0C70"/>
    <w:rsid w:val="00CA6690"/>
    <w:rsid w:val="00CB53DC"/>
    <w:rsid w:val="00CB6207"/>
    <w:rsid w:val="00CF7B20"/>
    <w:rsid w:val="00D0467A"/>
    <w:rsid w:val="00D2094A"/>
    <w:rsid w:val="00D218D3"/>
    <w:rsid w:val="00D244EC"/>
    <w:rsid w:val="00D35BD0"/>
    <w:rsid w:val="00D441B8"/>
    <w:rsid w:val="00D44E7A"/>
    <w:rsid w:val="00D45D9F"/>
    <w:rsid w:val="00D51B09"/>
    <w:rsid w:val="00D610F4"/>
    <w:rsid w:val="00D61B78"/>
    <w:rsid w:val="00D63711"/>
    <w:rsid w:val="00D91266"/>
    <w:rsid w:val="00D952FC"/>
    <w:rsid w:val="00DA2FEF"/>
    <w:rsid w:val="00DA37A6"/>
    <w:rsid w:val="00DA3F27"/>
    <w:rsid w:val="00DB5BB8"/>
    <w:rsid w:val="00DB7244"/>
    <w:rsid w:val="00DC1DCB"/>
    <w:rsid w:val="00DC4353"/>
    <w:rsid w:val="00DD04A4"/>
    <w:rsid w:val="00DD6757"/>
    <w:rsid w:val="00DD6B34"/>
    <w:rsid w:val="00DD7589"/>
    <w:rsid w:val="00DF03A9"/>
    <w:rsid w:val="00E07429"/>
    <w:rsid w:val="00E115EF"/>
    <w:rsid w:val="00E12D19"/>
    <w:rsid w:val="00E31623"/>
    <w:rsid w:val="00E34101"/>
    <w:rsid w:val="00E37571"/>
    <w:rsid w:val="00E5553D"/>
    <w:rsid w:val="00E61F68"/>
    <w:rsid w:val="00E678E3"/>
    <w:rsid w:val="00E713DF"/>
    <w:rsid w:val="00E761EF"/>
    <w:rsid w:val="00E84292"/>
    <w:rsid w:val="00E87A09"/>
    <w:rsid w:val="00E9341C"/>
    <w:rsid w:val="00EA039B"/>
    <w:rsid w:val="00EC4872"/>
    <w:rsid w:val="00EC54D5"/>
    <w:rsid w:val="00ED0C32"/>
    <w:rsid w:val="00EE50BC"/>
    <w:rsid w:val="00EE6FE8"/>
    <w:rsid w:val="00EF1F22"/>
    <w:rsid w:val="00F16309"/>
    <w:rsid w:val="00F16883"/>
    <w:rsid w:val="00F21FCD"/>
    <w:rsid w:val="00F24828"/>
    <w:rsid w:val="00F257F2"/>
    <w:rsid w:val="00F45387"/>
    <w:rsid w:val="00F50EE8"/>
    <w:rsid w:val="00F5620A"/>
    <w:rsid w:val="00F60766"/>
    <w:rsid w:val="00F65B2D"/>
    <w:rsid w:val="00F77624"/>
    <w:rsid w:val="00F77BF2"/>
    <w:rsid w:val="00FA1899"/>
    <w:rsid w:val="00FA1F26"/>
    <w:rsid w:val="00FB39B7"/>
    <w:rsid w:val="00FB57B6"/>
    <w:rsid w:val="00FB6D14"/>
    <w:rsid w:val="00FB7F4D"/>
    <w:rsid w:val="00FD71D6"/>
    <w:rsid w:val="00FD7CD8"/>
    <w:rsid w:val="00FE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5CEA542F-D3C7-4094-AC2E-9F1DCCF7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51B09"/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EC48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ind w:right="88" w:firstLine="567"/>
      <w:jc w:val="center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uiPriority w:val="9"/>
    <w:qFormat/>
    <w:rsid w:val="00D9126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D912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D9126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H4">
    <w:name w:val="H4"/>
    <w:basedOn w:val="a"/>
    <w:next w:val="a"/>
    <w:pPr>
      <w:keepNext/>
      <w:spacing w:before="100" w:after="100"/>
      <w:outlineLvl w:val="4"/>
    </w:pPr>
    <w:rPr>
      <w:b/>
    </w:rPr>
  </w:style>
  <w:style w:type="character" w:styleId="a3">
    <w:name w:val="footnote reference"/>
    <w:uiPriority w:val="99"/>
    <w:semiHidden/>
    <w:rPr>
      <w:rFonts w:cs="Times New Roman"/>
      <w:vertAlign w:val="superscript"/>
    </w:rPr>
  </w:style>
  <w:style w:type="paragraph" w:styleId="a4">
    <w:name w:val="Body Text Indent"/>
    <w:basedOn w:val="a"/>
    <w:link w:val="a5"/>
    <w:uiPriority w:val="99"/>
    <w:pPr>
      <w:ind w:right="88" w:firstLine="567"/>
      <w:jc w:val="both"/>
    </w:pPr>
    <w:rPr>
      <w:sz w:val="28"/>
      <w:lang w:val="en-US"/>
    </w:rPr>
  </w:style>
  <w:style w:type="character" w:customStyle="1" w:styleId="a5">
    <w:name w:val="Основной текст с отступом Знак"/>
    <w:link w:val="a4"/>
    <w:uiPriority w:val="99"/>
    <w:semiHidden/>
  </w:style>
  <w:style w:type="paragraph" w:styleId="21">
    <w:name w:val="Body Text Indent 2"/>
    <w:basedOn w:val="a"/>
    <w:link w:val="22"/>
    <w:uiPriority w:val="99"/>
    <w:pPr>
      <w:ind w:right="88" w:firstLine="1134"/>
      <w:jc w:val="both"/>
    </w:pPr>
    <w:rPr>
      <w:sz w:val="28"/>
      <w:lang w:val="en-US"/>
    </w:rPr>
  </w:style>
  <w:style w:type="character" w:customStyle="1" w:styleId="22">
    <w:name w:val="Основной текст с отступом 2 Знак"/>
    <w:link w:val="21"/>
    <w:uiPriority w:val="99"/>
    <w:semiHidden/>
  </w:style>
  <w:style w:type="paragraph" w:styleId="a6">
    <w:name w:val="Body Text"/>
    <w:basedOn w:val="a"/>
    <w:link w:val="a7"/>
    <w:uiPriority w:val="99"/>
    <w:pPr>
      <w:ind w:right="2200"/>
      <w:jc w:val="center"/>
    </w:pPr>
    <w:rPr>
      <w:b/>
      <w:sz w:val="28"/>
      <w:lang w:val="en-US"/>
    </w:rPr>
  </w:style>
  <w:style w:type="character" w:customStyle="1" w:styleId="a7">
    <w:name w:val="Основной текст Знак"/>
    <w:link w:val="a6"/>
    <w:uiPriority w:val="99"/>
    <w:semiHidden/>
  </w:style>
  <w:style w:type="paragraph" w:styleId="a8">
    <w:name w:val="footnote text"/>
    <w:basedOn w:val="a"/>
    <w:link w:val="a9"/>
    <w:uiPriority w:val="99"/>
    <w:semiHidden/>
    <w:rPr>
      <w:sz w:val="20"/>
    </w:rPr>
  </w:style>
  <w:style w:type="character" w:customStyle="1" w:styleId="a9">
    <w:name w:val="Текст сноски Знак"/>
    <w:link w:val="a8"/>
    <w:uiPriority w:val="99"/>
    <w:semiHidden/>
  </w:style>
  <w:style w:type="paragraph" w:styleId="aa">
    <w:name w:val="Document Map"/>
    <w:basedOn w:val="a"/>
    <w:link w:val="ab"/>
    <w:uiPriority w:val="99"/>
    <w:semiHidden/>
    <w:pPr>
      <w:shd w:val="clear" w:color="auto" w:fill="000080"/>
    </w:pPr>
    <w:rPr>
      <w:rFonts w:ascii="Tahoma" w:hAnsi="Tahoma"/>
      <w:sz w:val="20"/>
    </w:rPr>
  </w:style>
  <w:style w:type="character" w:customStyle="1" w:styleId="ab">
    <w:name w:val="Схема документа Знак"/>
    <w:link w:val="aa"/>
    <w:uiPriority w:val="99"/>
    <w:semiHidden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pPr>
      <w:tabs>
        <w:tab w:val="center" w:pos="4153"/>
        <w:tab w:val="right" w:pos="8306"/>
      </w:tabs>
    </w:pPr>
    <w:rPr>
      <w:sz w:val="20"/>
    </w:rPr>
  </w:style>
  <w:style w:type="character" w:customStyle="1" w:styleId="ad">
    <w:name w:val="Верхний колонтитул Знак"/>
    <w:link w:val="ac"/>
    <w:uiPriority w:val="99"/>
    <w:semiHidden/>
  </w:style>
  <w:style w:type="character" w:styleId="ae">
    <w:name w:val="page number"/>
    <w:uiPriority w:val="99"/>
    <w:rPr>
      <w:rFonts w:cs="Times New Roman"/>
    </w:rPr>
  </w:style>
  <w:style w:type="paragraph" w:styleId="af">
    <w:name w:val="footer"/>
    <w:basedOn w:val="a"/>
    <w:link w:val="af0"/>
    <w:uiPriority w:val="99"/>
    <w:rsid w:val="006E2D26"/>
    <w:pPr>
      <w:tabs>
        <w:tab w:val="center" w:pos="4677"/>
        <w:tab w:val="right" w:pos="9355"/>
      </w:tabs>
    </w:pPr>
    <w:rPr>
      <w:sz w:val="20"/>
    </w:rPr>
  </w:style>
  <w:style w:type="character" w:customStyle="1" w:styleId="af0">
    <w:name w:val="Нижний колонтитул Знак"/>
    <w:link w:val="af"/>
    <w:uiPriority w:val="99"/>
    <w:semiHidden/>
  </w:style>
  <w:style w:type="paragraph" w:styleId="31">
    <w:name w:val="Body Text Indent 3"/>
    <w:basedOn w:val="a"/>
    <w:link w:val="32"/>
    <w:uiPriority w:val="99"/>
    <w:rsid w:val="00852A2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af1">
    <w:name w:val="Block Text"/>
    <w:basedOn w:val="a"/>
    <w:uiPriority w:val="99"/>
    <w:rsid w:val="003008A7"/>
    <w:pPr>
      <w:spacing w:line="360" w:lineRule="auto"/>
      <w:ind w:left="57" w:right="57" w:firstLine="709"/>
      <w:jc w:val="both"/>
    </w:pPr>
    <w:rPr>
      <w:sz w:val="28"/>
      <w:szCs w:val="24"/>
    </w:rPr>
  </w:style>
  <w:style w:type="paragraph" w:styleId="af2">
    <w:name w:val="Normal (Web)"/>
    <w:basedOn w:val="a"/>
    <w:uiPriority w:val="99"/>
    <w:rsid w:val="004F322A"/>
    <w:pPr>
      <w:spacing w:before="100" w:beforeAutospacing="1" w:after="100" w:afterAutospacing="1"/>
    </w:pPr>
    <w:rPr>
      <w:szCs w:val="24"/>
    </w:rPr>
  </w:style>
  <w:style w:type="character" w:styleId="af3">
    <w:name w:val="Hyperlink"/>
    <w:uiPriority w:val="99"/>
    <w:rsid w:val="00303E4E"/>
    <w:rPr>
      <w:rFonts w:cs="Times New Roman"/>
      <w:color w:val="000000"/>
      <w:u w:val="none"/>
      <w:effect w:val="none"/>
    </w:rPr>
  </w:style>
  <w:style w:type="paragraph" w:customStyle="1" w:styleId="23">
    <w:name w:val="Обычный (веб)2"/>
    <w:basedOn w:val="a"/>
    <w:rsid w:val="00303E4E"/>
    <w:pPr>
      <w:spacing w:before="120" w:after="15"/>
    </w:pPr>
    <w:rPr>
      <w:rFonts w:ascii="Verdana" w:hAnsi="Verdana"/>
      <w:sz w:val="20"/>
    </w:rPr>
  </w:style>
  <w:style w:type="paragraph" w:styleId="af4">
    <w:name w:val="List"/>
    <w:basedOn w:val="a"/>
    <w:uiPriority w:val="99"/>
    <w:rsid w:val="00D91266"/>
    <w:pPr>
      <w:tabs>
        <w:tab w:val="num" w:pos="1069"/>
      </w:tabs>
      <w:ind w:firstLine="709"/>
      <w:jc w:val="both"/>
    </w:pPr>
    <w:rPr>
      <w:sz w:val="28"/>
    </w:rPr>
  </w:style>
  <w:style w:type="paragraph" w:customStyle="1" w:styleId="11">
    <w:name w:val="Обычный + Первая строка:  1 см"/>
    <w:aliases w:val="Перед:  3 пт"/>
    <w:basedOn w:val="a"/>
    <w:rsid w:val="00A1675D"/>
    <w:pPr>
      <w:spacing w:before="60"/>
      <w:ind w:firstLine="567"/>
    </w:pPr>
    <w:rPr>
      <w:szCs w:val="24"/>
    </w:rPr>
  </w:style>
  <w:style w:type="paragraph" w:customStyle="1" w:styleId="3TimesNewRoman">
    <w:name w:val="Заголовок 3 + Times New Roman"/>
    <w:aliases w:val="12 пт,курсив,Первая строка:  1,25 см"/>
    <w:basedOn w:val="3"/>
    <w:rsid w:val="00A1675D"/>
    <w:pPr>
      <w:ind w:firstLine="709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-">
    <w:name w:val="опред-е"/>
    <w:rsid w:val="00F5620A"/>
    <w:rPr>
      <w:rFonts w:cs="Times New Roman"/>
    </w:rPr>
  </w:style>
  <w:style w:type="paragraph" w:styleId="24">
    <w:name w:val="List 2"/>
    <w:basedOn w:val="a"/>
    <w:uiPriority w:val="99"/>
    <w:rsid w:val="00532E99"/>
    <w:pPr>
      <w:ind w:left="566" w:hanging="283"/>
    </w:pPr>
    <w:rPr>
      <w:sz w:val="20"/>
    </w:rPr>
  </w:style>
  <w:style w:type="paragraph" w:styleId="12">
    <w:name w:val="toc 1"/>
    <w:basedOn w:val="a"/>
    <w:next w:val="a"/>
    <w:autoRedefine/>
    <w:uiPriority w:val="39"/>
    <w:semiHidden/>
    <w:rsid w:val="002B7D7F"/>
    <w:pPr>
      <w:jc w:val="both"/>
    </w:pPr>
    <w:rPr>
      <w:b/>
      <w:noProof/>
      <w:sz w:val="28"/>
      <w:szCs w:val="28"/>
    </w:rPr>
  </w:style>
  <w:style w:type="paragraph" w:styleId="25">
    <w:name w:val="Body Text 2"/>
    <w:basedOn w:val="a"/>
    <w:link w:val="26"/>
    <w:uiPriority w:val="99"/>
    <w:rsid w:val="006B5FFD"/>
    <w:pPr>
      <w:spacing w:after="120" w:line="480" w:lineRule="auto"/>
    </w:pPr>
    <w:rPr>
      <w:sz w:val="20"/>
    </w:rPr>
  </w:style>
  <w:style w:type="character" w:customStyle="1" w:styleId="26">
    <w:name w:val="Основной текст 2 Знак"/>
    <w:link w:val="25"/>
    <w:uiPriority w:val="99"/>
    <w:semiHidden/>
    <w:rPr>
      <w:sz w:val="24"/>
    </w:rPr>
  </w:style>
  <w:style w:type="character" w:customStyle="1" w:styleId="datepr">
    <w:name w:val="datepr"/>
    <w:rsid w:val="006B5FFD"/>
    <w:rPr>
      <w:rFonts w:ascii="Times New Roman" w:hAnsi="Times New Roman" w:cs="Times New Roman"/>
    </w:rPr>
  </w:style>
  <w:style w:type="character" w:customStyle="1" w:styleId="number">
    <w:name w:val="number"/>
    <w:rsid w:val="006B5FFD"/>
    <w:rPr>
      <w:rFonts w:ascii="Times New Roman" w:hAnsi="Times New Roman" w:cs="Times New Roman"/>
    </w:rPr>
  </w:style>
  <w:style w:type="paragraph" w:styleId="af5">
    <w:name w:val="caption"/>
    <w:basedOn w:val="a"/>
    <w:uiPriority w:val="35"/>
    <w:qFormat/>
    <w:rsid w:val="006B5FFD"/>
    <w:pPr>
      <w:spacing w:before="120" w:after="120"/>
    </w:pPr>
    <w:rPr>
      <w:b/>
      <w:bCs/>
      <w:sz w:val="20"/>
    </w:rPr>
  </w:style>
  <w:style w:type="paragraph" w:customStyle="1" w:styleId="xl28">
    <w:name w:val="xl28"/>
    <w:basedOn w:val="a"/>
    <w:rsid w:val="006B5FFD"/>
    <w:pPr>
      <w:spacing w:before="100" w:beforeAutospacing="1" w:after="100" w:afterAutospacing="1"/>
    </w:pPr>
    <w:rPr>
      <w:rFonts w:ascii="Arial" w:hAnsi="Arial" w:cs="Arial"/>
      <w:szCs w:val="24"/>
    </w:rPr>
  </w:style>
  <w:style w:type="paragraph" w:customStyle="1" w:styleId="2ak">
    <w:name w:val="Заголовок 2_ak"/>
    <w:basedOn w:val="2"/>
    <w:rsid w:val="006B5FFD"/>
    <w:pPr>
      <w:suppressAutoHyphens/>
      <w:spacing w:before="240" w:after="240" w:line="288" w:lineRule="auto"/>
      <w:ind w:right="0" w:firstLine="0"/>
    </w:pPr>
    <w:rPr>
      <w:b/>
      <w:bCs/>
      <w:smallCaps/>
      <w:sz w:val="32"/>
      <w:lang w:val="ru-RU"/>
    </w:rPr>
  </w:style>
  <w:style w:type="character" w:styleId="af6">
    <w:name w:val="Strong"/>
    <w:uiPriority w:val="22"/>
    <w:qFormat/>
    <w:rsid w:val="006B5FFD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335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33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10982</Words>
  <Characters>62603</Characters>
  <Application>Microsoft Office Word</Application>
  <DocSecurity>0</DocSecurity>
  <Lines>521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Содержание:</vt:lpstr>
    </vt:vector>
  </TitlesOfParts>
  <Company/>
  <LinksUpToDate>false</LinksUpToDate>
  <CharactersWithSpaces>73439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Содержание:</dc:title>
  <dc:subject/>
  <dc:creator>ANRI</dc:creator>
  <cp:keywords/>
  <dc:description/>
  <cp:lastModifiedBy>admin</cp:lastModifiedBy>
  <cp:revision>2</cp:revision>
  <dcterms:created xsi:type="dcterms:W3CDTF">2014-02-27T12:02:00Z</dcterms:created>
  <dcterms:modified xsi:type="dcterms:W3CDTF">2014-02-27T12:02:00Z</dcterms:modified>
</cp:coreProperties>
</file>