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414C" w:rsidRPr="00C1646A" w:rsidRDefault="0016414C" w:rsidP="0016414C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  <w:r w:rsidRPr="00C1646A">
        <w:rPr>
          <w:rFonts w:ascii="Times New Roman" w:hAnsi="Times New Roman"/>
          <w:sz w:val="28"/>
          <w:szCs w:val="28"/>
          <w:lang w:val="uk-UA"/>
        </w:rPr>
        <w:t>Міністерство освіти і науки України</w:t>
      </w:r>
    </w:p>
    <w:p w:rsidR="0016414C" w:rsidRPr="00C1646A" w:rsidRDefault="0016414C" w:rsidP="0016414C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  <w:r w:rsidRPr="00C1646A">
        <w:rPr>
          <w:rFonts w:ascii="Times New Roman" w:hAnsi="Times New Roman"/>
          <w:sz w:val="28"/>
          <w:szCs w:val="28"/>
          <w:lang w:val="uk-UA"/>
        </w:rPr>
        <w:t>Педагогічний ліцей</w:t>
      </w:r>
    </w:p>
    <w:p w:rsidR="0016414C" w:rsidRPr="00C1646A" w:rsidRDefault="0016414C" w:rsidP="0016414C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16414C" w:rsidRPr="00C1646A" w:rsidRDefault="0016414C" w:rsidP="0016414C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16414C" w:rsidRPr="00C1646A" w:rsidRDefault="0016414C" w:rsidP="0016414C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16414C" w:rsidRPr="00C1646A" w:rsidRDefault="0016414C" w:rsidP="0016414C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16414C" w:rsidRPr="00C1646A" w:rsidRDefault="0016414C" w:rsidP="0016414C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16414C" w:rsidRPr="00C1646A" w:rsidRDefault="0016414C" w:rsidP="0016414C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16414C" w:rsidRPr="00C1646A" w:rsidRDefault="0016414C" w:rsidP="0016414C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16414C" w:rsidRPr="00C1646A" w:rsidRDefault="0016414C" w:rsidP="0016414C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16414C" w:rsidRPr="00C1646A" w:rsidRDefault="0016414C" w:rsidP="0016414C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16414C" w:rsidRPr="00C1646A" w:rsidRDefault="0016414C" w:rsidP="0016414C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16414C" w:rsidRPr="00C1646A" w:rsidRDefault="0016414C" w:rsidP="0016414C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16414C" w:rsidRDefault="0016414C" w:rsidP="0016414C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32"/>
          <w:lang w:val="uk-UA"/>
        </w:rPr>
      </w:pPr>
    </w:p>
    <w:p w:rsidR="0016414C" w:rsidRPr="00C1646A" w:rsidRDefault="0016414C" w:rsidP="0016414C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32"/>
          <w:lang w:val="uk-UA"/>
        </w:rPr>
      </w:pPr>
      <w:r w:rsidRPr="00C1646A">
        <w:rPr>
          <w:rFonts w:ascii="Times New Roman" w:hAnsi="Times New Roman"/>
          <w:sz w:val="28"/>
          <w:szCs w:val="32"/>
          <w:lang w:val="uk-UA"/>
        </w:rPr>
        <w:t xml:space="preserve">Повідомлення на </w:t>
      </w:r>
      <w:r>
        <w:rPr>
          <w:rFonts w:ascii="Times New Roman" w:hAnsi="Times New Roman"/>
          <w:sz w:val="28"/>
          <w:szCs w:val="32"/>
          <w:lang w:val="uk-UA"/>
        </w:rPr>
        <w:t>тему</w:t>
      </w:r>
    </w:p>
    <w:p w:rsidR="0016414C" w:rsidRPr="00C1646A" w:rsidRDefault="0016414C" w:rsidP="0016414C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48"/>
          <w:lang w:val="uk-UA"/>
        </w:rPr>
      </w:pPr>
      <w:r w:rsidRPr="00C1646A">
        <w:rPr>
          <w:rFonts w:ascii="Times New Roman" w:hAnsi="Times New Roman"/>
          <w:sz w:val="28"/>
          <w:szCs w:val="48"/>
          <w:lang w:val="uk-UA"/>
        </w:rPr>
        <w:t>Гіперзвук та його властивості</w:t>
      </w:r>
    </w:p>
    <w:p w:rsidR="0016414C" w:rsidRPr="00C1646A" w:rsidRDefault="0016414C" w:rsidP="0016414C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16414C" w:rsidRPr="00C1646A" w:rsidRDefault="0016414C" w:rsidP="0016414C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16414C" w:rsidRPr="00C1646A" w:rsidRDefault="0016414C" w:rsidP="0016414C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16414C" w:rsidRPr="00C1646A" w:rsidRDefault="0016414C" w:rsidP="0016414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C1646A">
        <w:rPr>
          <w:rFonts w:ascii="Times New Roman" w:hAnsi="Times New Roman"/>
          <w:sz w:val="28"/>
          <w:szCs w:val="28"/>
          <w:lang w:val="uk-UA"/>
        </w:rPr>
        <w:t>Виконала</w:t>
      </w:r>
    </w:p>
    <w:p w:rsidR="0016414C" w:rsidRPr="00C1646A" w:rsidRDefault="0016414C" w:rsidP="0016414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C1646A">
        <w:rPr>
          <w:rFonts w:ascii="Times New Roman" w:hAnsi="Times New Roman"/>
          <w:sz w:val="28"/>
          <w:szCs w:val="28"/>
          <w:lang w:val="uk-UA"/>
        </w:rPr>
        <w:t>Учениця 11</w:t>
      </w:r>
      <w:r w:rsidR="00DB6246">
        <w:rPr>
          <w:rFonts w:ascii="Times New Roman" w:hAnsi="Times New Roman"/>
          <w:sz w:val="28"/>
          <w:szCs w:val="28"/>
          <w:lang w:val="uk-UA"/>
        </w:rPr>
        <w:t>-</w:t>
      </w:r>
      <w:r w:rsidRPr="00C1646A">
        <w:rPr>
          <w:rFonts w:ascii="Times New Roman" w:hAnsi="Times New Roman"/>
          <w:sz w:val="28"/>
          <w:szCs w:val="28"/>
          <w:lang w:val="uk-UA"/>
        </w:rPr>
        <w:t>б класу</w:t>
      </w:r>
    </w:p>
    <w:p w:rsidR="0016414C" w:rsidRPr="00C1646A" w:rsidRDefault="0016414C" w:rsidP="0016414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C1646A">
        <w:rPr>
          <w:rFonts w:ascii="Times New Roman" w:hAnsi="Times New Roman"/>
          <w:sz w:val="28"/>
          <w:szCs w:val="28"/>
          <w:lang w:val="uk-UA"/>
        </w:rPr>
        <w:t>Вербова Яніна</w:t>
      </w:r>
    </w:p>
    <w:p w:rsidR="0016414C" w:rsidRPr="00C1646A" w:rsidRDefault="0016414C" w:rsidP="0016414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C1646A">
        <w:rPr>
          <w:rFonts w:ascii="Times New Roman" w:hAnsi="Times New Roman"/>
          <w:sz w:val="28"/>
          <w:szCs w:val="28"/>
          <w:lang w:val="uk-UA"/>
        </w:rPr>
        <w:t>Перевірила</w:t>
      </w:r>
    </w:p>
    <w:p w:rsidR="0016414C" w:rsidRPr="00C1646A" w:rsidRDefault="0016414C" w:rsidP="0016414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C1646A">
        <w:rPr>
          <w:rFonts w:ascii="Times New Roman" w:hAnsi="Times New Roman"/>
          <w:sz w:val="28"/>
          <w:szCs w:val="28"/>
          <w:lang w:val="uk-UA"/>
        </w:rPr>
        <w:t>Сальник І.В.</w:t>
      </w:r>
    </w:p>
    <w:p w:rsidR="0016414C" w:rsidRPr="00C1646A" w:rsidRDefault="0016414C" w:rsidP="0016414C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16414C" w:rsidRPr="00C1646A" w:rsidRDefault="0016414C" w:rsidP="0016414C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16414C" w:rsidRPr="00C1646A" w:rsidRDefault="0016414C" w:rsidP="0016414C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16414C" w:rsidRPr="00C1646A" w:rsidRDefault="0016414C" w:rsidP="0016414C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16414C" w:rsidRDefault="0016414C" w:rsidP="0016414C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  <w:r w:rsidRPr="00C1646A">
        <w:rPr>
          <w:rFonts w:ascii="Times New Roman" w:hAnsi="Times New Roman"/>
          <w:sz w:val="28"/>
          <w:szCs w:val="28"/>
          <w:lang w:val="uk-UA"/>
        </w:rPr>
        <w:t>Кіровоград 2010</w:t>
      </w:r>
    </w:p>
    <w:p w:rsidR="008B0934" w:rsidRPr="00C1646A" w:rsidRDefault="0016414C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br w:type="page"/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>Вступ</w:t>
      </w:r>
    </w:p>
    <w:p w:rsidR="00C1646A" w:rsidRPr="00C1646A" w:rsidRDefault="00C1646A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8B0934" w:rsidRPr="00C1646A" w:rsidRDefault="008B0934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C1646A">
        <w:rPr>
          <w:rFonts w:ascii="Times New Roman" w:hAnsi="Times New Roman"/>
          <w:sz w:val="28"/>
          <w:szCs w:val="28"/>
          <w:lang w:val="uk-UA"/>
        </w:rPr>
        <w:t>Світ, що нас оточує, з повним правом можна назвати світом звуків. Звучать навколо нас голоси людей та музика, шум вітру і щебетання птахів, рокіт моторів і шелест листя… з точки зору фізики звук – це механічні коливання, які поширюються в пружному середовищі: повітрі, воді, твердому тілі і т.д. Коливна струна призводить до руху оточуюче її повітря, то ущільнюючи його, то розріджуючи. Шари ущільненого і розрідженого повітря розбігаються один за одним у всі сторони і створюють звукову хвилю. Досягши нашого вуха, механічні коливання передаються барабанними перетинками – ми чуємо струну, яка звучить.</w:t>
      </w:r>
    </w:p>
    <w:p w:rsidR="008B0934" w:rsidRPr="00C1646A" w:rsidRDefault="008B0934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C1646A">
        <w:rPr>
          <w:rFonts w:ascii="Times New Roman" w:hAnsi="Times New Roman"/>
          <w:sz w:val="28"/>
          <w:szCs w:val="28"/>
          <w:lang w:val="uk-UA"/>
        </w:rPr>
        <w:t>Здатність людини сприймати пружні коливання, чути їх відобразились в назві науки про звук – акустиці, яка вивчала спочатку саме чутні людиною звукові хвилі з частотою від 16 до 20 Гц. Низьким звукам (бій барабану) відповідають низькі частоти від 16 до 200 Гц, високим (свисток) – великі частоти від 5000 Гц і вище. Зараз акустика як розділ фізики розглядає більш широкий спектр пружних коливань – від самих низьких частот до високих, аж до 10</w:t>
      </w:r>
      <w:r w:rsidRPr="00C1646A">
        <w:rPr>
          <w:rFonts w:ascii="Times New Roman" w:hAnsi="Times New Roman"/>
          <w:sz w:val="28"/>
          <w:szCs w:val="28"/>
          <w:vertAlign w:val="superscript"/>
          <w:lang w:val="uk-UA"/>
        </w:rPr>
        <w:t>12</w:t>
      </w:r>
      <w:r w:rsidRPr="00C1646A">
        <w:rPr>
          <w:rFonts w:ascii="Times New Roman" w:hAnsi="Times New Roman"/>
          <w:sz w:val="28"/>
          <w:szCs w:val="28"/>
          <w:lang w:val="uk-UA"/>
        </w:rPr>
        <w:t>-10</w:t>
      </w:r>
      <w:r w:rsidRPr="00C1646A">
        <w:rPr>
          <w:rFonts w:ascii="Times New Roman" w:hAnsi="Times New Roman"/>
          <w:sz w:val="28"/>
          <w:szCs w:val="28"/>
          <w:vertAlign w:val="superscript"/>
          <w:lang w:val="uk-UA"/>
        </w:rPr>
        <w:t>13</w:t>
      </w:r>
      <w:r w:rsidRPr="00C1646A">
        <w:rPr>
          <w:rFonts w:ascii="Times New Roman" w:hAnsi="Times New Roman"/>
          <w:sz w:val="28"/>
          <w:szCs w:val="28"/>
          <w:lang w:val="uk-UA"/>
        </w:rPr>
        <w:t xml:space="preserve"> Гц.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Не чутні людську вуху хвилі з частотами менше 16 Гц називають інфразвуком, від 20 кГц до 10</w:t>
      </w:r>
      <w:r w:rsidRPr="00C1646A">
        <w:rPr>
          <w:rFonts w:ascii="Times New Roman" w:hAnsi="Times New Roman"/>
          <w:sz w:val="28"/>
          <w:szCs w:val="28"/>
          <w:vertAlign w:val="superscript"/>
          <w:lang w:val="uk-UA"/>
        </w:rPr>
        <w:t>9</w:t>
      </w:r>
      <w:r w:rsidRPr="00C1646A">
        <w:rPr>
          <w:rFonts w:ascii="Times New Roman" w:hAnsi="Times New Roman"/>
          <w:sz w:val="28"/>
          <w:szCs w:val="28"/>
          <w:lang w:val="uk-UA"/>
        </w:rPr>
        <w:t>Гц – ультразвуком, коливання з частотами вище 10</w:t>
      </w:r>
      <w:r w:rsidRPr="00C1646A">
        <w:rPr>
          <w:rFonts w:ascii="Times New Roman" w:hAnsi="Times New Roman"/>
          <w:sz w:val="28"/>
          <w:szCs w:val="28"/>
          <w:vertAlign w:val="superscript"/>
          <w:lang w:val="uk-UA"/>
        </w:rPr>
        <w:t>9</w:t>
      </w:r>
      <w:r w:rsidRPr="00C1646A">
        <w:rPr>
          <w:rFonts w:ascii="Times New Roman" w:hAnsi="Times New Roman"/>
          <w:sz w:val="28"/>
          <w:szCs w:val="28"/>
          <w:lang w:val="uk-UA"/>
        </w:rPr>
        <w:t xml:space="preserve"> – гіперзвуком. Гіперзвук - пружні хвилі з частотами від 109 до 1012-1018 Гц. За фізичною природою гіперзвук нічим не відрізняється від звукових та УЗ-хвиль. Завдяки більш високим частотам і, отже, меншим, ніж в області УЗ, довжинам хвиль значно більш істотними стають взаємодії гіперзвуку з квазічастинками в середовищі - з електронами провідності, тепловими фононами, магнонами та ін.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Гіперзвук також часто представляють я</w:t>
      </w:r>
      <w:r w:rsidR="00C1646A">
        <w:rPr>
          <w:rFonts w:ascii="Times New Roman" w:hAnsi="Times New Roman"/>
          <w:sz w:val="28"/>
          <w:szCs w:val="28"/>
          <w:lang w:val="uk-UA"/>
        </w:rPr>
        <w:t>к потік квазічастинок - фононів</w:t>
      </w:r>
      <w:r w:rsidRPr="00C1646A">
        <w:rPr>
          <w:rFonts w:ascii="Times New Roman" w:hAnsi="Times New Roman"/>
          <w:sz w:val="28"/>
          <w:szCs w:val="28"/>
          <w:lang w:val="uk-UA"/>
        </w:rPr>
        <w:t>.</w:t>
      </w:r>
    </w:p>
    <w:p w:rsidR="008B0934" w:rsidRPr="00C1646A" w:rsidRDefault="00C1646A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br w:type="page"/>
      </w:r>
      <w:r w:rsidR="008B0934" w:rsidRPr="00C1646A">
        <w:rPr>
          <w:rFonts w:ascii="Times New Roman" w:hAnsi="Times New Roman"/>
          <w:sz w:val="28"/>
          <w:szCs w:val="28"/>
          <w:lang w:val="uk-UA"/>
        </w:rPr>
        <w:t>Поширення в природі</w:t>
      </w:r>
    </w:p>
    <w:p w:rsidR="008B0934" w:rsidRPr="00C1646A" w:rsidRDefault="008B0934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8B0934" w:rsidRPr="00C1646A" w:rsidRDefault="008B0934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C1646A">
        <w:rPr>
          <w:rFonts w:ascii="Times New Roman" w:hAnsi="Times New Roman"/>
          <w:sz w:val="28"/>
          <w:szCs w:val="28"/>
          <w:lang w:val="uk-UA"/>
        </w:rPr>
        <w:t>Область частот гіперзвуку відповідає частотам електрично-магнітних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коливань дециметрового, сантиметрового і міліметрового діапазонів (т. зв. надвисоким частотам). Частота 109 Гц в повітрі при нормальному атмосферному тиску і кімнатній температурі повинна відповідати довжині хвилі гіперзвуку 3,4 * 10-5 см, тобто одного порядку з довжиною вільного пробігу молекул в повітрі при цих умовах. Однак пружні хвилі можуть поширюватися в середовищі тільки за умови, що їх довжина хвилі помітно більша від довжини вільного пробігу частинок у газах або більша за міжатомні відстані у рідинах та твердих тілах. Тому в газах (зокрема, в повітрі) при нормальному атмосферному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тиску гіперзвукові хвилі поширюватися не можуть. У рідинах загасання гіперзвуку дуже велике і дальність розповсюдження мала. Порівняно добре гіперзвук поширюється у твердих тілах - монокристалах, особливо при низьких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температуpax. Але навіть в монокристалі кварцу, що відрізняється малим загасанням у ньому пружних хвиль, поздовжня гіперзвукова хвиля з частотою 1,5 * 109 Гц, яка поширюється вздовж осі кристала при кімнатній температурі, послаблюється за амплітудою в 2 рази, пройшовши відстань усього в 1 см. У монокристалах сапфіру, ніобіту літію, загасання гіперзвуку менше, ніж у кварці; наприклад, в ніобіті літію Г. послаблюється в 2 рази на відстані 15 см.</w:t>
      </w:r>
    </w:p>
    <w:p w:rsidR="008B0934" w:rsidRPr="00C1646A" w:rsidRDefault="008B0934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8B0934" w:rsidRPr="00C1646A" w:rsidRDefault="008B0934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C1646A">
        <w:rPr>
          <w:rFonts w:ascii="Times New Roman" w:hAnsi="Times New Roman"/>
          <w:sz w:val="28"/>
          <w:szCs w:val="28"/>
          <w:lang w:val="uk-UA"/>
        </w:rPr>
        <w:t>Природа гіперзвуку</w:t>
      </w:r>
    </w:p>
    <w:p w:rsidR="00C1646A" w:rsidRDefault="00C1646A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8B0934" w:rsidRPr="00C1646A" w:rsidRDefault="008B0934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C1646A">
        <w:rPr>
          <w:rFonts w:ascii="Times New Roman" w:hAnsi="Times New Roman"/>
          <w:sz w:val="28"/>
          <w:szCs w:val="28"/>
          <w:lang w:val="uk-UA"/>
        </w:rPr>
        <w:t>Існує гіперзвук теплового походження та штучно порушуваний. Теплові коливання атомів або іонів, що складають кристалічні грати, можна розглядати як сукупність поздовжніх і поперечних плоских пружних хвиль самих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частот, що поширюються по всіх напрямках. Ці хвилі називають дебаєвськими хвилями або тепловими фононами; в області частот 109-1013 Гц їх розглядають як гіперзвук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теплового походження. Гіперзвукові теплові фонони в кристалі мають широкий спектр частот, тоді як штучно одержуваний гіперзвук може мати високу ступінь монохроматичності. У рідинах флуктуації щільності, що викликаються тепловим рухом молекул, також зручно представити як результат накладання плоских пружних хвиль, що поширюються у всіх напрямках. Тепловий рух безперервно "генерує" гіперзвук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як в твердих тілах, так і в рідинах.</w:t>
      </w:r>
    </w:p>
    <w:p w:rsidR="008B0934" w:rsidRPr="00C1646A" w:rsidRDefault="008B0934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C1646A">
        <w:rPr>
          <w:rFonts w:ascii="Times New Roman" w:hAnsi="Times New Roman"/>
          <w:sz w:val="28"/>
          <w:szCs w:val="28"/>
          <w:lang w:val="uk-UA"/>
        </w:rPr>
        <w:t>До того як стало можливим отримувати гіперзвук штучним шляхом, вивчення гіперзвуку в рідинах і твердих тілах проводилося головним чином оптичним методом (розсіювання світла на гіперзвук теплового походження). Було виявлено, що розсіювання світла в оптично прозорому середовищі відбувається з утворенням дек. спектр. ліній, зміщених щодо частоти падаючого світла на частоту гіперзвуку (теорія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Мандельштама</w:t>
      </w:r>
      <w:r w:rsidR="00C1646A">
        <w:rPr>
          <w:rFonts w:ascii="Times New Roman" w:hAnsi="Times New Roman"/>
          <w:sz w:val="28"/>
          <w:szCs w:val="28"/>
          <w:lang w:val="uk-UA"/>
        </w:rPr>
        <w:t>-</w:t>
      </w:r>
      <w:r w:rsidRPr="00C1646A">
        <w:rPr>
          <w:rFonts w:ascii="Times New Roman" w:hAnsi="Times New Roman"/>
          <w:sz w:val="28"/>
          <w:szCs w:val="28"/>
          <w:lang w:val="uk-UA"/>
        </w:rPr>
        <w:t>Брілю</w:t>
      </w:r>
      <w:r w:rsidR="00A24042">
        <w:rPr>
          <w:rFonts w:ascii="Times New Roman" w:hAnsi="Times New Roman"/>
          <w:sz w:val="28"/>
          <w:szCs w:val="28"/>
          <w:lang w:val="uk-UA"/>
        </w:rPr>
        <w:t>є</w:t>
      </w:r>
      <w:r w:rsidRPr="00C1646A">
        <w:rPr>
          <w:rFonts w:ascii="Times New Roman" w:hAnsi="Times New Roman"/>
          <w:sz w:val="28"/>
          <w:szCs w:val="28"/>
          <w:lang w:val="uk-UA"/>
        </w:rPr>
        <w:t>на розсіювання). Дослідження гіперзвуку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у ряді рідин привели до відкриття в них залежності швидкості розповсюдження гіперзвуку від частоти в деяких областях частот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і аномально великої поглинання гіперзвуку в цих же областях. Вивчення гіперзвуку рентгенівськими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методами показало, що теплові коливання атомів у кристалі призводять до дифузного розсіювання рентгенівських променів, до розмазування на рентгенограмі плям, зумовлених взаємодією рентгенівських променів з атомами, і до появи фону. При дифузному розсіюванні можна досліджувати спектр гіперзвукових хвиль і визначати модулі пружності твердих тіл.</w:t>
      </w:r>
    </w:p>
    <w:p w:rsidR="008B0934" w:rsidRPr="00C1646A" w:rsidRDefault="008B0934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8B0934" w:rsidRPr="00C1646A" w:rsidRDefault="008B0934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C1646A">
        <w:rPr>
          <w:rFonts w:ascii="Times New Roman" w:hAnsi="Times New Roman"/>
          <w:sz w:val="28"/>
          <w:szCs w:val="28"/>
          <w:lang w:val="uk-UA"/>
        </w:rPr>
        <w:t>Шкала гіперзвуку</w:t>
      </w:r>
    </w:p>
    <w:p w:rsidR="008B0934" w:rsidRPr="00C1646A" w:rsidRDefault="008B0934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8B0934" w:rsidRPr="00C1646A" w:rsidRDefault="008B0934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C1646A">
        <w:rPr>
          <w:rFonts w:ascii="Times New Roman" w:hAnsi="Times New Roman"/>
          <w:sz w:val="28"/>
          <w:szCs w:val="28"/>
          <w:lang w:val="uk-UA"/>
        </w:rPr>
        <w:t xml:space="preserve">Сучасні методи випромінювання і прийому гіперзвуку так само як і УЗ, 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>ґрунтуються</w:t>
      </w:r>
      <w:r w:rsidRPr="00C1646A">
        <w:rPr>
          <w:rFonts w:ascii="Times New Roman" w:hAnsi="Times New Roman"/>
          <w:sz w:val="28"/>
          <w:szCs w:val="28"/>
          <w:lang w:val="uk-UA"/>
        </w:rPr>
        <w:t xml:space="preserve"> головним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чином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на використанні явищ п'єзоелектрики і магнітострикції. Для порушення гіперзвуку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можна використовувати резонансні п'єзоелектричні перетворювачі пластинчастого типу, к-які застосовуються в У3-діапазоні частот, однак для гіперзвуку товщина таких перетворювачів повинна бути дуже мала. Тому їх отримують, наприклад, шляхом вакуумного напилення плівок з п’єзоелектричних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 xml:space="preserve">матеріалів (LiNbO3, AlN, CdS, ZnS, ZnO та ін) на торець звукопровідника; застосовують і магнітострикційні плівки резонансної товщини (наприклад, плівки нікелю або 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>пермалою</w:t>
      </w:r>
      <w:r w:rsidRPr="00C1646A">
        <w:rPr>
          <w:rFonts w:ascii="Times New Roman" w:hAnsi="Times New Roman"/>
          <w:sz w:val="28"/>
          <w:szCs w:val="28"/>
          <w:lang w:val="uk-UA"/>
        </w:rPr>
        <w:t>).</w:t>
      </w:r>
    </w:p>
    <w:p w:rsidR="008B0934" w:rsidRPr="00C1646A" w:rsidRDefault="008B0934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C1646A">
        <w:rPr>
          <w:rFonts w:ascii="Times New Roman" w:hAnsi="Times New Roman"/>
          <w:sz w:val="28"/>
          <w:szCs w:val="28"/>
          <w:lang w:val="uk-UA"/>
        </w:rPr>
        <w:t>Використовується також нерезонансний метод збудження гіперзвуку з поверхні діелектричного п</w:t>
      </w:r>
      <w:r w:rsidRPr="00C1646A">
        <w:rPr>
          <w:rFonts w:ascii="Times New Roman" w:hAnsi="Times New Roman"/>
          <w:sz w:val="28"/>
          <w:szCs w:val="28"/>
        </w:rPr>
        <w:t>’</w:t>
      </w:r>
      <w:r w:rsidRPr="00C1646A">
        <w:rPr>
          <w:rFonts w:ascii="Times New Roman" w:hAnsi="Times New Roman"/>
          <w:sz w:val="28"/>
          <w:szCs w:val="28"/>
          <w:lang w:val="uk-UA"/>
        </w:rPr>
        <w:t xml:space="preserve">єзоелектричного кристала. Кристал поміщається торцем в електричному полі СВЧ (у більшості випадків - в об'ємний резонатор). Стрибок діелектричної проникності, який має місце на кордоні кристала, призводить до появи на його поверхні зарядів, мінливих з частотою поля і супроводжуються змінною </w:t>
      </w:r>
      <w:r w:rsidR="00A24042" w:rsidRPr="00C1646A">
        <w:rPr>
          <w:rFonts w:ascii="Times New Roman" w:hAnsi="Times New Roman"/>
          <w:sz w:val="28"/>
          <w:szCs w:val="28"/>
          <w:lang w:val="uk-UA"/>
        </w:rPr>
        <w:t>п</w:t>
      </w:r>
      <w:r w:rsidR="00A24042" w:rsidRPr="00A24042">
        <w:rPr>
          <w:rFonts w:ascii="Times New Roman" w:hAnsi="Times New Roman"/>
          <w:sz w:val="28"/>
          <w:szCs w:val="28"/>
          <w:lang w:val="uk-UA"/>
        </w:rPr>
        <w:t>’</w:t>
      </w:r>
      <w:r w:rsidRPr="00C1646A">
        <w:rPr>
          <w:rFonts w:ascii="Times New Roman" w:hAnsi="Times New Roman"/>
          <w:sz w:val="28"/>
          <w:szCs w:val="28"/>
          <w:lang w:val="uk-UA"/>
        </w:rPr>
        <w:t xml:space="preserve">єзоелектричною деформацією. Ця деформація поширюється по кристалу у вигляді поздовжньої або здвигової пружної хвилі. Аналогічно збуджується гіперзвук з поверхні магнітострикції кристалів, в цьому випадку торець кристала поміщається в магнітне поле НВЧ. Однак ці методи генерації і прийому гіперзвуку відрізняються малою ефективністю перетворення </w:t>
      </w:r>
      <w:r w:rsidR="008811F0" w:rsidRPr="00C1646A">
        <w:rPr>
          <w:rFonts w:ascii="Times New Roman" w:hAnsi="Times New Roman"/>
          <w:sz w:val="28"/>
          <w:szCs w:val="28"/>
          <w:lang w:val="uk-UA"/>
        </w:rPr>
        <w:t>електромагнітної</w:t>
      </w:r>
      <w:r w:rsidR="00A24042">
        <w:rPr>
          <w:rFonts w:ascii="Times New Roman" w:hAnsi="Times New Roman"/>
          <w:sz w:val="28"/>
          <w:szCs w:val="28"/>
          <w:lang w:val="uk-UA"/>
        </w:rPr>
        <w:t xml:space="preserve"> енергії в акустичну</w:t>
      </w:r>
      <w:r w:rsidRPr="00C1646A">
        <w:rPr>
          <w:rFonts w:ascii="Times New Roman" w:hAnsi="Times New Roman"/>
          <w:sz w:val="28"/>
          <w:szCs w:val="28"/>
          <w:lang w:val="uk-UA"/>
        </w:rPr>
        <w:t>. Для генерації гіперзвуку все ширше застосовуються лазерні джерела, а також пристрої на надпровідниках.</w:t>
      </w:r>
    </w:p>
    <w:p w:rsidR="008B0934" w:rsidRPr="00C1646A" w:rsidRDefault="008B0934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8B0934" w:rsidRDefault="008B0934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C1646A">
        <w:rPr>
          <w:rFonts w:ascii="Times New Roman" w:hAnsi="Times New Roman"/>
          <w:sz w:val="28"/>
          <w:szCs w:val="28"/>
          <w:lang w:val="uk-UA"/>
        </w:rPr>
        <w:t>Поширення гіперзвуку в твердих тілах</w:t>
      </w:r>
    </w:p>
    <w:p w:rsidR="00A24042" w:rsidRPr="00C1646A" w:rsidRDefault="00A24042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8B0934" w:rsidRPr="00C1646A" w:rsidRDefault="008B0934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C1646A">
        <w:rPr>
          <w:rFonts w:ascii="Times New Roman" w:hAnsi="Times New Roman"/>
          <w:sz w:val="28"/>
          <w:szCs w:val="28"/>
          <w:lang w:val="uk-UA"/>
        </w:rPr>
        <w:t>На дальність розповсюдження гіперзвуку у твердих тілах великий вплив мають його взаємодії з тепловими фононами, електронами, магнонами</w:t>
      </w:r>
      <w:r w:rsidR="008811F0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(спіновими хвилями) і ін.</w:t>
      </w:r>
    </w:p>
    <w:p w:rsidR="008B0934" w:rsidRPr="00C1646A" w:rsidRDefault="008B0934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C1646A">
        <w:rPr>
          <w:rFonts w:ascii="Times New Roman" w:hAnsi="Times New Roman"/>
          <w:sz w:val="28"/>
          <w:szCs w:val="28"/>
          <w:lang w:val="uk-UA"/>
        </w:rPr>
        <w:t>У кристалах діелектриків, що не містять вільних носіїв зарядів, загасання гіперзвуку визначається в основному його нелінійною взаємодією з тепловими фононами. На порівняно низьких частотах діє так званий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механізм "фононній в'язкості" (механізм Ахієзера). Він полягає в тому, що пружна хвиля порушує рівноважний розподіл теплових фононів і перерозподіл енергії між різними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фононами приводить до незворотного процесу дисипації енергії. Цей механізм має релаксаційний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характер, а роль часу релаксації грає час життя фонона. Механізм "фононній в'язкості" дає внесок в поглинання як поздовжніх, так і поперечних хвиль. Він є домінуючим при кімнатних температуpax, при яких виконується умова.</w:t>
      </w:r>
    </w:p>
    <w:p w:rsidR="008B0934" w:rsidRPr="00C1646A" w:rsidRDefault="008B0934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C1646A">
        <w:rPr>
          <w:rFonts w:ascii="Times New Roman" w:hAnsi="Times New Roman"/>
          <w:sz w:val="28"/>
          <w:szCs w:val="28"/>
          <w:lang w:val="uk-UA"/>
        </w:rPr>
        <w:t>В області ~ 1010-1011 Гц і при низьких температурах (при температурі рідкого гелію), коли, відбувається безпосередня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взаємодію когерентних фононів з тепловими, яку необхідно розглядати в рамках квантових уявлень. Непружна взаємодія когерентного фонона з тепловим призводить до появи третього фонона з зміненої частотою, тобто до зменшення числа когерентних фононів і відповідно до поглинання гіперзвуку ( Механізм Ландау-Pумера).</w:t>
      </w:r>
    </w:p>
    <w:p w:rsidR="008B0934" w:rsidRPr="00C1646A" w:rsidRDefault="008B0934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8B0934" w:rsidRPr="00C1646A" w:rsidRDefault="008B0934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C1646A">
        <w:rPr>
          <w:rFonts w:ascii="Times New Roman" w:hAnsi="Times New Roman"/>
          <w:sz w:val="28"/>
          <w:szCs w:val="28"/>
          <w:lang w:val="uk-UA"/>
        </w:rPr>
        <w:t>Поширення звуку в напівпровідниках</w:t>
      </w:r>
    </w:p>
    <w:p w:rsidR="008B0934" w:rsidRPr="00C1646A" w:rsidRDefault="008B0934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8B0934" w:rsidRPr="00C1646A" w:rsidRDefault="008B0934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C1646A">
        <w:rPr>
          <w:rFonts w:ascii="Times New Roman" w:hAnsi="Times New Roman"/>
          <w:sz w:val="28"/>
          <w:szCs w:val="28"/>
          <w:lang w:val="uk-UA"/>
        </w:rPr>
        <w:t>При поширенні гіперзвуку в кристалах напівпровідників (а також і металів) має місце взаємодія гіперзвук з електронами провідності. Основними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механізмами тут є електрично-магнітний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зв'язок, зв'язок через деформаційний потенціал, п’єзоелектричний і магнітопружн</w:t>
      </w:r>
      <w:r w:rsidR="001A11F4">
        <w:rPr>
          <w:rFonts w:ascii="Times New Roman" w:hAnsi="Times New Roman"/>
          <w:sz w:val="28"/>
          <w:szCs w:val="28"/>
          <w:lang w:val="uk-UA"/>
        </w:rPr>
        <w:t>ій зв'яз</w:t>
      </w:r>
      <w:r w:rsidRPr="00C1646A">
        <w:rPr>
          <w:rFonts w:ascii="Times New Roman" w:hAnsi="Times New Roman"/>
          <w:sz w:val="28"/>
          <w:szCs w:val="28"/>
          <w:lang w:val="uk-UA"/>
        </w:rPr>
        <w:t>ок, відносний внесок яких визначається типом матеріалу. У неп</w:t>
      </w:r>
      <w:r w:rsidRPr="00C1646A">
        <w:rPr>
          <w:rFonts w:ascii="Times New Roman" w:hAnsi="Times New Roman"/>
          <w:sz w:val="28"/>
          <w:szCs w:val="28"/>
        </w:rPr>
        <w:t>’</w:t>
      </w:r>
      <w:r w:rsidRPr="00C1646A">
        <w:rPr>
          <w:rFonts w:ascii="Times New Roman" w:hAnsi="Times New Roman"/>
          <w:sz w:val="28"/>
          <w:szCs w:val="28"/>
          <w:lang w:val="uk-UA"/>
        </w:rPr>
        <w:t>єзоелектричних напівпровідниках зв'язок пружних хвиль з носіями заряду здійснюється головним чином через деформаційний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 xml:space="preserve">потенціал. Особливий інтерес представляє поширення гіперзвуку в </w:t>
      </w:r>
      <w:r w:rsidR="00865393" w:rsidRPr="00C1646A">
        <w:rPr>
          <w:rFonts w:ascii="Times New Roman" w:hAnsi="Times New Roman"/>
          <w:sz w:val="28"/>
          <w:szCs w:val="28"/>
          <w:lang w:val="uk-UA"/>
        </w:rPr>
        <w:t>п’єзоелектричних</w:t>
      </w:r>
      <w:r w:rsidRPr="00C1646A">
        <w:rPr>
          <w:rFonts w:ascii="Times New Roman" w:hAnsi="Times New Roman"/>
          <w:sz w:val="28"/>
          <w:szCs w:val="28"/>
          <w:lang w:val="uk-UA"/>
        </w:rPr>
        <w:t xml:space="preserve"> матеріалах (напр., кристалах CdS), де пружні хвилі супроводжуються </w:t>
      </w:r>
      <w:r w:rsidR="00865393" w:rsidRPr="00C1646A">
        <w:rPr>
          <w:rFonts w:ascii="Times New Roman" w:hAnsi="Times New Roman"/>
          <w:sz w:val="28"/>
          <w:szCs w:val="28"/>
          <w:lang w:val="uk-UA"/>
        </w:rPr>
        <w:t>електромагнітними</w:t>
      </w:r>
      <w:r w:rsidRPr="00C1646A">
        <w:rPr>
          <w:rFonts w:ascii="Times New Roman" w:hAnsi="Times New Roman"/>
          <w:sz w:val="28"/>
          <w:szCs w:val="28"/>
          <w:lang w:val="uk-UA"/>
        </w:rPr>
        <w:t xml:space="preserve"> хвилями, і навпаки. У таких кристалах згасання і дисперсія гіперзвуку відбуваються в результаті його взаємодії з просторовими зарядами, зумовленими внутрішніми електричними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полями. У цьому випадку діє також механізм електрон-фононної взаємодії, який обумовлений електричною поляризацією, пов'язаної з акустичними модами коливань, і здатний викликати локальне накопичення заряду і поява періодичного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865393" w:rsidRPr="00C1646A">
        <w:rPr>
          <w:rFonts w:ascii="Times New Roman" w:hAnsi="Times New Roman"/>
          <w:sz w:val="28"/>
          <w:szCs w:val="28"/>
          <w:lang w:val="uk-UA"/>
        </w:rPr>
        <w:t>електричного</w:t>
      </w:r>
      <w:r w:rsidRPr="00C1646A">
        <w:rPr>
          <w:rFonts w:ascii="Times New Roman" w:hAnsi="Times New Roman"/>
          <w:sz w:val="28"/>
          <w:szCs w:val="28"/>
          <w:lang w:val="uk-UA"/>
        </w:rPr>
        <w:t xml:space="preserve"> потенціалу. Якщо до </w:t>
      </w:r>
      <w:r w:rsidR="00865393" w:rsidRPr="00C1646A">
        <w:rPr>
          <w:rFonts w:ascii="Times New Roman" w:hAnsi="Times New Roman"/>
          <w:sz w:val="28"/>
          <w:szCs w:val="28"/>
          <w:lang w:val="uk-UA"/>
        </w:rPr>
        <w:t>напівпровідникового</w:t>
      </w:r>
      <w:r w:rsidRPr="00C1646A">
        <w:rPr>
          <w:rFonts w:ascii="Times New Roman" w:hAnsi="Times New Roman"/>
          <w:sz w:val="28"/>
          <w:szCs w:val="28"/>
          <w:lang w:val="uk-UA"/>
        </w:rPr>
        <w:t xml:space="preserve"> кристалу прикласти постійне електричне поле, що викликає дрейф електронів зі швидкістю, більшою швидкості пружної хвилі, то електрони будуть обганяти пружну хвилю, віддаючи їй енергію і посилюючи її. Якщо швидкість когерентних фононів більше </w:t>
      </w:r>
      <w:r w:rsidR="00865393" w:rsidRPr="00C1646A">
        <w:rPr>
          <w:rFonts w:ascii="Times New Roman" w:hAnsi="Times New Roman"/>
          <w:sz w:val="28"/>
          <w:szCs w:val="28"/>
          <w:lang w:val="uk-UA"/>
        </w:rPr>
        <w:t>дрейфовій</w:t>
      </w:r>
      <w:r w:rsidRPr="00C1646A">
        <w:rPr>
          <w:rFonts w:ascii="Times New Roman" w:hAnsi="Times New Roman"/>
          <w:sz w:val="28"/>
          <w:szCs w:val="28"/>
          <w:lang w:val="uk-UA"/>
        </w:rPr>
        <w:t xml:space="preserve"> швидкості електронів, то має місце доповнить. електронне поглинання гіперзвуку. Під дією гіперзвуку в напівпровідниках виникає постійна ЕРС або постійний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струм. Знак ефекту залежить при цьому від співвідношення швидкості гіперзвукових хвиль і швидкості електронів.</w:t>
      </w:r>
    </w:p>
    <w:p w:rsidR="008B0934" w:rsidRPr="00C1646A" w:rsidRDefault="008B0934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8B0934" w:rsidRPr="00C1646A" w:rsidRDefault="008B0934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C1646A">
        <w:rPr>
          <w:rFonts w:ascii="Times New Roman" w:hAnsi="Times New Roman"/>
          <w:sz w:val="28"/>
          <w:szCs w:val="28"/>
          <w:lang w:val="uk-UA"/>
        </w:rPr>
        <w:t>Поширення звуку в металах</w:t>
      </w:r>
    </w:p>
    <w:p w:rsidR="008B0934" w:rsidRPr="00C1646A" w:rsidRDefault="008B0934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8B0934" w:rsidRPr="00C1646A" w:rsidRDefault="008B0934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C1646A">
        <w:rPr>
          <w:rFonts w:ascii="Times New Roman" w:hAnsi="Times New Roman"/>
          <w:sz w:val="28"/>
          <w:szCs w:val="28"/>
          <w:lang w:val="uk-UA"/>
        </w:rPr>
        <w:t>Для металів характерні ті ж ефекти, що і для напівпровідників, але через велику загасання гіперзвуку ці ефекти стають помітними лише при темп-pax нижче 10 K, коли вклад в затухання за рахунок коливань решітки стає незначним. Поширення пружної хвилі в металі викликає рух покладе. іонів, і якщо електрони не встигають слідувати за ними, то виникають електричні. поля, які, впливаючи на електрони, створюють електронний струм. У разі поздовжньої хвилі зміни щільності створюють просторовий заряд,який безпосередньо генерує електричні. поля. Для поперечних хвиль зміни щільності відсутні, але зміщення положення іонів викликають осцилюючі магнітного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поля, що створюють електричне поле, що діє на електрони. Таким чином, електрони отримують енергію від пружної хвилі і втрачають її в процесах зіткнення, відповідальних за електричний опір. Електрони релаксують шляхом зіткнень з гратами покладених іонів (домішками, тепловими фононами і т. д.), в результаті чого частина енергії повертається назад до пружної хвилі, якою переноситься гратами покладених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іонів. Згасання гіперзвуку в чистих металах при низьких температуpax пропорційно частоті. Якщо метал - надпровідник, то при температурі переходу в надпровідний стан електронне поглинання різко зменшується. Це пояснюється тим, що з гратами, а отже, і з пружною хвилею взаємодіють тільки нормальні електрони провідності, число яких брало зменшується з пониженням температури, а надпровідні електрони, число яких при цьому зростає, в поглинанні гіперзвуку не беруть участь. Руйнування надпровідності зовнішнім магнітним полем призводить до різкого зростання поглинання.</w:t>
      </w:r>
    </w:p>
    <w:p w:rsidR="008B0934" w:rsidRPr="00C1646A" w:rsidRDefault="008B0934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C1646A">
        <w:rPr>
          <w:rFonts w:ascii="Times New Roman" w:hAnsi="Times New Roman"/>
          <w:sz w:val="28"/>
          <w:szCs w:val="28"/>
          <w:lang w:val="uk-UA"/>
        </w:rPr>
        <w:t>Постійне магнітне поле істотно впливає на рух електронів, викривляючи їх траєкторії, що позначається на характері взаємодії в металах. При цьому при потужності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частот пружних хвиль можливий ряд резонансних явищ, напр. квантові осциляції</w:t>
      </w:r>
      <w:r w:rsidR="001A11F4">
        <w:rPr>
          <w:rFonts w:ascii="Times New Roman" w:hAnsi="Times New Roman"/>
          <w:sz w:val="28"/>
          <w:szCs w:val="28"/>
          <w:lang w:val="uk-UA"/>
        </w:rPr>
        <w:t xml:space="preserve"> (де Хааса-</w:t>
      </w:r>
      <w:r w:rsidRPr="00C1646A">
        <w:rPr>
          <w:rFonts w:ascii="Times New Roman" w:hAnsi="Times New Roman"/>
          <w:sz w:val="28"/>
          <w:szCs w:val="28"/>
          <w:lang w:val="uk-UA"/>
        </w:rPr>
        <w:t>ван Ал'фена ефект і Шубнікова-де Хааса ефект) і акустичний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циклотронний резонанс. Вивчення загасання гіперзвуку в металах на електронах провідності дозволяє отримати важливі характеристики металів (поверхня Фермі, енергетичних. щілину в надпровідниках та ін.)</w:t>
      </w:r>
    </w:p>
    <w:p w:rsidR="008B0934" w:rsidRPr="00C1646A" w:rsidRDefault="008B0934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C1646A">
        <w:rPr>
          <w:rFonts w:ascii="Times New Roman" w:hAnsi="Times New Roman"/>
          <w:sz w:val="28"/>
          <w:szCs w:val="28"/>
          <w:lang w:val="uk-UA"/>
        </w:rPr>
        <w:t>У парамагнетиках проходження гіперзвуку відповідної частоти і поляризації в результаті спін-фононної взаємодії може викликати зміну магнітного стану атомів. Так, гіперзвук частотою ~ 1010 Гц, поширюючись в кристалах парамагнетиків, поміщених в магнітне поле напруженістю ~ 1000 Е, може викликати перехід атома з одного магнітного рівня на інший, віддаючи йом</w:t>
      </w:r>
      <w:r w:rsidR="0016414C">
        <w:rPr>
          <w:rFonts w:ascii="Times New Roman" w:hAnsi="Times New Roman"/>
          <w:sz w:val="28"/>
          <w:szCs w:val="28"/>
          <w:lang w:val="uk-UA"/>
        </w:rPr>
        <w:t>у</w:t>
      </w:r>
      <w:r w:rsidRPr="00C1646A">
        <w:rPr>
          <w:rFonts w:ascii="Times New Roman" w:hAnsi="Times New Roman"/>
          <w:sz w:val="28"/>
          <w:szCs w:val="28"/>
          <w:lang w:val="uk-UA"/>
        </w:rPr>
        <w:t xml:space="preserve"> енергію. При цьому відбувається поглинання гіперзвуку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на частоті, що відповідає різниці рівнів, тобто виникає акустичний парамагнітний резонанс (АПР). За допомогою АПР виявляється можливим вивчати переходи між такими рівнями атомів в парамагнетиках, які є забороненими для електронного парамагнітного резонансу. У магнітов</w:t>
      </w:r>
      <w:r w:rsidR="001A11F4">
        <w:rPr>
          <w:rFonts w:ascii="Times New Roman" w:hAnsi="Times New Roman"/>
          <w:sz w:val="28"/>
          <w:szCs w:val="28"/>
          <w:lang w:val="uk-UA"/>
        </w:rPr>
        <w:t>порядкованих кристалах (антіфер</w:t>
      </w:r>
      <w:r w:rsidRPr="00C1646A">
        <w:rPr>
          <w:rFonts w:ascii="Times New Roman" w:hAnsi="Times New Roman"/>
          <w:sz w:val="28"/>
          <w:szCs w:val="28"/>
          <w:lang w:val="uk-UA"/>
        </w:rPr>
        <w:t>о-</w:t>
      </w:r>
      <w:r w:rsidR="001A11F4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і феромагнетиках, феррімагнетіках), крім розглянутих вище взаємодій гіперзвуку з речовиною, з'являються інші, де грають роль магнітопружні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взаємодії (Магнон-фононні взаємодії). Так, поширення гіперзвукової хвилі викликає поява спінової хвилі, і навпаки, спінова хвиля викликає поява гіперзвукової хвилі. Тому в загальному випадку в таких кристалах поширюються не чисто спінові або пружні хвилі, а пов'язані магнітопружні хвилі.</w:t>
      </w:r>
    </w:p>
    <w:p w:rsidR="008B0934" w:rsidRPr="00C1646A" w:rsidRDefault="001A11F4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br w:type="page"/>
      </w:r>
      <w:r w:rsidR="0016414C">
        <w:rPr>
          <w:rFonts w:ascii="Times New Roman" w:hAnsi="Times New Roman"/>
          <w:sz w:val="28"/>
          <w:szCs w:val="28"/>
          <w:lang w:val="uk-UA"/>
        </w:rPr>
        <w:t>Взаємодія гіперзвуку зі світлом</w:t>
      </w:r>
    </w:p>
    <w:p w:rsidR="008B0934" w:rsidRPr="00C1646A" w:rsidRDefault="008B0934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8B0934" w:rsidRPr="00C1646A" w:rsidRDefault="008B0934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C1646A">
        <w:rPr>
          <w:rFonts w:ascii="Times New Roman" w:hAnsi="Times New Roman"/>
          <w:sz w:val="28"/>
          <w:szCs w:val="28"/>
          <w:lang w:val="uk-UA"/>
        </w:rPr>
        <w:t>Зміни показника заломлення електрично-магнітної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хвилі під дією пружної хвилі обумовлює фотон-фононне взаємодію. Прикладами такої взаємодії є дифракція світла на ультразвуку, а також спонтанне і ви</w:t>
      </w:r>
      <w:r w:rsidR="0016414C">
        <w:rPr>
          <w:rFonts w:ascii="Times New Roman" w:hAnsi="Times New Roman"/>
          <w:sz w:val="28"/>
          <w:szCs w:val="28"/>
          <w:lang w:val="uk-UA"/>
        </w:rPr>
        <w:t>мушене розсіювання Мандельштама</w:t>
      </w:r>
      <w:r w:rsidRPr="00C1646A">
        <w:rPr>
          <w:rFonts w:ascii="Times New Roman" w:hAnsi="Times New Roman"/>
          <w:sz w:val="28"/>
          <w:szCs w:val="28"/>
          <w:lang w:val="uk-UA"/>
        </w:rPr>
        <w:t>-Брілю</w:t>
      </w:r>
      <w:r w:rsidR="0016414C">
        <w:rPr>
          <w:rFonts w:ascii="Times New Roman" w:hAnsi="Times New Roman"/>
          <w:sz w:val="28"/>
          <w:szCs w:val="28"/>
          <w:lang w:val="uk-UA"/>
        </w:rPr>
        <w:t>є</w:t>
      </w:r>
      <w:r w:rsidRPr="00C1646A">
        <w:rPr>
          <w:rFonts w:ascii="Times New Roman" w:hAnsi="Times New Roman"/>
          <w:sz w:val="28"/>
          <w:szCs w:val="28"/>
          <w:lang w:val="uk-UA"/>
        </w:rPr>
        <w:t>на. До такого роду взаємодії можна віднести і виникнення пружної хвилі під дією електор-магнітної хвилі в результаті ефекту електрострикції. На частотах гіперзвуку переважає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брегговська дифракція, при якій для д</w:t>
      </w:r>
      <w:r w:rsidR="001A11F4">
        <w:rPr>
          <w:rFonts w:ascii="Times New Roman" w:hAnsi="Times New Roman"/>
          <w:sz w:val="28"/>
          <w:szCs w:val="28"/>
          <w:lang w:val="uk-UA"/>
        </w:rPr>
        <w:t>і</w:t>
      </w:r>
      <w:r w:rsidRPr="00C1646A">
        <w:rPr>
          <w:rFonts w:ascii="Times New Roman" w:hAnsi="Times New Roman"/>
          <w:sz w:val="28"/>
          <w:szCs w:val="28"/>
          <w:lang w:val="uk-UA"/>
        </w:rPr>
        <w:t>фрагуванн</w:t>
      </w:r>
      <w:r w:rsidR="005B4A71">
        <w:rPr>
          <w:rFonts w:ascii="Times New Roman" w:hAnsi="Times New Roman"/>
          <w:sz w:val="28"/>
          <w:szCs w:val="28"/>
          <w:lang w:val="uk-UA"/>
        </w:rPr>
        <w:t>я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світла спостерігаються ті</w:t>
      </w:r>
      <w:r w:rsidR="0016414C">
        <w:rPr>
          <w:rFonts w:ascii="Times New Roman" w:hAnsi="Times New Roman"/>
          <w:sz w:val="28"/>
          <w:szCs w:val="28"/>
          <w:lang w:val="uk-UA"/>
        </w:rPr>
        <w:t>льки нульовий і перший порядки.</w:t>
      </w:r>
    </w:p>
    <w:p w:rsidR="008B0934" w:rsidRPr="00C1646A" w:rsidRDefault="0016414C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При Мандельштама</w:t>
      </w:r>
      <w:r w:rsidR="008B0934" w:rsidRPr="00C1646A">
        <w:rPr>
          <w:rFonts w:ascii="Times New Roman" w:hAnsi="Times New Roman"/>
          <w:sz w:val="28"/>
          <w:szCs w:val="28"/>
          <w:lang w:val="uk-UA"/>
        </w:rPr>
        <w:t>-Бріллю</w:t>
      </w:r>
      <w:r>
        <w:rPr>
          <w:rFonts w:ascii="Times New Roman" w:hAnsi="Times New Roman"/>
          <w:sz w:val="28"/>
          <w:szCs w:val="28"/>
          <w:lang w:val="uk-UA"/>
        </w:rPr>
        <w:t>є</w:t>
      </w:r>
      <w:r w:rsidR="008B0934" w:rsidRPr="00C1646A">
        <w:rPr>
          <w:rFonts w:ascii="Times New Roman" w:hAnsi="Times New Roman"/>
          <w:sz w:val="28"/>
          <w:szCs w:val="28"/>
          <w:lang w:val="uk-UA"/>
        </w:rPr>
        <w:t>на розсіянні механізм взаємодії світла з тепловими коливаннями кристалічної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8B0934" w:rsidRPr="00C1646A">
        <w:rPr>
          <w:rFonts w:ascii="Times New Roman" w:hAnsi="Times New Roman"/>
          <w:sz w:val="28"/>
          <w:szCs w:val="28"/>
          <w:lang w:val="uk-UA"/>
        </w:rPr>
        <w:t>решітки (тепловими фононами) є таким же, як і для розглянутого вище випадку дифракції світла з штучно порушеними гіперзвуку (когерентними фононами), однак у цьому випадку світло розсіюється у всіх напрямках. При досить великих інтенсивностях, коли напруженість електричні. поля в падаючої світлової хвилі ~ 104-108 В / см, це поле може впливати на гіперзвукову хвилю, на якій відбувається розсіяння, забезпечуючи безперервне підкачування в неї енергії. У результаті відбувається генерація інтенсивного гіперзвуку - т. зв. виму</w:t>
      </w:r>
      <w:r w:rsidR="001A11F4">
        <w:rPr>
          <w:rFonts w:ascii="Times New Roman" w:hAnsi="Times New Roman"/>
          <w:sz w:val="28"/>
          <w:szCs w:val="28"/>
          <w:lang w:val="uk-UA"/>
        </w:rPr>
        <w:t>шене розсіювання Мандельштама-Брілює</w:t>
      </w:r>
      <w:r w:rsidR="008B0934" w:rsidRPr="00C1646A">
        <w:rPr>
          <w:rFonts w:ascii="Times New Roman" w:hAnsi="Times New Roman"/>
          <w:sz w:val="28"/>
          <w:szCs w:val="28"/>
          <w:lang w:val="uk-UA"/>
        </w:rPr>
        <w:t>на.</w:t>
      </w:r>
    </w:p>
    <w:p w:rsidR="008B0934" w:rsidRPr="00C1646A" w:rsidRDefault="0016414C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br w:type="page"/>
      </w:r>
      <w:r w:rsidR="008B0934" w:rsidRPr="00C1646A">
        <w:rPr>
          <w:rFonts w:ascii="Times New Roman" w:hAnsi="Times New Roman"/>
          <w:sz w:val="28"/>
          <w:szCs w:val="28"/>
          <w:lang w:val="uk-UA"/>
        </w:rPr>
        <w:t>Висновок</w:t>
      </w:r>
    </w:p>
    <w:p w:rsidR="0016414C" w:rsidRDefault="0016414C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8B0934" w:rsidRPr="00C1646A" w:rsidRDefault="008B0934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C1646A">
        <w:rPr>
          <w:rFonts w:ascii="Times New Roman" w:hAnsi="Times New Roman"/>
          <w:sz w:val="28"/>
          <w:szCs w:val="28"/>
          <w:lang w:val="uk-UA"/>
        </w:rPr>
        <w:t>Властивості гіперзвуку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дозволяють використовувати його для дослідження стану речовини, особливо у фізиці твердого тіла. Істотну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роль відіграє використання гіперзвуку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для т. зв. акустичних</w:t>
      </w:r>
      <w:r w:rsidR="00C1646A" w:rsidRPr="00C1646A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1646A">
        <w:rPr>
          <w:rFonts w:ascii="Times New Roman" w:hAnsi="Times New Roman"/>
          <w:sz w:val="28"/>
          <w:szCs w:val="28"/>
          <w:lang w:val="uk-UA"/>
        </w:rPr>
        <w:t>ліній затримки в області НВЧ, а також для створення інших пристроїв акустоелектроніки і акустооптики.</w:t>
      </w:r>
    </w:p>
    <w:p w:rsidR="008B0934" w:rsidRPr="00C1646A" w:rsidRDefault="0016414C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uk-UA"/>
        </w:rPr>
        <w:br w:type="page"/>
      </w:r>
      <w:r w:rsidR="008B0934" w:rsidRPr="00C1646A">
        <w:rPr>
          <w:rFonts w:ascii="Times New Roman" w:hAnsi="Times New Roman"/>
          <w:sz w:val="28"/>
          <w:szCs w:val="28"/>
          <w:lang w:val="uk-UA"/>
        </w:rPr>
        <w:t>Використана література</w:t>
      </w:r>
    </w:p>
    <w:p w:rsidR="008B0934" w:rsidRPr="00C1646A" w:rsidRDefault="008B0934" w:rsidP="00C1646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8B0934" w:rsidRPr="00C1646A" w:rsidRDefault="0016414C" w:rsidP="0016414C">
      <w:pPr>
        <w:pStyle w:val="a3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Гончаренко С.</w:t>
      </w:r>
      <w:r w:rsidR="008B0934" w:rsidRPr="00C1646A">
        <w:rPr>
          <w:rFonts w:ascii="Times New Roman" w:hAnsi="Times New Roman"/>
          <w:sz w:val="28"/>
          <w:szCs w:val="28"/>
          <w:lang w:val="uk-UA"/>
        </w:rPr>
        <w:t>У.</w:t>
      </w:r>
      <w:r w:rsidR="001A11F4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8B0934" w:rsidRPr="00C1646A">
        <w:rPr>
          <w:rFonts w:ascii="Times New Roman" w:hAnsi="Times New Roman"/>
          <w:sz w:val="28"/>
          <w:szCs w:val="28"/>
          <w:lang w:val="uk-UA"/>
        </w:rPr>
        <w:t>Фізика. Підручник для 11 класів. К. Освіта. 2005</w:t>
      </w:r>
    </w:p>
    <w:p w:rsidR="008B0934" w:rsidRPr="00C1646A" w:rsidRDefault="008B0934" w:rsidP="0016414C">
      <w:pPr>
        <w:pStyle w:val="a3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C1646A">
        <w:rPr>
          <w:rFonts w:ascii="Times New Roman" w:hAnsi="Times New Roman"/>
          <w:sz w:val="28"/>
          <w:szCs w:val="28"/>
          <w:lang w:val="uk-UA"/>
        </w:rPr>
        <w:t>Енциклопедичний словник юного техніка. К. 1985</w:t>
      </w:r>
    </w:p>
    <w:p w:rsidR="008B0934" w:rsidRPr="00C1646A" w:rsidRDefault="008B0934" w:rsidP="0016414C">
      <w:pPr>
        <w:pStyle w:val="a3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C1646A">
        <w:rPr>
          <w:rFonts w:ascii="Times New Roman" w:hAnsi="Times New Roman"/>
          <w:sz w:val="28"/>
          <w:szCs w:val="28"/>
          <w:lang w:val="uk-UA"/>
        </w:rPr>
        <w:t>Довідник для юного техніка. Х. 1989</w:t>
      </w:r>
    </w:p>
    <w:p w:rsidR="008B0934" w:rsidRPr="00C1646A" w:rsidRDefault="008B0934" w:rsidP="0016414C">
      <w:pPr>
        <w:pStyle w:val="a3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C1646A">
        <w:rPr>
          <w:rFonts w:ascii="Times New Roman" w:hAnsi="Times New Roman"/>
          <w:sz w:val="28"/>
          <w:szCs w:val="28"/>
          <w:lang w:val="en-US"/>
        </w:rPr>
        <w:t>www</w:t>
      </w:r>
      <w:r w:rsidRPr="00C1646A">
        <w:rPr>
          <w:rFonts w:ascii="Times New Roman" w:hAnsi="Times New Roman"/>
          <w:sz w:val="28"/>
          <w:szCs w:val="28"/>
          <w:lang w:val="uk-UA"/>
        </w:rPr>
        <w:t>.</w:t>
      </w:r>
      <w:r w:rsidRPr="00C1646A">
        <w:rPr>
          <w:rFonts w:ascii="Times New Roman" w:hAnsi="Times New Roman"/>
          <w:sz w:val="28"/>
          <w:szCs w:val="28"/>
          <w:lang w:val="en-US"/>
        </w:rPr>
        <w:t>google</w:t>
      </w:r>
      <w:r w:rsidRPr="00C1646A">
        <w:rPr>
          <w:rFonts w:ascii="Times New Roman" w:hAnsi="Times New Roman"/>
          <w:sz w:val="28"/>
          <w:szCs w:val="28"/>
          <w:lang w:val="uk-UA"/>
        </w:rPr>
        <w:t>.</w:t>
      </w:r>
      <w:r w:rsidRPr="00C1646A">
        <w:rPr>
          <w:rFonts w:ascii="Times New Roman" w:hAnsi="Times New Roman"/>
          <w:sz w:val="28"/>
          <w:szCs w:val="28"/>
          <w:lang w:val="en-US"/>
        </w:rPr>
        <w:t>com</w:t>
      </w:r>
      <w:r w:rsidRPr="00C1646A">
        <w:rPr>
          <w:rFonts w:ascii="Times New Roman" w:hAnsi="Times New Roman"/>
          <w:sz w:val="28"/>
          <w:szCs w:val="28"/>
          <w:lang w:val="uk-UA"/>
        </w:rPr>
        <w:t>.</w:t>
      </w:r>
      <w:r w:rsidRPr="00C1646A">
        <w:rPr>
          <w:rFonts w:ascii="Times New Roman" w:hAnsi="Times New Roman"/>
          <w:sz w:val="28"/>
          <w:szCs w:val="28"/>
          <w:lang w:val="en-US"/>
        </w:rPr>
        <w:t>ua</w:t>
      </w:r>
      <w:r w:rsidRPr="00C1646A">
        <w:rPr>
          <w:rFonts w:ascii="Times New Roman" w:hAnsi="Times New Roman"/>
          <w:sz w:val="28"/>
          <w:szCs w:val="28"/>
          <w:lang w:val="uk-UA"/>
        </w:rPr>
        <w:t>/5</w:t>
      </w:r>
      <w:r w:rsidRPr="00C1646A">
        <w:rPr>
          <w:rFonts w:ascii="Times New Roman" w:hAnsi="Times New Roman"/>
          <w:sz w:val="28"/>
          <w:szCs w:val="28"/>
          <w:lang w:val="en-US"/>
        </w:rPr>
        <w:t>yhvb</w:t>
      </w:r>
      <w:r w:rsidRPr="00C1646A">
        <w:rPr>
          <w:rFonts w:ascii="Times New Roman" w:hAnsi="Times New Roman"/>
          <w:sz w:val="28"/>
          <w:szCs w:val="28"/>
          <w:lang w:val="uk-UA"/>
        </w:rPr>
        <w:t>%%</w:t>
      </w:r>
      <w:r w:rsidRPr="00C1646A">
        <w:rPr>
          <w:rFonts w:ascii="Times New Roman" w:hAnsi="Times New Roman"/>
          <w:sz w:val="28"/>
          <w:szCs w:val="28"/>
          <w:lang w:val="en-US"/>
        </w:rPr>
        <w:t>ffvcgh</w:t>
      </w:r>
      <w:r w:rsidRPr="00C1646A">
        <w:rPr>
          <w:rFonts w:ascii="Times New Roman" w:hAnsi="Times New Roman"/>
          <w:sz w:val="28"/>
          <w:szCs w:val="28"/>
          <w:lang w:val="uk-UA"/>
        </w:rPr>
        <w:t>%&amp;</w:t>
      </w:r>
      <w:r w:rsidRPr="00C1646A">
        <w:rPr>
          <w:rFonts w:ascii="Times New Roman" w:hAnsi="Times New Roman"/>
          <w:sz w:val="28"/>
          <w:szCs w:val="28"/>
          <w:lang w:val="en-US"/>
        </w:rPr>
        <w:t>hgcbDbjh</w:t>
      </w:r>
      <w:r w:rsidRPr="00C1646A">
        <w:rPr>
          <w:rFonts w:ascii="Times New Roman" w:hAnsi="Times New Roman"/>
          <w:sz w:val="28"/>
          <w:szCs w:val="28"/>
          <w:lang w:val="uk-UA"/>
        </w:rPr>
        <w:t>345</w:t>
      </w:r>
      <w:r w:rsidRPr="00C1646A">
        <w:rPr>
          <w:rFonts w:ascii="Times New Roman" w:hAnsi="Times New Roman"/>
          <w:sz w:val="28"/>
          <w:szCs w:val="28"/>
          <w:lang w:val="en-US"/>
        </w:rPr>
        <w:t>tgh</w:t>
      </w:r>
      <w:r w:rsidR="0016414C">
        <w:rPr>
          <w:rFonts w:ascii="Times New Roman" w:hAnsi="Times New Roman"/>
          <w:sz w:val="28"/>
          <w:szCs w:val="28"/>
          <w:lang w:val="uk-UA"/>
        </w:rPr>
        <w:t>#%</w:t>
      </w:r>
      <w:bookmarkStart w:id="0" w:name="_GoBack"/>
      <w:bookmarkEnd w:id="0"/>
    </w:p>
    <w:sectPr w:rsidR="008B0934" w:rsidRPr="00C1646A" w:rsidSect="0016414C">
      <w:footerReference w:type="even" r:id="rId7"/>
      <w:footerReference w:type="default" r:id="rId8"/>
      <w:pgSz w:w="11906" w:h="16838"/>
      <w:pgMar w:top="1134" w:right="850" w:bottom="1134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27C1" w:rsidRDefault="009C27C1">
      <w:r>
        <w:separator/>
      </w:r>
    </w:p>
  </w:endnote>
  <w:endnote w:type="continuationSeparator" w:id="0">
    <w:p w:rsidR="009C27C1" w:rsidRDefault="009C27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414C" w:rsidRDefault="0016414C" w:rsidP="00CB1EFC">
    <w:pPr>
      <w:pStyle w:val="a4"/>
      <w:framePr w:wrap="around" w:vAnchor="text" w:hAnchor="margin" w:xAlign="right" w:y="1"/>
      <w:rPr>
        <w:rStyle w:val="a6"/>
      </w:rPr>
    </w:pPr>
  </w:p>
  <w:p w:rsidR="0016414C" w:rsidRDefault="0016414C" w:rsidP="0016414C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414C" w:rsidRDefault="00B176A8" w:rsidP="00CB1EFC">
    <w:pPr>
      <w:pStyle w:val="a4"/>
      <w:framePr w:wrap="around" w:vAnchor="text" w:hAnchor="margin" w:xAlign="right" w:y="1"/>
      <w:rPr>
        <w:rStyle w:val="a6"/>
      </w:rPr>
    </w:pPr>
    <w:r>
      <w:rPr>
        <w:rStyle w:val="a6"/>
        <w:noProof/>
      </w:rPr>
      <w:t>1</w:t>
    </w:r>
  </w:p>
  <w:p w:rsidR="0016414C" w:rsidRDefault="0016414C" w:rsidP="0016414C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27C1" w:rsidRDefault="009C27C1">
      <w:r>
        <w:separator/>
      </w:r>
    </w:p>
  </w:footnote>
  <w:footnote w:type="continuationSeparator" w:id="0">
    <w:p w:rsidR="009C27C1" w:rsidRDefault="009C27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8750FC"/>
    <w:multiLevelType w:val="hybridMultilevel"/>
    <w:tmpl w:val="941A47F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oNotHyphenateCap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C6C6E"/>
    <w:rsid w:val="001403BF"/>
    <w:rsid w:val="0016414C"/>
    <w:rsid w:val="001A11F4"/>
    <w:rsid w:val="001D2FED"/>
    <w:rsid w:val="002A22C8"/>
    <w:rsid w:val="003B5C5C"/>
    <w:rsid w:val="003B61B2"/>
    <w:rsid w:val="004E738B"/>
    <w:rsid w:val="005B4A71"/>
    <w:rsid w:val="00701F7C"/>
    <w:rsid w:val="00704F52"/>
    <w:rsid w:val="00822DC2"/>
    <w:rsid w:val="00865393"/>
    <w:rsid w:val="008811F0"/>
    <w:rsid w:val="008B0934"/>
    <w:rsid w:val="009C27C1"/>
    <w:rsid w:val="00A24042"/>
    <w:rsid w:val="00AC6C6E"/>
    <w:rsid w:val="00B05211"/>
    <w:rsid w:val="00B176A8"/>
    <w:rsid w:val="00BD294C"/>
    <w:rsid w:val="00BE24EB"/>
    <w:rsid w:val="00C1646A"/>
    <w:rsid w:val="00CB1EFC"/>
    <w:rsid w:val="00DA7894"/>
    <w:rsid w:val="00DB6246"/>
    <w:rsid w:val="00EC7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F6A5699D-9C5C-4BAD-9A35-8F545F1FE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2DC2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403BF"/>
    <w:pPr>
      <w:ind w:left="720"/>
      <w:contextualSpacing/>
    </w:pPr>
  </w:style>
  <w:style w:type="paragraph" w:styleId="a4">
    <w:name w:val="footer"/>
    <w:basedOn w:val="a"/>
    <w:link w:val="a5"/>
    <w:uiPriority w:val="99"/>
    <w:rsid w:val="0016414C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link w:val="a4"/>
    <w:uiPriority w:val="99"/>
    <w:semiHidden/>
    <w:rPr>
      <w:lang w:eastAsia="en-US"/>
    </w:rPr>
  </w:style>
  <w:style w:type="character" w:styleId="a6">
    <w:name w:val="page number"/>
    <w:uiPriority w:val="99"/>
    <w:rsid w:val="0016414C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2173</Words>
  <Characters>12390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Міністерство освіти і науки України</vt:lpstr>
    </vt:vector>
  </TitlesOfParts>
  <Company>WIN7XP</Company>
  <LinksUpToDate>false</LinksUpToDate>
  <CharactersWithSpaces>14534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Міністерство освіти і науки України</dc:title>
  <dc:subject/>
  <dc:creator>WIN7XP</dc:creator>
  <cp:keywords/>
  <dc:description/>
  <cp:lastModifiedBy>admin</cp:lastModifiedBy>
  <cp:revision>2</cp:revision>
  <cp:lastPrinted>2010-10-14T19:40:00Z</cp:lastPrinted>
  <dcterms:created xsi:type="dcterms:W3CDTF">2014-02-22T03:22:00Z</dcterms:created>
  <dcterms:modified xsi:type="dcterms:W3CDTF">2014-02-22T03:22:00Z</dcterms:modified>
</cp:coreProperties>
</file>