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307" w:rsidRPr="00434F71" w:rsidRDefault="00AE7E56" w:rsidP="00AE7E56">
      <w:pPr>
        <w:widowControl w:val="0"/>
        <w:tabs>
          <w:tab w:val="left" w:pos="993"/>
        </w:tabs>
        <w:spacing w:line="360" w:lineRule="auto"/>
        <w:jc w:val="center"/>
        <w:rPr>
          <w:sz w:val="28"/>
          <w:szCs w:val="28"/>
        </w:rPr>
      </w:pPr>
      <w:r w:rsidRPr="00434F71">
        <w:rPr>
          <w:sz w:val="28"/>
          <w:szCs w:val="28"/>
        </w:rPr>
        <w:t xml:space="preserve">Министерство образования и науки </w:t>
      </w:r>
      <w:r>
        <w:rPr>
          <w:sz w:val="28"/>
          <w:szCs w:val="28"/>
        </w:rPr>
        <w:t>Р</w:t>
      </w:r>
      <w:r w:rsidRPr="00434F71">
        <w:rPr>
          <w:sz w:val="28"/>
          <w:szCs w:val="28"/>
        </w:rPr>
        <w:t xml:space="preserve">оссийской </w:t>
      </w:r>
      <w:r>
        <w:rPr>
          <w:sz w:val="28"/>
          <w:szCs w:val="28"/>
        </w:rPr>
        <w:t>Ф</w:t>
      </w:r>
      <w:r w:rsidRPr="00434F71">
        <w:rPr>
          <w:sz w:val="28"/>
          <w:szCs w:val="28"/>
        </w:rPr>
        <w:t>едерации</w:t>
      </w:r>
    </w:p>
    <w:p w:rsidR="00D32307" w:rsidRPr="00434F71" w:rsidRDefault="00AE7E56" w:rsidP="00AE7E56">
      <w:pPr>
        <w:widowControl w:val="0"/>
        <w:tabs>
          <w:tab w:val="left" w:pos="993"/>
        </w:tabs>
        <w:spacing w:line="360" w:lineRule="auto"/>
        <w:jc w:val="center"/>
        <w:rPr>
          <w:sz w:val="28"/>
          <w:szCs w:val="28"/>
        </w:rPr>
      </w:pPr>
      <w:r w:rsidRPr="00434F71">
        <w:rPr>
          <w:sz w:val="28"/>
          <w:szCs w:val="28"/>
        </w:rPr>
        <w:t>Федеральное агентство по образованию</w:t>
      </w:r>
    </w:p>
    <w:p w:rsidR="00D32307" w:rsidRPr="00434F71" w:rsidRDefault="00AE7E56" w:rsidP="00AE7E56">
      <w:pPr>
        <w:widowControl w:val="0"/>
        <w:tabs>
          <w:tab w:val="left" w:pos="993"/>
        </w:tabs>
        <w:spacing w:line="360" w:lineRule="auto"/>
        <w:jc w:val="center"/>
        <w:rPr>
          <w:sz w:val="28"/>
          <w:szCs w:val="28"/>
        </w:rPr>
      </w:pPr>
      <w:r w:rsidRPr="00434F71">
        <w:rPr>
          <w:sz w:val="28"/>
          <w:szCs w:val="28"/>
        </w:rPr>
        <w:t>Рубцовский индустриальный институт (филиал)</w:t>
      </w:r>
    </w:p>
    <w:p w:rsidR="00AE7E56" w:rsidRDefault="00AE7E56" w:rsidP="00AE7E56">
      <w:pPr>
        <w:widowControl w:val="0"/>
        <w:tabs>
          <w:tab w:val="left" w:pos="993"/>
        </w:tabs>
        <w:spacing w:line="360" w:lineRule="auto"/>
        <w:jc w:val="center"/>
        <w:rPr>
          <w:sz w:val="28"/>
          <w:szCs w:val="28"/>
        </w:rPr>
      </w:pPr>
      <w:r w:rsidRPr="00434F71">
        <w:rPr>
          <w:sz w:val="28"/>
          <w:szCs w:val="28"/>
        </w:rPr>
        <w:t>Г</w:t>
      </w:r>
      <w:r>
        <w:rPr>
          <w:sz w:val="28"/>
          <w:szCs w:val="28"/>
        </w:rPr>
        <w:t>ОУ ВПО</w:t>
      </w:r>
      <w:r w:rsidRPr="00434F71">
        <w:rPr>
          <w:sz w:val="28"/>
          <w:szCs w:val="28"/>
        </w:rPr>
        <w:t xml:space="preserve"> </w:t>
      </w:r>
    </w:p>
    <w:p w:rsidR="00D32307" w:rsidRPr="00434F71" w:rsidRDefault="00AE7E56" w:rsidP="00AE7E56">
      <w:pPr>
        <w:widowControl w:val="0"/>
        <w:tabs>
          <w:tab w:val="left" w:pos="993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А</w:t>
      </w:r>
      <w:r w:rsidRPr="00434F71">
        <w:rPr>
          <w:sz w:val="28"/>
          <w:szCs w:val="28"/>
        </w:rPr>
        <w:t>лтайский государственный технический университет им. И.</w:t>
      </w:r>
      <w:r>
        <w:rPr>
          <w:sz w:val="28"/>
          <w:szCs w:val="28"/>
        </w:rPr>
        <w:t>И</w:t>
      </w:r>
      <w:r w:rsidRPr="00434F71">
        <w:rPr>
          <w:sz w:val="28"/>
          <w:szCs w:val="28"/>
        </w:rPr>
        <w:t xml:space="preserve">. </w:t>
      </w:r>
      <w:r>
        <w:rPr>
          <w:sz w:val="28"/>
          <w:szCs w:val="28"/>
        </w:rPr>
        <w:t>П</w:t>
      </w:r>
      <w:r w:rsidRPr="00434F71">
        <w:rPr>
          <w:sz w:val="28"/>
          <w:szCs w:val="28"/>
        </w:rPr>
        <w:t>олзуно</w:t>
      </w:r>
      <w:r w:rsidR="00434F71" w:rsidRPr="00434F71">
        <w:rPr>
          <w:sz w:val="28"/>
          <w:szCs w:val="28"/>
        </w:rPr>
        <w:t>ва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sz w:val="28"/>
          <w:szCs w:val="28"/>
        </w:rPr>
      </w:pPr>
      <w:r w:rsidRPr="00434F71">
        <w:rPr>
          <w:sz w:val="28"/>
          <w:szCs w:val="28"/>
        </w:rPr>
        <w:t>Факультет заочной формы обучения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D32307" w:rsidRPr="00AE7E56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bCs/>
          <w:sz w:val="28"/>
          <w:szCs w:val="28"/>
        </w:rPr>
      </w:pPr>
      <w:r w:rsidRPr="00AE7E56">
        <w:rPr>
          <w:bCs/>
          <w:sz w:val="28"/>
          <w:szCs w:val="28"/>
        </w:rPr>
        <w:t>РЕФЕРАТ ПО ДИСЦИПЛИНЕ</w:t>
      </w:r>
    </w:p>
    <w:p w:rsidR="00D32307" w:rsidRPr="00AE7E56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bCs/>
          <w:sz w:val="28"/>
          <w:szCs w:val="28"/>
        </w:rPr>
      </w:pPr>
      <w:r w:rsidRPr="00AE7E56">
        <w:rPr>
          <w:bCs/>
          <w:sz w:val="28"/>
          <w:szCs w:val="28"/>
        </w:rPr>
        <w:t>Информационно-измерительная техника</w:t>
      </w:r>
    </w:p>
    <w:p w:rsidR="00AE7E56" w:rsidRPr="00AE7E56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bCs/>
          <w:sz w:val="28"/>
          <w:szCs w:val="28"/>
        </w:rPr>
      </w:pPr>
      <w:r w:rsidRPr="00AE7E56">
        <w:rPr>
          <w:bCs/>
          <w:sz w:val="28"/>
          <w:szCs w:val="28"/>
        </w:rPr>
        <w:t>Тема:</w:t>
      </w:r>
    </w:p>
    <w:p w:rsidR="00D32307" w:rsidRPr="00AE7E56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bCs/>
          <w:sz w:val="28"/>
          <w:szCs w:val="28"/>
        </w:rPr>
      </w:pPr>
      <w:r w:rsidRPr="00AE7E56">
        <w:rPr>
          <w:bCs/>
          <w:sz w:val="28"/>
          <w:szCs w:val="28"/>
        </w:rPr>
        <w:t>Однофазный счетчик электрической энергии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AE7E56" w:rsidRDefault="00AE7E56" w:rsidP="00AE7E56">
      <w:pPr>
        <w:tabs>
          <w:tab w:val="left" w:pos="993"/>
        </w:tabs>
        <w:spacing w:line="360" w:lineRule="auto"/>
        <w:jc w:val="center"/>
        <w:rPr>
          <w:sz w:val="28"/>
          <w:szCs w:val="28"/>
        </w:rPr>
      </w:pPr>
    </w:p>
    <w:p w:rsidR="00AE7E56" w:rsidRDefault="00AE7E56" w:rsidP="00AE7E56">
      <w:pPr>
        <w:tabs>
          <w:tab w:val="left" w:pos="993"/>
        </w:tabs>
        <w:spacing w:line="360" w:lineRule="auto"/>
        <w:jc w:val="center"/>
        <w:rPr>
          <w:sz w:val="28"/>
          <w:szCs w:val="28"/>
        </w:rPr>
      </w:pPr>
    </w:p>
    <w:p w:rsidR="00AE7E56" w:rsidRDefault="00AE7E56" w:rsidP="00AE7E56">
      <w:pPr>
        <w:tabs>
          <w:tab w:val="left" w:pos="993"/>
        </w:tabs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Выполнил: студент 1 курса,</w:t>
      </w:r>
    </w:p>
    <w:p w:rsidR="00AE7E56" w:rsidRDefault="00AE7E56" w:rsidP="00AE7E56">
      <w:pPr>
        <w:tabs>
          <w:tab w:val="left" w:pos="993"/>
        </w:tabs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группы ЭПП-02зс</w:t>
      </w:r>
    </w:p>
    <w:p w:rsidR="00AE7E56" w:rsidRDefault="00AE7E56" w:rsidP="00AE7E56">
      <w:pPr>
        <w:tabs>
          <w:tab w:val="left" w:pos="993"/>
        </w:tabs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Орлов А.Г.</w:t>
      </w:r>
    </w:p>
    <w:p w:rsidR="00AE7E56" w:rsidRDefault="00AE7E56" w:rsidP="00AE7E56">
      <w:pPr>
        <w:tabs>
          <w:tab w:val="left" w:pos="993"/>
        </w:tabs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Проверил: Плеханов Г.В.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center"/>
        <w:rPr>
          <w:sz w:val="28"/>
          <w:szCs w:val="28"/>
        </w:rPr>
      </w:pPr>
      <w:r w:rsidRPr="00434F71">
        <w:rPr>
          <w:sz w:val="28"/>
          <w:szCs w:val="28"/>
        </w:rPr>
        <w:t>Рубцовск 2010</w:t>
      </w:r>
    </w:p>
    <w:p w:rsidR="00AE7E56" w:rsidRDefault="00AE7E56" w:rsidP="00AE7E56">
      <w:pPr>
        <w:tabs>
          <w:tab w:val="left" w:pos="993"/>
        </w:tabs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434F71">
        <w:rPr>
          <w:b/>
          <w:sz w:val="28"/>
          <w:szCs w:val="28"/>
        </w:rPr>
        <w:t>Содержание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Введение</w:t>
      </w:r>
    </w:p>
    <w:p w:rsidR="00D32307" w:rsidRPr="00434F71" w:rsidRDefault="00D32307" w:rsidP="00AE7E56">
      <w:pPr>
        <w:widowControl w:val="0"/>
        <w:numPr>
          <w:ilvl w:val="0"/>
          <w:numId w:val="3"/>
        </w:numPr>
        <w:tabs>
          <w:tab w:val="left" w:pos="284"/>
          <w:tab w:val="left" w:pos="993"/>
        </w:tabs>
        <w:spacing w:line="360" w:lineRule="auto"/>
        <w:ind w:left="0" w:firstLine="0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Устройство и принцип действия индукционного счетчика</w:t>
      </w:r>
    </w:p>
    <w:p w:rsidR="00D32307" w:rsidRPr="00434F71" w:rsidRDefault="00D32307" w:rsidP="00AE7E56">
      <w:pPr>
        <w:widowControl w:val="0"/>
        <w:numPr>
          <w:ilvl w:val="0"/>
          <w:numId w:val="3"/>
        </w:numPr>
        <w:tabs>
          <w:tab w:val="left" w:pos="284"/>
          <w:tab w:val="left" w:pos="993"/>
        </w:tabs>
        <w:spacing w:line="360" w:lineRule="auto"/>
        <w:ind w:left="0" w:firstLine="0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Классификация и технические характеристики счетчиков</w:t>
      </w:r>
    </w:p>
    <w:p w:rsidR="00D32307" w:rsidRPr="00434F71" w:rsidRDefault="00D32307" w:rsidP="00AE7E56">
      <w:pPr>
        <w:widowControl w:val="0"/>
        <w:numPr>
          <w:ilvl w:val="0"/>
          <w:numId w:val="3"/>
        </w:numPr>
        <w:tabs>
          <w:tab w:val="left" w:pos="284"/>
          <w:tab w:val="left" w:pos="993"/>
        </w:tabs>
        <w:spacing w:line="360" w:lineRule="auto"/>
        <w:ind w:left="0" w:firstLine="0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Требования к установке счетчиков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Литература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AE7E56" w:rsidRDefault="00AE7E56" w:rsidP="00AE7E56">
      <w:pPr>
        <w:tabs>
          <w:tab w:val="left" w:pos="993"/>
        </w:tabs>
        <w:spacing w:after="200"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434F71">
        <w:rPr>
          <w:b/>
          <w:sz w:val="28"/>
          <w:szCs w:val="28"/>
        </w:rPr>
        <w:t>Введение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</w:p>
    <w:p w:rsidR="00D32307" w:rsidRPr="00434F71" w:rsidRDefault="00D32307" w:rsidP="00394F52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Для измерения израсходованной или выработанной энергии в сетях переменного тока промышленной частоты обычно применяются счетчики индукционной системы. В приборах индукционной системы происходит взаимодействие переменных магнитных потоков с токами, индуктированными ими в подвижной части прибора. Электромеханические силы взаимодействия вызывают движение подвижной части.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</w:p>
    <w:p w:rsidR="00AE7E56" w:rsidRDefault="00AE7E56" w:rsidP="00AE7E56">
      <w:pPr>
        <w:tabs>
          <w:tab w:val="left" w:pos="993"/>
        </w:tabs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32307" w:rsidRPr="00434F71" w:rsidRDefault="00AE7E56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D32307" w:rsidRPr="00434F71">
        <w:rPr>
          <w:b/>
          <w:sz w:val="28"/>
          <w:szCs w:val="28"/>
        </w:rPr>
        <w:t>Устройство и принцип действия индукционного счетчика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Счетчик представляет измерительную ваттметровую систему и принадлежит не к показывающим, а к интегрирующим (суммирующим) приборам. Поэтому угол поворота подвижной части не ограничен, и она вращается с частотой вращения пропорциональной значению мощности. Очевидно, что в таком случае, количеством оборотов подвижной части можно измерять электроэнергию, определяемую как произведение мощности на время.</w:t>
      </w:r>
    </w:p>
    <w:p w:rsidR="00434F71" w:rsidRPr="00434F71" w:rsidRDefault="00434F71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32307" w:rsidRPr="00434F71" w:rsidRDefault="00BC3242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Описание: сканирование0001" style="width:176.25pt;height:221.25pt;visibility:visible">
            <v:imagedata r:id="rId7" o:title="сканирование0001"/>
          </v:shape>
        </w:pict>
      </w:r>
    </w:p>
    <w:p w:rsidR="00AE7E56" w:rsidRDefault="00AE7E56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 xml:space="preserve">На рис. 1 показано схематическое устройство однофазного счетчика активной энергии. Основными его узлами являются электромагниты 1 и 2, алюминиевый диск 3, укрепленный на оси 4, опоры оси – подпятник 5 и подшипник 6, постоянный магнит 7. С осью связан при помощи зубчатой передачи 8 счетный механизм (на рисунке не показан), 9 – противополюс электромагнита 1. Обмотка электромагнита 1 включена на напряжение сети </w:t>
      </w:r>
      <w:r w:rsidRPr="00434F71">
        <w:rPr>
          <w:sz w:val="28"/>
          <w:szCs w:val="28"/>
          <w:lang w:val="en-US"/>
        </w:rPr>
        <w:t>U</w:t>
      </w:r>
      <w:r w:rsidRPr="00434F71">
        <w:rPr>
          <w:sz w:val="28"/>
          <w:szCs w:val="28"/>
        </w:rPr>
        <w:t xml:space="preserve">, т.е. параллельно электроприемнику </w:t>
      </w:r>
      <w:r w:rsidRPr="00434F71">
        <w:rPr>
          <w:sz w:val="28"/>
          <w:szCs w:val="28"/>
          <w:lang w:val="en-US"/>
        </w:rPr>
        <w:t>H</w:t>
      </w:r>
      <w:r w:rsidRPr="00434F71">
        <w:rPr>
          <w:sz w:val="28"/>
          <w:szCs w:val="28"/>
        </w:rPr>
        <w:t xml:space="preserve">, поэтому она называется параллельной обмоткой или обмоткой напряжения. Обмотка электромагнита 2 включена последовательно с электроприемником, и через неё протекает полный ток нагрузки </w:t>
      </w:r>
      <w:r w:rsidRPr="00434F71">
        <w:rPr>
          <w:sz w:val="28"/>
          <w:szCs w:val="28"/>
          <w:lang w:val="en-US"/>
        </w:rPr>
        <w:t>I</w:t>
      </w:r>
      <w:r w:rsidRPr="00434F71">
        <w:rPr>
          <w:sz w:val="28"/>
          <w:szCs w:val="28"/>
        </w:rPr>
        <w:t xml:space="preserve">. В связи с этим она называется последовательной или токовой обмоткой. Комплекс деталей, состоящий из последовательной и параллельной обмоток и их магнитопроводов, называется вращающим элементом счетчика. Ток </w:t>
      </w:r>
      <w:r w:rsidRPr="00434F71">
        <w:rPr>
          <w:sz w:val="28"/>
          <w:szCs w:val="28"/>
          <w:lang w:val="en-US"/>
        </w:rPr>
        <w:t>Iu</w:t>
      </w:r>
      <w:r w:rsidRPr="00434F71">
        <w:rPr>
          <w:sz w:val="28"/>
          <w:szCs w:val="28"/>
        </w:rPr>
        <w:t>, протекающий по обмотке напряжения 1, создает переменный магнитный поток Фоб, часть которого Ф</w:t>
      </w:r>
      <w:r w:rsidRPr="00434F71">
        <w:rPr>
          <w:sz w:val="28"/>
          <w:szCs w:val="28"/>
          <w:lang w:val="en-US"/>
        </w:rPr>
        <w:t>u</w:t>
      </w:r>
      <w:r w:rsidRPr="00434F71">
        <w:rPr>
          <w:sz w:val="28"/>
          <w:szCs w:val="28"/>
        </w:rPr>
        <w:t xml:space="preserve"> пересекает диск. Значение этого потока пропорционально напряжению сети. Ток, протекающий через последовательную обмотку 2, создает переменный магнитный поток Ф</w:t>
      </w:r>
      <w:r w:rsidRPr="00434F71">
        <w:rPr>
          <w:sz w:val="28"/>
          <w:szCs w:val="28"/>
          <w:lang w:val="en-US"/>
        </w:rPr>
        <w:t>I</w:t>
      </w:r>
      <w:r w:rsidRPr="00434F71">
        <w:rPr>
          <w:sz w:val="28"/>
          <w:szCs w:val="28"/>
        </w:rPr>
        <w:t xml:space="preserve">, также пересекающий диск и замыкающийся через противополюс. Так как магнитопровод имеет </w:t>
      </w:r>
      <w:r w:rsidRPr="00434F71">
        <w:rPr>
          <w:sz w:val="28"/>
          <w:szCs w:val="28"/>
          <w:lang w:val="en-US"/>
        </w:rPr>
        <w:t>U</w:t>
      </w:r>
      <w:r w:rsidRPr="00434F71">
        <w:rPr>
          <w:sz w:val="28"/>
          <w:szCs w:val="28"/>
        </w:rPr>
        <w:t xml:space="preserve"> – образную конструкцию, поток Ф</w:t>
      </w:r>
      <w:r w:rsidRPr="00434F71">
        <w:rPr>
          <w:sz w:val="28"/>
          <w:szCs w:val="28"/>
          <w:lang w:val="en-US"/>
        </w:rPr>
        <w:t>I</w:t>
      </w:r>
      <w:r w:rsidRPr="00434F71">
        <w:rPr>
          <w:sz w:val="28"/>
          <w:szCs w:val="28"/>
        </w:rPr>
        <w:t xml:space="preserve"> пересекает диск дважды. Всего же, таким образом, через диск проходят три переменных магнитных потока.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Схема подключения однофазного счетчика показана на рисунке 2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32307" w:rsidRPr="00434F71" w:rsidRDefault="00BC3242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Рисунок 2" o:spid="_x0000_i1026" type="#_x0000_t75" style="width:152.25pt;height:103.5pt;visibility:visible">
            <v:imagedata r:id="rId8" o:title=""/>
          </v:shape>
        </w:pic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Измерительная система индукционного счетчика содержит токовую обмотку, показанную толстой линией, и обмотку напряжения, показанную тонкой линией. По токовой обмотке проходит потребляемый ток, а обмотка напряжения подключается на напряжение между проводами сети.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На счетчике имеются зажимы для присоединения проводов, идущих от сети питания, и проводов в сеть потребителя. На счетчике под стеклом на панели имеется прорезь для цифр счетного механизма и надписи о данных счетчика.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Обычно фазный провод присоединяется к зажиму 1, тогда нулевой должен присоединяться только к зажиму 3 (или 4), а не 2, потому что в последнем случае токовая обмотка окажется под напряжением, на которое она не рассчитана, и выйдет из строя.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Назначение зажимов следующее: вход — 1 и 3; . выход — 2 и 4.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32307" w:rsidRPr="00434F71" w:rsidRDefault="00AE7E56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К</w:t>
      </w:r>
      <w:r w:rsidRPr="00434F71">
        <w:rPr>
          <w:b/>
          <w:sz w:val="28"/>
          <w:szCs w:val="28"/>
        </w:rPr>
        <w:t>лассификация и технические характеристики</w:t>
      </w:r>
      <w:r>
        <w:rPr>
          <w:b/>
          <w:sz w:val="28"/>
          <w:szCs w:val="28"/>
        </w:rPr>
        <w:t xml:space="preserve"> с</w:t>
      </w:r>
      <w:r w:rsidRPr="00434F71">
        <w:rPr>
          <w:b/>
          <w:sz w:val="28"/>
          <w:szCs w:val="28"/>
        </w:rPr>
        <w:t>четчиков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Различают однофазные и трехфазные счетчики. Однофазные счетчики применяются для учета электроэнергии у потребителей, питание которых осуществляется однофазным током (в основном, бытовых). Для учета электроэнергии трехфазного тока применяются трехфазные счетчики.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Трехфазные счетчики можно классифицировать следующим образом.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По роду измеряемой энергии - на счетчики активной и реактивной энергии.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В зависимости от схемы электроснабжения, для которой они предназначены, - на трехпроводные, работающие в сети без нулевого провода, и четырех-проводные,</w:t>
      </w:r>
      <w:r w:rsidR="00434F71">
        <w:rPr>
          <w:sz w:val="28"/>
          <w:szCs w:val="28"/>
        </w:rPr>
        <w:t xml:space="preserve"> </w:t>
      </w:r>
      <w:r w:rsidRPr="00434F71">
        <w:rPr>
          <w:sz w:val="28"/>
          <w:szCs w:val="28"/>
        </w:rPr>
        <w:t>работающие в сети с нулевым проводом.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По способу включения счетчики можно разделить на 3 группы: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Счетчики непосредственного включения (прямого включения), включаются в сеть без измерительных трансформаторов. Такие счетчики выпускаются для сетей 0,4/0,23 кВ на токи до 100 А.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Счетчики косвенного включения, своими токовыми обмотками включаются через трансформаторы тока. Обмотки напряжения включаются непосредственно в сеть. Область применения — сети до 1 кВ.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Счетчики косвенного включения, включаются в сеть через трансформаторы тока и трансформаторы напряжения. Область применения - сети выше 1 кВ. Изготовляются двух типов.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Трансформаторные счетчики - предназначены для включения через измерительные трансформаторы, имеющие определенные наперед заданные коэффициенты трансформации. Эти счетчики имеют десятичный поресчетный коэффициент (10n).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Трансформаторные универсальные счетчики - предназначены для включения через измерительные трансформаторы, имеющие любые коэффициенты трансформации. Для универсальных счетчиков пересчетный коэффициент определяется по коэффициентам трансформации установленных измерительных трансформаторов.</w:t>
      </w:r>
    </w:p>
    <w:p w:rsidR="00AE7E56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 xml:space="preserve">В зависимости от назначения счетчику присваивается условное обозначение. В обозначениях счетчиков буквы и цифры означают: </w:t>
      </w:r>
    </w:p>
    <w:p w:rsidR="00AE7E56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 xml:space="preserve">С — счетчик; </w:t>
      </w:r>
    </w:p>
    <w:p w:rsidR="00AE7E56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 xml:space="preserve">О — однофазный; </w:t>
      </w:r>
    </w:p>
    <w:p w:rsidR="00AE7E56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 xml:space="preserve">А - активной энергии; </w:t>
      </w:r>
    </w:p>
    <w:p w:rsidR="00AE7E56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 xml:space="preserve">Р — реактивной энергии; </w:t>
      </w:r>
    </w:p>
    <w:p w:rsidR="00AE7E56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У -</w:t>
      </w:r>
      <w:r w:rsidR="00AE7E56">
        <w:rPr>
          <w:sz w:val="28"/>
          <w:szCs w:val="28"/>
        </w:rPr>
        <w:t xml:space="preserve"> </w:t>
      </w:r>
      <w:r w:rsidRPr="00434F71">
        <w:rPr>
          <w:sz w:val="28"/>
          <w:szCs w:val="28"/>
        </w:rPr>
        <w:t xml:space="preserve">универсальный; 3 или 4 для трех- или чстырехпроводной сети. 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Пример обозначения: СА4У-Трехфазный трансформаторный универсальный четырехпроводный счетчик активной энергии.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Если на табличке счетчика поставлена буква М, это значит, что счетчик предназначен для работы и при отрицательных температурах (-15°+25°С).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Счетчики активной и реактивной энергии, снабженные дополнительными устройствами, относятся к счетчикам специального назначения. Перечислим некоторые из них.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Двухтарифные с счетчики — применяются для учета электроэнергии, тариф на которую изменяется в зависимости от времени суток.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Счетчики с предварительной оплатой — применяются для учета электроэнергии бытовых потребителей, живущих в отдаленных и труднодоступных населенных пунктах.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Счетчики с указателем максимальной нагрузки — применяются для расчетов с потребителями по двухставочному тарифу (за израсходованную электроэнергию и максимальную нагрузку).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Телеизмерительные счетчики — служат для учета электроэнергии и дистанционной передачи показаний.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К счетчикам специального назначения относятся и образцовые счетчики, предназначенные для поверки счетчиков общего назначения.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Техническая характеристика счетчика определяется следующими основными параметрами.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Номинальное напряжение и номинальный ток — у трехфазных счетчиков указываются в виде произведения числа фаз на номинальные значения тока и напряжения, у чегырехпроводиых счетчиков указываются линейные и фазные напряжения. Например - 3х5 А; 3X380/220 В.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У трансформаторных счетчиков вместо номинальных тока и напряжения указываются номинальные коэффициенты трансформации измерительных трансформаторов, для работы с которыми счетчик предназначен, например: 3 х150/5 А. 3 х6000/100 В.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На счетчиках, называемых перегрузочными, указывается значение максимального тока непосредственно после номинального, например 5 - 20 А.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Номинальное напряжение счетчиков прямого и полукосвенного включения должно соответствовать номинальному напряжению сети, а счетчиков косвенного включения — вторичному номинальному напряжению трансформаторов напряжения.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Точно так же номинальный ток счетчика косвенного или полукосвенного включения должен соответствовать вторичному номинальному току трансформатора тока (5 или 1 А). Счетчики допускают длительную перегрузку но току без нарушения правильности учета: трансформаторные н трансформаторные универсальные -120%; счетчики прямого включения — 200% и более (в зависимости от типа).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b/>
          <w:sz w:val="28"/>
          <w:szCs w:val="28"/>
        </w:rPr>
        <w:t>Класс точности счетчика</w:t>
      </w:r>
      <w:r w:rsidRPr="00434F71">
        <w:rPr>
          <w:sz w:val="28"/>
          <w:szCs w:val="28"/>
        </w:rPr>
        <w:t xml:space="preserve"> — это его наибольшая допустимая относительная погрешность, выраженная в процентах. В соответствии с ГОСТ 6570-75* счетчики активной энергии должны изготавливаться классов точности 0,5; 1,0; 2,0; 2,5; счетчики реактивной энергии — классов точности 1,5; 2,0; 3,0.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Трансформаторные и трансформаторные универсальные счетчики учета активной и реактивной энергии должны быть класса точности 2,0 и более точные. Класс точности устанавливается для условий работы, называемых нормальными. К ним относятся: прямое чередование фаз; равномерность и симметричность нагрузок по фазам; синусоидальность тока и напряжения (коэффициент линейных искажений не более 5%); номинальная частота (50 Гц±0,5%); номинальное напряжение (±1%); номинальная нагрузка; cosφ=1 (для счетчиков активной энергии) и sinφ= 1 (для счетчиков реактивной энергии); температура окружающего воздуха 20°±3°С (для счетчиков внутренней установки); отсутствие внешних магнитных полей (индукция не более 0,5 мТл); вертикальное положение счетчика.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b/>
          <w:sz w:val="28"/>
          <w:szCs w:val="28"/>
        </w:rPr>
        <w:t>Передаточное число счетчика</w:t>
      </w:r>
      <w:r w:rsidRPr="00434F71">
        <w:rPr>
          <w:sz w:val="28"/>
          <w:szCs w:val="28"/>
        </w:rPr>
        <w:t xml:space="preserve"> - это число оборотов его диска, соответствующее единице измеряемой энергии. Например, 1 кВт-ч равен 450 оборотам диска. Передаточное число указывается на табличке счетчика.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b/>
          <w:sz w:val="28"/>
          <w:szCs w:val="28"/>
        </w:rPr>
        <w:t>Постоянная счетчика</w:t>
      </w:r>
      <w:r w:rsidRPr="00434F71">
        <w:rPr>
          <w:sz w:val="28"/>
          <w:szCs w:val="28"/>
        </w:rPr>
        <w:t xml:space="preserve"> — это значение энергии, которое он измеряет за 1 оборот диска.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По конструкции счетчики делятся:</w:t>
      </w:r>
    </w:p>
    <w:p w:rsidR="00D32307" w:rsidRPr="00434F71" w:rsidRDefault="00D32307" w:rsidP="00AE7E56">
      <w:pPr>
        <w:widowControl w:val="0"/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Индукционные (электромеханические электросчетчики).</w:t>
      </w:r>
    </w:p>
    <w:p w:rsidR="00D32307" w:rsidRPr="00434F71" w:rsidRDefault="00D32307" w:rsidP="00AE7E56">
      <w:pPr>
        <w:widowControl w:val="0"/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Электронные (статические электросчетчики). Основными достоинствами электронных электросчетчиков является возможность учета электроэнергии по дифференцированным тарифам (одно-, двух- и более тарифный).</w:t>
      </w:r>
    </w:p>
    <w:p w:rsidR="00D32307" w:rsidRPr="00434F71" w:rsidRDefault="00D32307" w:rsidP="00AE7E56">
      <w:pPr>
        <w:widowControl w:val="0"/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Гибридные (промежуточный вариант с цифровым интерфейсом, измерительной частью индукционного или электронного типа, механическим вычислительным устройством).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Измерительная система индукционного счетчика содержит токовую обмотку, показанную толстой линией, и обмотку напряжения, показанную тонкой линией. По токовой обмотке проходит потребляемый ток, а обмотка напряжения подключается на напряжение между проводами сети.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На счетчике имеются зажимы для присоединения проводов, идущих от сети питания, и проводов в сеть потребителя. На счетчике под стеклом на панели имеется прорезь для цифр счетного механизма и надписи о данных счетчика.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Обычно фазный провод присоединяется к зажиму 1, тогда нулевой должен присоединяться только к зажиму 3 (или 4), а не 2, потому что в последнем случае токовая обмотка окажется под напряжением, на которое она не рассчитана, и выйдет из строя.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Назначение зажимов следующее: вход — 1 и 3; выход — 2 и 4.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32307" w:rsidRPr="00434F71" w:rsidRDefault="00AE7E56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 w:rsidR="00D32307" w:rsidRPr="00434F71">
        <w:rPr>
          <w:b/>
          <w:sz w:val="28"/>
          <w:szCs w:val="28"/>
        </w:rPr>
        <w:t>Требования к установке счетчиков</w:t>
      </w:r>
    </w:p>
    <w:p w:rsidR="00D32307" w:rsidRPr="00662955" w:rsidRDefault="00394F52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color w:val="FFFFFF"/>
          <w:sz w:val="28"/>
          <w:szCs w:val="28"/>
        </w:rPr>
      </w:pPr>
      <w:r w:rsidRPr="00662955">
        <w:rPr>
          <w:color w:val="FFFFFF"/>
          <w:sz w:val="28"/>
          <w:szCs w:val="28"/>
        </w:rPr>
        <w:t>энергия сеть однофазный счетчик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 xml:space="preserve">В зданиях счетчики устанавливают в шкафах, камерах комплектных распределительных устройств, на панелях, щитах, в нишах, на стенах, имеющих достаточно жесткую конструкцию. Допускают крепление счетчиков на деревянных, пластмассовых или металлических щитках. Высота от пола до коробки зажимов счетчиков должна быть в пределах 0,8 —1,7 м. Допускается высота менее 0,8, но не менее </w:t>
      </w:r>
      <w:smartTag w:uri="urn:schemas-microsoft-com:office:smarttags" w:element="metricconverter">
        <w:smartTagPr>
          <w:attr w:name="ProductID" w:val="0,4 м"/>
        </w:smartTagPr>
        <w:r w:rsidRPr="00434F71">
          <w:rPr>
            <w:sz w:val="28"/>
            <w:szCs w:val="28"/>
          </w:rPr>
          <w:t>0,4 м</w:t>
        </w:r>
      </w:smartTag>
      <w:r w:rsidRPr="00434F71">
        <w:rPr>
          <w:sz w:val="28"/>
          <w:szCs w:val="28"/>
        </w:rPr>
        <w:t>. В местах, где есть опасность механических повреждений счетчиков или их загрязнения, или в местах, доступных для посторонних лиц (например, проходы, лестничные клетки), для счетчиков предусматривают запирающийся шкаф с окошком на уровне циферблата. Аналогичные шкафы устанавливают также для совместного размещения счетчиков и трансформаторов тока при выполнении учета на стороне низшего напряжения (на вводе у потребителей). Конструкции и размеры шкафов, ниш, щитков и т. п. должны обеспечивать удобный доступ к зажимам счетчиков и трансформаторов тока. Кроме того, должна быть обеспечена возможность удобной замены счетчика и установки его с уклоном не более 1 градуса. Конструкция его крепления должна обеспечивать возможность установки и съема счетчика с лицевой стороны.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34F71">
        <w:rPr>
          <w:sz w:val="28"/>
          <w:szCs w:val="28"/>
        </w:rPr>
        <w:t xml:space="preserve">Счетчики размещают в сухих помещениях, не имеющих агрессивных паров и газов, с температурой воздуха в зимнее время не ниже 0°С. Установка счетчиков в помещениях, где температура может превышать 40°С, не допускается. При наличии у потребителя нескольких расчетных счетчиков около каждого из них должна быть надпись о названии присоединения. Непосредственно под счетчиком предусматривают место для установки испытательной коробки. Для безопасной установки и замены счетчиков и трансформаторов тока в сетях до 380 В предусматривают возможность отключения счетчика установленным до него (по направлению потока мощности) на расстоянии не более </w:t>
      </w:r>
      <w:smartTag w:uri="urn:schemas-microsoft-com:office:smarttags" w:element="metricconverter">
        <w:smartTagPr>
          <w:attr w:name="ProductID" w:val="10 м"/>
        </w:smartTagPr>
        <w:r w:rsidRPr="00434F71">
          <w:rPr>
            <w:sz w:val="28"/>
            <w:szCs w:val="28"/>
          </w:rPr>
          <w:t>10 м</w:t>
        </w:r>
      </w:smartTag>
      <w:r w:rsidRPr="00434F71">
        <w:rPr>
          <w:sz w:val="28"/>
          <w:szCs w:val="28"/>
        </w:rPr>
        <w:t xml:space="preserve"> коммутационным аппаратом или предохранителями. Заземление (зануление) счетчиков и трансформаторов тока выполняют в соответствии с требованиями ПУЭ. Включать счетчики необходимо в полном соответствии с их номинальными данными и обозначением обмоток, имеющимся как на зажимной коробке, так и на схеме, расположенной на внутренней стороне крышки зажимной коробки, а также с соблюдением задаваемой последовательности</w:t>
      </w:r>
      <w:r w:rsidR="00434F71">
        <w:rPr>
          <w:sz w:val="28"/>
          <w:szCs w:val="28"/>
        </w:rPr>
        <w:t xml:space="preserve"> </w:t>
      </w:r>
      <w:r w:rsidRPr="00434F71">
        <w:rPr>
          <w:sz w:val="28"/>
          <w:szCs w:val="28"/>
        </w:rPr>
        <w:t>фаз.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AE7E56" w:rsidRDefault="00AE7E56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434F71">
        <w:rPr>
          <w:b/>
          <w:sz w:val="28"/>
          <w:szCs w:val="28"/>
        </w:rPr>
        <w:t>Литература</w:t>
      </w:r>
    </w:p>
    <w:p w:rsidR="00D32307" w:rsidRPr="00434F71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</w:p>
    <w:p w:rsidR="00D32307" w:rsidRPr="00434F71" w:rsidRDefault="00D32307" w:rsidP="00AE7E56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spacing w:line="360" w:lineRule="auto"/>
        <w:ind w:left="0" w:firstLine="0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М.С. Живов «Справочник молодого электромонтажника» - М.: Высшая школа 1983</w:t>
      </w:r>
    </w:p>
    <w:p w:rsidR="00D32307" w:rsidRPr="00434F71" w:rsidRDefault="00D32307" w:rsidP="00AE7E56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spacing w:line="360" w:lineRule="auto"/>
        <w:ind w:left="0" w:firstLine="0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А.М. Ганелин «Справочник сельского электрика» - М.: Колос 1995</w:t>
      </w:r>
    </w:p>
    <w:p w:rsidR="00D32307" w:rsidRPr="00434F71" w:rsidRDefault="00D32307" w:rsidP="00AE7E56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spacing w:line="360" w:lineRule="auto"/>
        <w:ind w:left="0" w:firstLine="0"/>
        <w:jc w:val="both"/>
        <w:rPr>
          <w:sz w:val="28"/>
          <w:szCs w:val="28"/>
        </w:rPr>
      </w:pPr>
      <w:r w:rsidRPr="00434F71">
        <w:rPr>
          <w:sz w:val="28"/>
          <w:szCs w:val="28"/>
        </w:rPr>
        <w:t>И.А. Данилов «Общая электротехника» - М.: Высшая школа 1985</w:t>
      </w:r>
    </w:p>
    <w:p w:rsidR="00D32307" w:rsidRPr="00662955" w:rsidRDefault="00D32307" w:rsidP="00AE7E56">
      <w:pPr>
        <w:widowControl w:val="0"/>
        <w:tabs>
          <w:tab w:val="left" w:pos="993"/>
        </w:tabs>
        <w:spacing w:line="360" w:lineRule="auto"/>
        <w:ind w:firstLine="709"/>
        <w:jc w:val="both"/>
        <w:rPr>
          <w:color w:val="FFFFFF"/>
          <w:sz w:val="28"/>
          <w:szCs w:val="28"/>
        </w:rPr>
      </w:pPr>
      <w:bookmarkStart w:id="0" w:name="_GoBack"/>
      <w:bookmarkEnd w:id="0"/>
    </w:p>
    <w:sectPr w:rsidR="00D32307" w:rsidRPr="00662955" w:rsidSect="00434F71">
      <w:headerReference w:type="default" r:id="rId9"/>
      <w:footerReference w:type="even" r:id="rId10"/>
      <w:headerReference w:type="first" r:id="rId11"/>
      <w:pgSz w:w="11906" w:h="16838" w:code="9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5143" w:rsidRDefault="00C55143" w:rsidP="00434F71">
      <w:r>
        <w:separator/>
      </w:r>
    </w:p>
  </w:endnote>
  <w:endnote w:type="continuationSeparator" w:id="0">
    <w:p w:rsidR="00C55143" w:rsidRDefault="00C55143" w:rsidP="00434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1DAC" w:rsidRDefault="00DF1DAC" w:rsidP="00BA57F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F1DAC" w:rsidRDefault="00DF1DA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5143" w:rsidRDefault="00C55143" w:rsidP="00434F71">
      <w:r>
        <w:separator/>
      </w:r>
    </w:p>
  </w:footnote>
  <w:footnote w:type="continuationSeparator" w:id="0">
    <w:p w:rsidR="00C55143" w:rsidRDefault="00C55143" w:rsidP="00434F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4F71" w:rsidRPr="00434F71" w:rsidRDefault="00434F71" w:rsidP="00434F71">
    <w:pPr>
      <w:pStyle w:val="a6"/>
      <w:jc w:val="center"/>
      <w:rPr>
        <w:sz w:val="28"/>
        <w:szCs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4F71" w:rsidRPr="00434F71" w:rsidRDefault="00434F71" w:rsidP="00434F71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7821B5"/>
    <w:multiLevelType w:val="hybridMultilevel"/>
    <w:tmpl w:val="13B462A0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">
    <w:nsid w:val="37E91930"/>
    <w:multiLevelType w:val="hybridMultilevel"/>
    <w:tmpl w:val="5226E8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9185AF8"/>
    <w:multiLevelType w:val="hybridMultilevel"/>
    <w:tmpl w:val="1C3A57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2307"/>
    <w:rsid w:val="00020345"/>
    <w:rsid w:val="000631A2"/>
    <w:rsid w:val="00077D15"/>
    <w:rsid w:val="00086AA6"/>
    <w:rsid w:val="000A14DB"/>
    <w:rsid w:val="000B3504"/>
    <w:rsid w:val="00145B71"/>
    <w:rsid w:val="001C5D13"/>
    <w:rsid w:val="001D19C4"/>
    <w:rsid w:val="002114B0"/>
    <w:rsid w:val="00216E03"/>
    <w:rsid w:val="00241812"/>
    <w:rsid w:val="002620C4"/>
    <w:rsid w:val="00282A18"/>
    <w:rsid w:val="002A389C"/>
    <w:rsid w:val="002A4EFF"/>
    <w:rsid w:val="002B4233"/>
    <w:rsid w:val="002F095B"/>
    <w:rsid w:val="002F1D45"/>
    <w:rsid w:val="0030369C"/>
    <w:rsid w:val="00307742"/>
    <w:rsid w:val="00320A26"/>
    <w:rsid w:val="003707F3"/>
    <w:rsid w:val="00390973"/>
    <w:rsid w:val="00394F52"/>
    <w:rsid w:val="003A4E42"/>
    <w:rsid w:val="003A6E5E"/>
    <w:rsid w:val="003C4B4E"/>
    <w:rsid w:val="00434F71"/>
    <w:rsid w:val="00467F70"/>
    <w:rsid w:val="00475882"/>
    <w:rsid w:val="0047597C"/>
    <w:rsid w:val="0047781E"/>
    <w:rsid w:val="00480ACE"/>
    <w:rsid w:val="00490719"/>
    <w:rsid w:val="00491FEA"/>
    <w:rsid w:val="004953A4"/>
    <w:rsid w:val="004A0235"/>
    <w:rsid w:val="004A5F1E"/>
    <w:rsid w:val="004C3DF6"/>
    <w:rsid w:val="004C43CC"/>
    <w:rsid w:val="004F13E4"/>
    <w:rsid w:val="005236DB"/>
    <w:rsid w:val="0058263D"/>
    <w:rsid w:val="0059166F"/>
    <w:rsid w:val="005B1F3E"/>
    <w:rsid w:val="005E6369"/>
    <w:rsid w:val="00620D39"/>
    <w:rsid w:val="00634225"/>
    <w:rsid w:val="006476C1"/>
    <w:rsid w:val="00662955"/>
    <w:rsid w:val="006824EB"/>
    <w:rsid w:val="00687B4B"/>
    <w:rsid w:val="006A1853"/>
    <w:rsid w:val="006D0DC8"/>
    <w:rsid w:val="00700C24"/>
    <w:rsid w:val="007065BA"/>
    <w:rsid w:val="0070794C"/>
    <w:rsid w:val="00734DA3"/>
    <w:rsid w:val="00761456"/>
    <w:rsid w:val="0077462C"/>
    <w:rsid w:val="007820E2"/>
    <w:rsid w:val="0078593E"/>
    <w:rsid w:val="007878E7"/>
    <w:rsid w:val="007D5862"/>
    <w:rsid w:val="007F2645"/>
    <w:rsid w:val="00810208"/>
    <w:rsid w:val="0081436D"/>
    <w:rsid w:val="00826FE4"/>
    <w:rsid w:val="00830B49"/>
    <w:rsid w:val="00857B98"/>
    <w:rsid w:val="008634D1"/>
    <w:rsid w:val="008678B6"/>
    <w:rsid w:val="008930AF"/>
    <w:rsid w:val="0089550B"/>
    <w:rsid w:val="008B2CBC"/>
    <w:rsid w:val="008E050D"/>
    <w:rsid w:val="009039C5"/>
    <w:rsid w:val="009116BE"/>
    <w:rsid w:val="00945BC2"/>
    <w:rsid w:val="00981B15"/>
    <w:rsid w:val="009B287E"/>
    <w:rsid w:val="009C4F80"/>
    <w:rsid w:val="00A05B06"/>
    <w:rsid w:val="00A12F43"/>
    <w:rsid w:val="00A17112"/>
    <w:rsid w:val="00A522BD"/>
    <w:rsid w:val="00AC32D3"/>
    <w:rsid w:val="00AD206E"/>
    <w:rsid w:val="00AE7E56"/>
    <w:rsid w:val="00B066B5"/>
    <w:rsid w:val="00B11AEA"/>
    <w:rsid w:val="00B221DB"/>
    <w:rsid w:val="00B35C4B"/>
    <w:rsid w:val="00B4411C"/>
    <w:rsid w:val="00B463B8"/>
    <w:rsid w:val="00B52001"/>
    <w:rsid w:val="00B52E60"/>
    <w:rsid w:val="00B742DE"/>
    <w:rsid w:val="00BA57F4"/>
    <w:rsid w:val="00BB47F9"/>
    <w:rsid w:val="00BC07AA"/>
    <w:rsid w:val="00BC3242"/>
    <w:rsid w:val="00BD331E"/>
    <w:rsid w:val="00C250C6"/>
    <w:rsid w:val="00C4569A"/>
    <w:rsid w:val="00C53968"/>
    <w:rsid w:val="00C55143"/>
    <w:rsid w:val="00C66C29"/>
    <w:rsid w:val="00C70D4F"/>
    <w:rsid w:val="00C90210"/>
    <w:rsid w:val="00CB0299"/>
    <w:rsid w:val="00CE084A"/>
    <w:rsid w:val="00CE0B5D"/>
    <w:rsid w:val="00D0381E"/>
    <w:rsid w:val="00D178F9"/>
    <w:rsid w:val="00D17FAA"/>
    <w:rsid w:val="00D32307"/>
    <w:rsid w:val="00DB304C"/>
    <w:rsid w:val="00DC4105"/>
    <w:rsid w:val="00DF1DAC"/>
    <w:rsid w:val="00E12302"/>
    <w:rsid w:val="00E20865"/>
    <w:rsid w:val="00E547D2"/>
    <w:rsid w:val="00E86B11"/>
    <w:rsid w:val="00E946C0"/>
    <w:rsid w:val="00EB0E8D"/>
    <w:rsid w:val="00EB2AE8"/>
    <w:rsid w:val="00EB7913"/>
    <w:rsid w:val="00ED013F"/>
    <w:rsid w:val="00EF5ADE"/>
    <w:rsid w:val="00F11530"/>
    <w:rsid w:val="00F140D4"/>
    <w:rsid w:val="00F17A39"/>
    <w:rsid w:val="00F5296B"/>
    <w:rsid w:val="00F65EF8"/>
    <w:rsid w:val="00FA2CBA"/>
    <w:rsid w:val="00FB7785"/>
    <w:rsid w:val="00FD13FE"/>
    <w:rsid w:val="00FF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4285172F-D708-4BDA-A465-1B4194ADA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2307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3230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locked/>
    <w:rsid w:val="00D32307"/>
    <w:rPr>
      <w:rFonts w:ascii="Times New Roman" w:hAnsi="Times New Roman" w:cs="Times New Roman"/>
      <w:sz w:val="24"/>
      <w:szCs w:val="24"/>
      <w:lang w:val="x-none" w:eastAsia="ru-RU"/>
    </w:rPr>
  </w:style>
  <w:style w:type="character" w:styleId="a5">
    <w:name w:val="page number"/>
    <w:uiPriority w:val="99"/>
    <w:rsid w:val="00D32307"/>
    <w:rPr>
      <w:rFonts w:cs="Times New Roman"/>
    </w:rPr>
  </w:style>
  <w:style w:type="paragraph" w:styleId="a6">
    <w:name w:val="header"/>
    <w:basedOn w:val="a"/>
    <w:link w:val="a7"/>
    <w:uiPriority w:val="99"/>
    <w:semiHidden/>
    <w:unhideWhenUsed/>
    <w:rsid w:val="00434F7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locked/>
    <w:rsid w:val="00434F71"/>
    <w:rPr>
      <w:rFonts w:ascii="Times New Roman" w:hAnsi="Times New Roman" w:cs="Times New Roman"/>
      <w:sz w:val="24"/>
      <w:szCs w:val="24"/>
      <w:lang w:val="x-none" w:eastAsia="ru-RU"/>
    </w:rPr>
  </w:style>
  <w:style w:type="paragraph" w:styleId="a8">
    <w:name w:val="List Paragraph"/>
    <w:basedOn w:val="a"/>
    <w:uiPriority w:val="34"/>
    <w:qFormat/>
    <w:rsid w:val="00AE7E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1950</Words>
  <Characters>11117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LAN_OS</dc:creator>
  <cp:keywords/>
  <dc:description/>
  <cp:lastModifiedBy>admin</cp:lastModifiedBy>
  <cp:revision>2</cp:revision>
  <dcterms:created xsi:type="dcterms:W3CDTF">2014-03-27T20:37:00Z</dcterms:created>
  <dcterms:modified xsi:type="dcterms:W3CDTF">2014-03-27T20:37:00Z</dcterms:modified>
</cp:coreProperties>
</file>