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0AD9" w:rsidRPr="001427D3" w:rsidRDefault="00580AD9" w:rsidP="00580AD9">
      <w:pPr>
        <w:spacing w:before="120"/>
        <w:jc w:val="center"/>
        <w:rPr>
          <w:b/>
          <w:bCs/>
          <w:sz w:val="32"/>
          <w:szCs w:val="32"/>
        </w:rPr>
      </w:pPr>
      <w:r w:rsidRPr="001427D3">
        <w:rPr>
          <w:b/>
          <w:bCs/>
          <w:sz w:val="32"/>
          <w:szCs w:val="32"/>
        </w:rPr>
        <w:t>Тема «странничества» в христианской культуре и в творчестве русских писателей</w:t>
      </w:r>
    </w:p>
    <w:p w:rsidR="00580AD9" w:rsidRPr="001427D3" w:rsidRDefault="00580AD9" w:rsidP="00580AD9">
      <w:pPr>
        <w:spacing w:before="120"/>
        <w:jc w:val="center"/>
        <w:rPr>
          <w:sz w:val="28"/>
          <w:szCs w:val="28"/>
        </w:rPr>
      </w:pPr>
      <w:r w:rsidRPr="001427D3">
        <w:rPr>
          <w:sz w:val="28"/>
          <w:szCs w:val="28"/>
        </w:rPr>
        <w:t>Д. Л. Башкиров, Минск</w:t>
      </w:r>
    </w:p>
    <w:p w:rsidR="00580AD9" w:rsidRPr="001427D3" w:rsidRDefault="00580AD9" w:rsidP="00580AD9">
      <w:pPr>
        <w:spacing w:before="120"/>
        <w:ind w:firstLine="567"/>
        <w:jc w:val="both"/>
      </w:pPr>
      <w:r w:rsidRPr="001427D3">
        <w:t xml:space="preserve">Тема «пира», «великого вечного блаженства вечери», которую Христос сотворит для верных в Царствии Небесном, Божьем Граде, непосредственно связана с пониманием человека странником и пришельцем в этом мире. И наоборот. Странничество как духовное явление имеет свое пространство, свою «географию» ( исход из Египта, земного мира, в Иерусалим, в Град Божий. Оно, в свою очередь, неотделимо от мотива возведения града «внутреннего человека». </w:t>
      </w:r>
    </w:p>
    <w:p w:rsidR="00580AD9" w:rsidRPr="001427D3" w:rsidRDefault="00580AD9" w:rsidP="00580AD9">
      <w:pPr>
        <w:spacing w:before="120"/>
        <w:ind w:firstLine="567"/>
        <w:jc w:val="both"/>
      </w:pPr>
      <w:r w:rsidRPr="001427D3">
        <w:t xml:space="preserve">Преп. Тихон Задонский, объясняя название своего труда «Духовное сокровище, от мира собираемое», сравнивает христианина, который «собирает душеполезные мысли и слагает их в клети сердца своего», с «купцом». Мотив «путешествия» (купец) пересекается с темой «внутреннего человека», «духовного зодчества». </w:t>
      </w:r>
    </w:p>
    <w:p w:rsidR="00580AD9" w:rsidRPr="001427D3" w:rsidRDefault="00580AD9" w:rsidP="00580AD9">
      <w:pPr>
        <w:spacing w:before="120"/>
        <w:ind w:firstLine="567"/>
        <w:jc w:val="both"/>
      </w:pPr>
      <w:r w:rsidRPr="001427D3">
        <w:t xml:space="preserve">Развивая мотив «духовного путешествия» в главах «Путник», «Пришелец или странник», святитель возводит его к мотиву «духовного зодчества» (истинного отечества, Небесного Иерусалима») в главе «Гражданин». Причем духовное странничество предполагает отвержение недвижимого земного зодчества: «Странный человек ничего недвижимого, то есть, ни домов, ни садов, ни иного чего подобного сим не заводит на чужой земле»1. Для странника здесь на земле все «недвижимо». Его стяжание – «движимо», это «добрые дела», организующие «внутреннего человека», которые он собирает «как духовный купец духовный товар». «Недвижимое», окружающее «странника» в этом мире в результате обретает четкие границы и очертания – «тюрьмы», «ссылки», «изгнания»: «истинному христианину в мире сем жить скучно и скорбно; ему в мире семь везде ссылка, тюрьма и место изгнания»2. Непосредственно эти размышления святителя о «небесном отечестве» переходят в главе «Обед или вечеря» в описание пира «званых» на небесах, где «мы увидим Царя небесного лицем к лицу (1 Кор. 13, 12)»3. </w:t>
      </w:r>
    </w:p>
    <w:p w:rsidR="00580AD9" w:rsidRPr="001427D3" w:rsidRDefault="00580AD9" w:rsidP="00580AD9">
      <w:pPr>
        <w:spacing w:before="120"/>
        <w:ind w:firstLine="567"/>
        <w:jc w:val="both"/>
      </w:pPr>
      <w:r w:rsidRPr="001427D3">
        <w:t xml:space="preserve">Тема «странничества», как она представлена в «Страннике» А. С. Пушкина, тесно связана с тем значением, какое в нее вкладывало Святоотеческое Предание. В русской литературе острота ощущения гармонии жизни свойственна героям, бегущим от мира и приемлющим аскетический идеал почти монашеского бытия. Каким бы ни был мир, какое бы обличие ни принимала система социальных связей и отношений, смысл жизни христианина в нем ( исход из него. </w:t>
      </w:r>
    </w:p>
    <w:p w:rsidR="00580AD9" w:rsidRPr="001427D3" w:rsidRDefault="00580AD9" w:rsidP="00580AD9">
      <w:pPr>
        <w:spacing w:before="120"/>
        <w:ind w:firstLine="567"/>
        <w:jc w:val="both"/>
      </w:pPr>
      <w:r w:rsidRPr="001427D3">
        <w:t>Бегству странника в стихотворении А.С. Пушкина предшествует осознание: «Я осужден на смерть и позван в суд загробный ( И вот о чем крушусь: к суду я не готов...». Данное состояние соответственно изменяет и представления о действительности, то, что за пределами этой новой реальности воспринималось как образ, символ, аллегория, при столкновении с очевидной истиной: «Я осужден на смерть», ( обретает смысл в границах уже своего прямого значения: мир дольний ( «дикая долина», мир горний ( «убежище», «город» ( человек. В двух параллельных планах дольнего и горнего мира проходит тема «врачевания» ( «домашних», которые «отступились, как от безумного, чья речь и дикий плач Докучны и кому суровый нужен врач», и юноши, «читающего книгу», который лечит «словом», но «словом», которое, выступая из пределов мнимой реальности, является в действительности «путем» и «светом»: «Сказал мне юноша, даль указуя перстом. Я оком стал глядеть болезненно-отверстым, Как от бельма врачом избавленный слепец. «Я вижу некий свет», ( сказал я наконец». «Свет» ( путь к «тесным вратам спасенья». Христос в богословии именуется «Светом», «Путем», «Спасением», «Врачом», но для «прозревшего слепца» это уже не «именования», а жизнь после исцеления болезни. Постигая мнимость того, чем он жил раньше, «прозревший слепец» совершает «побег».</w:t>
      </w:r>
    </w:p>
    <w:p w:rsidR="00580AD9" w:rsidRPr="001427D3" w:rsidRDefault="00580AD9" w:rsidP="00580AD9">
      <w:pPr>
        <w:spacing w:before="120"/>
        <w:ind w:firstLine="567"/>
        <w:jc w:val="both"/>
      </w:pPr>
      <w:r w:rsidRPr="001427D3">
        <w:t xml:space="preserve">Для понимания «Странника» важно указание на его притчевый характер, на его символику, соответствующую этой жанровой форме, и, в конечном итоге, на свойственное христианской письменности «словесное» восприятие реальности. О последнем говорит мотив движения, пути, заключенный в притче и вытекающий из понимания его как движения к сокровенным смыслу и значению слова. Воспринимая чувственный мир как отражение, отсвет непреходящей реальности мира иного, символический реализм одухотворяет его, проникая за оболочку материальных предметов и явлений и открывая их логосы ( смыслы вечного бытия. В этом отношении земная реальность всегда символична. Постижение человеком самого себя через духовное очищение и молитвенное напряжение ( путь богопознания. Прочтение текста, проникновение в его сокровенный смысл происходит по мере духовного очищения человека, что объясняет и природу наиболее популярной жанровой формы, в которой бытовало символическое сознание христианства Средневековья ( притчи. Вся символика христианской письменности в какой-то мере проявляется в понимании притчи как духовного пути. Человек ( путник и странник в этом мире, подлинное значение жизни есть то, что она является Евангельским путем, на котором «чрез исполнение заповедей приобретаем себе обладание небесным», ( пишет Василий Великий, уподобляя людей отправившемуся в плавание купцу из притчи в Евангелии от Матфея (Матф. 13, 45). </w:t>
      </w:r>
    </w:p>
    <w:p w:rsidR="00580AD9" w:rsidRPr="001427D3" w:rsidRDefault="00580AD9" w:rsidP="00580AD9">
      <w:pPr>
        <w:spacing w:before="120"/>
        <w:ind w:firstLine="567"/>
        <w:jc w:val="both"/>
      </w:pPr>
      <w:r w:rsidRPr="001427D3">
        <w:t>Неподлинность окружающей жизни герой А. С. Пушкина осознает как свою «болезнь», ему нужно «врачество» и врач. Взгляд на грех как на болезнь души традиционен. Само состояние человечества после грехопадения ( состояние болезни, в связи с которым приход Спасителя ( приход Врача. Подобную ситуацию можно наблюдать в «Повести о Варлааме и Иоасафе». Царевич, повстречав убогого и старика, узнает, что все в этом мире временно и преходяще, жизнь во дворце Авенира ( обман, иллюзия, разрушенные правдой ( все смертны. Он заболевает: «начал бледнеть и чахнуть». Духовное страдание протекает как физическое, для облегчения которого нужен врач. Этим целителем-врачом становится монах Варлаам, излагающий царевичу основы христианского вероучения, наставляющий его на путь к вечной жизни. Герой Пушкина попадает в похожую ситуацию: этот мир ( «тюрьма», он ( «узник, из тюрьмы замысливший побег», и, в результате, осмысление своего состояния в границах пространства и времени сменяет его духовное определение: «Духовный труженик ( влача свою веригу. Я встретил юношу, читающего книгу». Этот врач называет и средство спасения ( бегство. «Дворец»-«тюрьма» ( «мир», искусственная конструкция, пространство-клетка, снимающее сущностные проблемы бытия и упрощающее их, но ради этого «блага» человек должен отказаться от своей свободы. По сути дела, русская литература в разных формах так или иначе соприкасалась с этой проблемой. Ее отголоски слышны в размышлениях позднего Л.Н. Толстого. Ситуация, отраженная в стихотворении А.С. Пушкина, напоминает «уход» в 1910 году Л. Н. Толстого из Ясной Поляны в Оптину Пустынь, а затем в Астапово, где он, уже умирающий, в бреду, будет восклицать: «Я пойду куда-нибудь, чтобы никто не мешал»; «Удирать, надо удирать».</w:t>
      </w:r>
    </w:p>
    <w:p w:rsidR="00580AD9" w:rsidRPr="001427D3" w:rsidRDefault="00580AD9" w:rsidP="00580AD9">
      <w:pPr>
        <w:spacing w:before="120"/>
        <w:ind w:firstLine="567"/>
        <w:jc w:val="both"/>
      </w:pPr>
      <w:r w:rsidRPr="001427D3">
        <w:t xml:space="preserve">Одна из самых проникновенных глав романа «Бесы» Ф. М. Достоевского «Последнее странствование Степана Трофимовича»4 – бегство героя, ведущее его, как бы вначале курьезно не выглядело это начинание, к последнему, подлинному, действительному на фоне всех «мечтаний», среди которых прошла его жизнь, свершению, завершающемуся необыкновенно глубоким по своему смыслу и значению прозрением, непосредственно связана с темой странствия. Всем фактам этого «бегства» имеется тривиальное объяснение: «почему он именно бежал, то есть бежал ногами, в буквальном смысле, а не просто уехал на лошадях?» Все «объяснения», сопряженные с финалом – прозрение и смерть героя – предполагают именно то понимание человеческой жизни, которое связано с темой «бегства», «странствия» в христианской культуре и которое движет героем в последние дни его жизни. «Объяснений» два: первое, «Варвара Петровна могла проведать и задержать его силой», второе, «чтобы взять подорожную, надо было по крайней мере знать, куда едешь». </w:t>
      </w:r>
    </w:p>
    <w:p w:rsidR="00580AD9" w:rsidRPr="001427D3" w:rsidRDefault="00580AD9" w:rsidP="00580AD9">
      <w:pPr>
        <w:spacing w:before="120"/>
        <w:ind w:firstLine="567"/>
        <w:jc w:val="both"/>
      </w:pPr>
      <w:r w:rsidRPr="001427D3">
        <w:t xml:space="preserve">В первом случае речь идет о всей системе привычных связей и отношений, в границах которых прошла почти вся жизнь Степана Трофимовича. И в данном аспекте он «бежит» именно от них, он «спасается». Поразительно, как перекликается этот романный эпизод с действительным бегством из Ясной Поляны, бегством, по сути, в неизвестность Л. Н. Толстого и именно потому, что и в том и другом случае речь идет о духовном спасении, о последней попытке человеческого существа порвать с «миром», пленившим душу, связавшим ее устремление к Богу. Во втором объяснении уже непосредственно дается сравнение человеческой жизни с дорогой: «Большая дорога – это и есть нечто длинное-длинное, чему не видно конца, – точно жизнь человеческая, точно мечта человеческая. В большой дороге заключается идея; а в подорожной какая идея? В подорожной конец идеи…» </w:t>
      </w:r>
    </w:p>
    <w:p w:rsidR="00580AD9" w:rsidRPr="001427D3" w:rsidRDefault="00580AD9" w:rsidP="00580AD9">
      <w:pPr>
        <w:spacing w:before="120"/>
        <w:ind w:firstLine="567"/>
        <w:jc w:val="both"/>
      </w:pPr>
      <w:r w:rsidRPr="001427D3">
        <w:t>С болезненным жаром к Степану Трофимовичу приходит понимание евангельской истины, он характеризует себя, свою жизнь и подобных себе как болезнь и больных: «безумные и взбесившиеся». Физическая болезнь протекает на фоне духовного исцеления и рождения веры: «Но больной исцелится и "сядет у ног Иисусовых"…» После причащения и проповеди любви Степан Трофимович пророчески предчувствует свою смерть и мыслит о ней как о соединении с Богом. Он удивляет Варвару Петровну тем, что «нисколько не испугался смерти», хотя повествователь и оговаривает возможность того, что он «просто не поверил и продолжал считать свою болезнь пустяками». Но при всех оговорках физическое изнеможение героя перетекает в мощный духовный порыв, в «радость любви», которая открывает перед ним горизонты грядущего. Он «понял», и это понимание устремляет его в будущее, в «завтра», «куда мы все отправимся», которое в реальном контексте есть его смерть, а в контексте духовных изменений, протекающих в Степане Трофимовиче, воспринимается героем как «путешествие», «странствие» к действительной жизни.</w:t>
      </w:r>
    </w:p>
    <w:p w:rsidR="00580AD9" w:rsidRPr="001427D3" w:rsidRDefault="00580AD9" w:rsidP="00580AD9">
      <w:pPr>
        <w:spacing w:before="120"/>
        <w:ind w:firstLine="567"/>
        <w:jc w:val="both"/>
      </w:pPr>
      <w:r w:rsidRPr="001427D3">
        <w:t>И. А. Бунин в «Освобождении Толстого» видит в бегстве Л. Н. Толстого из Ясной Поляны кульминацию его духовных дерзаний. Факт биографии великого писателя Бунин погружает в контекст «духовного путешествия», «бегства от мира», его связей и отношений, сковывающих порывы человеческой души: «Христос тоже звал "с родины на чужбину": "Враги человеку домашние его…Кто не оставит ради меня отца и матери, тот не идет за мной"…»5.</w:t>
      </w:r>
    </w:p>
    <w:p w:rsidR="00580AD9" w:rsidRPr="001427D3" w:rsidRDefault="00580AD9" w:rsidP="00580AD9">
      <w:pPr>
        <w:spacing w:before="120"/>
        <w:ind w:firstLine="567"/>
        <w:jc w:val="both"/>
      </w:pPr>
      <w:r w:rsidRPr="001427D3">
        <w:t>Поступок Толстого сближает его с теми, кто безжалостно по отношению к самим себе и к своим близким разрывает семейные узы, разрушает власть имущественных притязаний ради небесной правды: царевич Готами; один из ключевых образцов святости в христианской культуре Алексий, Божий человек, отказывающийся ради следования за горней истиной не только от земных благ, но и от земной любви – отца, матери, невесты, – земного отечества, ради Града Божия. В этом же ряду стоят Юлиан Милостивый, Францизск Ассизский, его можно продолжить личностью царевича Иоасафа. Бегство Л. Н. Толстого – «освобождение» от «тесноты» земного дома. У этой «тесноты» есть и нравственно-этический аспект – невозможность «жить в безобразии этих раздоров и в той "роскоши", которой казалась ему жизнь всей семьи и в которой и сам был принужден жить» – и духовный: «освобождение» от безумия «общей, временной» жизни. Бунин приводит слова великого писателя: «Вещество и пространство, время и движение отделяют меня и всякое живое существо от всего Бога»; «Пора проснуться, то есть умереть»6.</w:t>
      </w:r>
    </w:p>
    <w:p w:rsidR="00580AD9" w:rsidRPr="001427D3" w:rsidRDefault="00580AD9" w:rsidP="00580AD9">
      <w:pPr>
        <w:spacing w:before="120"/>
        <w:ind w:firstLine="567"/>
        <w:jc w:val="both"/>
      </w:pPr>
      <w:r w:rsidRPr="001427D3">
        <w:t>Сквозная идея всей книги выражена в великом прозрении Толстого: «Мало того, что пространство и время и причина суть формы мышления и что сущность жизни вне этих форм, но вся жизнь наша есть (все) большее и большее подчинение себя этим формам и потом опять освобождение от них…»7</w:t>
      </w:r>
    </w:p>
    <w:p w:rsidR="00580AD9" w:rsidRPr="001427D3" w:rsidRDefault="00580AD9" w:rsidP="00580AD9">
      <w:pPr>
        <w:spacing w:before="120"/>
        <w:ind w:firstLine="567"/>
        <w:jc w:val="both"/>
      </w:pPr>
      <w:r w:rsidRPr="001427D3">
        <w:t>«Бегство от мира» – «освобождение» от разъединяющей Бога и человека «тесноты» земного «дома», во всех формах, смыслах и значениях этого понятия. В данном стремлении к «освобождению», как отметил Бунин, «было нечто тоже библейское». Оно – «великий ветер», сошедший с небес, сокрушивший земное благоденствие Иова, но не уничтоживший его душу, а очистивший и освободивший ее8. И в этом аспекте вся человеческая жизнь в ее духовном значении есть порыв к «освобождению» от «тесноты», где начало библейской истории: «Был человек в земле Уц, Иов имя его…» – прообраз безграничной свободы человеческого духа, его «духовного зодчества», которое открывается в «духовном путешествии», «бегстве».</w:t>
      </w:r>
    </w:p>
    <w:p w:rsidR="00580AD9" w:rsidRPr="001427D3" w:rsidRDefault="00580AD9" w:rsidP="00580AD9">
      <w:pPr>
        <w:spacing w:before="120"/>
        <w:ind w:firstLine="567"/>
        <w:jc w:val="both"/>
      </w:pPr>
      <w:r w:rsidRPr="001427D3">
        <w:t>В романе «Подросток» Ф. М. Достоевского «веселие сердца» «странника» Макара Ивановича рождается из откровения о мире как Премудрости Божией. Премудрость – невыразимая «тайна», которую «странник» переживает в своем путешествии, «богомолье». Причем разговор об этом начинается с вопроса о молитве, обращенному к Аркадию, и продолжается описанием безграничной красоты мира, которую Макар Иванович пережил и «в себе заключил» «на пути» в Богородский монастырь к празднику. Безграничность нерукотворной красоты, неиссякаемая радость бытия, Премудрость становятся достоянием человеческого существа тогда, когда «будешь с самим Богом лицом к лицу», в этот миг «воссияет земля паче солнца, и не будет ни печали, ни воздыхания, а лишь единый бесценный рай…» . Преп. Симеон Новый Богослов, описывая преображение природы, которое становится итогом духовного пути – «Сынов Божиих» – «странников и пришельцев» здесь на земле прибегает к почти сходному по своему звучанию сравнению: «…Солнце будет сиять в семь раз сильнее, чем теперь, и весь мир сделается совершеннейшим паче всякого слова». Духовное обновление человека влечет за собой узнавание им своего духовного родства, видение единого тела человеческого. Соединение земного и горнего – возрастание духовного в человеке, обретение им в себе царствия небесного, но оно «будет единое, и имеет единого Царя всяческих, Который отовсюду будет виден всем праведным; будет Он спребывать с каждым праведным, и всякий праведный будет спребывать с Ним; будет светло сиять в Нем»9. . Для преп. Симеона Нового Богослова свет ( проявление того состояния лицезрения человеком Бога, когда внутреннее и внешнее соединяется, когда единое пребывает во множественном, не разделяя его и при этом всей своей полнотой обращаясь к каждой его части. Свет, о котором он пишет, не бесплотен. Его тело таинственно созидается в настоящем; время и место этого созидания ( судьбы людей: «свет уже во тьме светит, и в нощи и во дни, и в сердцах наших, и в уме нашем, и осиевает нас невечерне, непреложно, неизменно, неприкровенно, – глаголет, действует, живет и животворит, и делает светом тех, которые осиеваются Им. Бог свет есть, и те, которые сподобляются узреть Его, все видят Его, как свет. Ибо свет славы Его предъидет пред лицем Его, и без света Ему невозможно явить Себя. Те, которые не видели света Его, не видели и Его, потому что Бог свет есть; и те, которые не прияли света Его, не прияли еще благодати, потому что приемлющие благодать приемлют свет Божий и Бога, как сказал сам Свет Христос: вселюся в них и похожду (2 Кор. 6, 16)»10.</w:t>
      </w:r>
    </w:p>
    <w:p w:rsidR="00580AD9" w:rsidRPr="001427D3" w:rsidRDefault="00580AD9" w:rsidP="00580AD9">
      <w:pPr>
        <w:spacing w:before="120"/>
        <w:ind w:firstLine="567"/>
        <w:jc w:val="both"/>
      </w:pPr>
      <w:r w:rsidRPr="001427D3">
        <w:t>Будущий мир, небесный Иерусалим ( это «и весь человек», в котором обитает Бог «и посылает в него светлые лучи благодатных даров Своих, яко солнце Сый правды», и церковь, в которой «совершается полнота тела Христова, приняв в себя всех предопределенных от Бога», сообразных образу Сына Божия, «кои суть сыны света и дня»11.</w:t>
      </w:r>
    </w:p>
    <w:p w:rsidR="00580AD9" w:rsidRPr="001427D3" w:rsidRDefault="00580AD9" w:rsidP="00580AD9">
      <w:pPr>
        <w:spacing w:before="120"/>
        <w:ind w:firstLine="567"/>
        <w:jc w:val="both"/>
      </w:pPr>
      <w:r w:rsidRPr="001427D3">
        <w:t>Говоря о характере изречений Макара Ивановича Ф. М. Достоевский указывает, что именно это в старике «любил Версилов». Представления Версилова о «золотом веке» сконцентрированы в необыкновенно прозрачном ощущении «тотчас» первых и последних дней человечества, которое закрепляется в образе лучей заходящего солнца, освещающего их. Его иссякающий свет источает ощущение сиротства, импульс, подвигающий людей к пониманию своей родственности ко всему сущему. Это – внутренний свет, пронизывающий их и связывающий в одно целое: «всякий на земле ( ему как отец и мать», – иная мера бытия, какими раньше были пространство и время. Восприятие родственности как состояния особой близости людей, их прозрачности друг для друга, внутренней освещенности, соединяет «золотой век» Версилова с прозрениями Макара Ивановича. Их связывает определенный момент преемственности. В преддверии обновленного мироздания люди остро ощутят мгновенность преходящего, которая преодолевалась бы в родственности ко всему сущему. Родственность, а не пространство и время, стала бы мерой бытия, в ней установился бы его строй и порядок.</w:t>
      </w:r>
    </w:p>
    <w:p w:rsidR="00580AD9" w:rsidRPr="001427D3" w:rsidRDefault="00580AD9" w:rsidP="00580AD9">
      <w:pPr>
        <w:spacing w:before="120"/>
        <w:ind w:firstLine="567"/>
        <w:jc w:val="both"/>
      </w:pPr>
      <w:r w:rsidRPr="001427D3">
        <w:t xml:space="preserve">Тема бесконечного расширения мира в открывшихся тайнах его премудрого устроения напрямую связана с проблемой человека, с проблемой его способности принять безграничную таинственность премудрости мироздания. В романе Ф. М. Достоевского эта проблема явлена в тонах, характерно приближенных к поучениям и духовным завещаниям. Именно такой характер носят монологи, обращенные Макаром Ивановичем к семье и Версиловым к сыну, в которых она поставлена в романе. В знаменитом «Поучении чадам своим» князя Владимира Всеволодовича Мономаха проблема человека, запечатленная им в вариации на 5 строфу 8 псалма (а также ( Иов. 7, 17; Пс. 143, 3), предваряет его восторженное описание устройства мироздания, таинственной непостижимости его гармоничности и соразмерности. В творениях Отцов Церкви мир открывается как дар Божественной любви и снисхождения к человеку. Мироздание прекрасно, потому что запечатлело Премудрость Творца, эта красота ( отражение любви Бога к своему созданию, человеку, через созерцание ее он узнает своего создателя: «...прославим наилучшего Художника, премудро и искусно сотворившего мир, и из красоты видимого уразумеем Превосходящего всех красотою; из величия сих чувственных и ограниченных тел сделаем наведение о Бесконечном, превысшем всякого величия, и по множеству Своея силы превосходящем всякое разумение», ( пишет в 1-ой беседе на книгу Бытия св. Василий Великий12. </w:t>
      </w:r>
    </w:p>
    <w:p w:rsidR="00580AD9" w:rsidRPr="001427D3" w:rsidRDefault="00580AD9" w:rsidP="00580AD9">
      <w:pPr>
        <w:spacing w:before="120"/>
        <w:ind w:firstLine="567"/>
        <w:jc w:val="both"/>
      </w:pPr>
      <w:r w:rsidRPr="001427D3">
        <w:t xml:space="preserve">В девяти беседах на книгу Бытия Василий Великий, объясняя слова книги Бытия, видит в природе и непостижимую тайну Божественного замысла, и, вместе с тем, его воплощение, открытое человеку и уготованное ему. Отблеск этого замысла, лежащий на создании, одинаково заставляет удивляться и гармонии, с которой все сосуществует во вселенной, и мельчайшим деталям, в которых являет себя жизнь: «Одна травка, или одна былинка достаточна занять всю мысль твою рассмотрением искусства, с каким она произведена»13. </w:t>
      </w:r>
    </w:p>
    <w:p w:rsidR="00580AD9" w:rsidRPr="001427D3" w:rsidRDefault="00580AD9" w:rsidP="00580AD9">
      <w:pPr>
        <w:spacing w:before="120"/>
        <w:ind w:firstLine="567"/>
        <w:jc w:val="both"/>
      </w:pPr>
      <w:r w:rsidRPr="001427D3">
        <w:t xml:space="preserve">Соотнесение величия, пугающей непостижимости вселенной и человека ( путь к пониманию сущности самого человека. Таким этот путь представлен в восьмом псалме, таким его видит Владимир Мономах и Г. Р. Державин в оде «Бог». Сами наставления Владимира Мономаха детям – открытие и постижение глубины человека через воссоздание в нем способности войти именно в этот прекрасный мир Божия Создания. Истинная сущность человека – эманация Бога, являющая себя в Красоте, а само устройство мира, Премудрый замысел о нем – путь Творца, Его нисхождение к своему созданию и возведение человека к постижению своего божественного сыновства. Земля и небо, все твари земные несут в себе смысл, который выше их естества. Они «украшены Твоим промыслом, Господи!». Человеческое лицо – всегда свидетельствует о том, что человек взят из земли, но не она являет в нем себя. Облик человека – Божия мудрость: «И этому чуду дивимся, как из земли создав человека, как разнообразны человеческие лица, если и всех людей собрать, не все они на одно лицо, но каждый на свой облик, по Божьей мудрости»14. </w:t>
      </w:r>
    </w:p>
    <w:p w:rsidR="00580AD9" w:rsidRPr="001427D3" w:rsidRDefault="00580AD9" w:rsidP="00580AD9">
      <w:pPr>
        <w:spacing w:before="120"/>
        <w:ind w:firstLine="567"/>
        <w:jc w:val="both"/>
      </w:pPr>
      <w:r w:rsidRPr="001427D3">
        <w:t xml:space="preserve">Преображение природы застигает Макара Ивановича до восхода солнца, отец своим сыновьям в «Поучении» внушает: «не застигнет вас солнце в постели», потому, что «на восходе солнца и увидев солнце, надо прославить Бога радостно, со словами: "Просвети очи мои, Христе Боже, давший мне свет Свой красный"»15. </w:t>
      </w:r>
    </w:p>
    <w:p w:rsidR="00580AD9" w:rsidRPr="001427D3" w:rsidRDefault="00580AD9" w:rsidP="00580AD9">
      <w:pPr>
        <w:spacing w:before="120"/>
        <w:ind w:firstLine="567"/>
        <w:jc w:val="both"/>
      </w:pPr>
      <w:r w:rsidRPr="001427D3">
        <w:t xml:space="preserve">«Бесконечное раздвижение» пределов бытия ( «пир званых», где «возлежащие без конца будут видеть лице Божие, и сладчайшим Его лицезрением без сытости во веки веков насыщатися; без конца и без сытости сию небесную пищу ясти и сие пресладкое питие пити будут», ( пишет св. Тихон Задонский. «Духовное путешествие»(«странствие» предполагает иное ощущение качества бытия, «духовное зодчество» ( Град Божий, ( противопоставленное граду земному, всей «архитектонике» его «строений», «недвижимости». Странствуя здесь на земле, христиане «обители свои имеют, уготованные им от Иисуса Христа»16, на небе. Само представление о «духовном путешествии» отливается в формы «духовного зодчества», небесных палат, которые уже непосредственно соприкасаются с образом «вечери»(«пира» и связанного с ним бесконечного раздвижения пределов творения, полноты переживания нерукотворности бытия. Участники небесного пира всегда испытывают «непрестанную некую, но пресладкую алчбу и жажду»: «Будут насыщатися небесныя пищи, но всегда ее будут хотеть. Будут видеть Бога лицом к лицу и Того сладчайшим лицезрением насыщатися, но никогда не насытятся, но всегда всерадостного и пресладкого того насыщения будут желать; и чимъ более того будут лицезрения Божия насыщатися, тем более и более пожелают того. Божие бо лице видети есть радость паче всякия радости, утешение паче всякого утешения, сладость паче всякия сладости. Се есть пища и питие святых ангел и избранных Божиих!» ( пишет св. Тихон Задонский. «Непрестанное желание к зрению лица Божия» ( «река» непрерывного небесного пира, питающаяся от «источника приснотекущего и животворящего»17. </w:t>
      </w:r>
    </w:p>
    <w:p w:rsidR="00580AD9" w:rsidRPr="001427D3" w:rsidRDefault="00580AD9" w:rsidP="00580AD9">
      <w:pPr>
        <w:spacing w:before="120"/>
        <w:ind w:firstLine="567"/>
        <w:jc w:val="both"/>
      </w:pPr>
      <w:r w:rsidRPr="001427D3">
        <w:t>Видение в главе «Кана Галилейская» в романе «Братья Карамазовы» начинается с ощущения преображения пространства из предельно сжатого – «гроб» – в непостижимое – брак в Кане Галилейской: «Но что это, что это? Почему раздвигается комната… Ах да… ведь это брак, свадьба…». Это пространство ознаменовано лицезрением «Солнца» – Спасителя, Который «воду в вино превращает, чтобы не пресеклась радость гостей, новых гостей ждет, новых беспрерывно зовет и уже на веки веков». Добавим, что это художественное «пространство» «вечери», брачного пира в романе Ф. М. Достоевского родственно духовному, сокровенному его переживанию, обретению в себе св. Тихоном Задонским. Среди заметок о его жизни сохранилось воспоминание о следующем эпизоде: «когда уже на одре лежал, еще чаще приступал к св. Тайнам, и с толикою верою, что не точию с плачем, но и с великим рыданием приступал, но после уже целые те сутки вельми весел и радостен бывал. Пришедъ к нему, я иногда слышал от него речи таковыя: «Иван! я пьян». Это не потому ль им говорено, как негде писано есть: пийте и упийтеся?»18. В художественном творчестве писателя отразились и преломились в призме религиозного опыта святителя кульминационные моменты судьбы и истории России. Уместно заметить, что сходство духовных размышлений святителя и русского писателя проявилось не в цитатах и текстовых совпадениях, а в сокровенном родстве их духовного опыта, определяемого возрастанием «внутреннего человека» ко Христу.</w:t>
      </w:r>
    </w:p>
    <w:p w:rsidR="00580AD9" w:rsidRPr="001427D3" w:rsidRDefault="00580AD9" w:rsidP="00580AD9">
      <w:pPr>
        <w:spacing w:before="120"/>
        <w:ind w:firstLine="567"/>
        <w:jc w:val="both"/>
      </w:pPr>
      <w:r w:rsidRPr="001427D3">
        <w:t xml:space="preserve">Алеша идет в «мир» накануне ожидающих его испытаний, но с точки зрения тех мотивов, которые определяют творчество Ф. М. Достоевского, исход героя есть не столько акт страдательный – разделить с народом грядущие испытания, – сколько эсхатологический. Исход Алеши — приобщение к телу «народа богоносца». В этом отношении заповедь Зосимы как просветляющее, одухотворяющее начало очевидно связана и благодатно перекликается с сюжетом «поэмы» Ивана, в центре которого Пришествие Спасителя, Его Явление народу. Монашество – «иное жительство», пребывание вне «мирского града» в «ином граде». Оно – «Церковь, явленная именно в ее социальном ино-бытии, как «новое жительство», «не от мира сего»...»19. </w:t>
      </w:r>
    </w:p>
    <w:p w:rsidR="00580AD9" w:rsidRPr="001427D3" w:rsidRDefault="00580AD9" w:rsidP="00580AD9">
      <w:pPr>
        <w:spacing w:before="120"/>
        <w:ind w:firstLine="567"/>
        <w:jc w:val="both"/>
      </w:pPr>
      <w:r w:rsidRPr="001427D3">
        <w:t xml:space="preserve">Однако иночество всегда связывало падший мир со светом божественной любви, в трудах и лишениях, в подвиге «внутреннего делания», своим добровольным мученичеством искало не только собственного спасения, но и спасения мира. Сам факт того, что монашество зарождается только тогда, когда при Константине Великом Византийская империя становится христианской, знаменателен. Бегство в пустыню как новый способ «стяжания небесных венцов» начинается из христианской Империи и понимать его нужно, по-видимому, в контексте присущего Православию «исторического реализма» – желания «воплотить Царство Божие в земной, человеческой истории», где «мирское, светское, культурное, экономическое, социальное, правовое, административное, военное начало симфонически должно было сочетаться с небесным, благодатным, аскетическим, созерцательным, литургическим и братским началом церкви в единой, прекраснейшей из симфоний»20. </w:t>
      </w:r>
    </w:p>
    <w:p w:rsidR="00580AD9" w:rsidRPr="001427D3" w:rsidRDefault="00580AD9" w:rsidP="00580AD9">
      <w:pPr>
        <w:spacing w:before="120"/>
        <w:ind w:firstLine="567"/>
        <w:jc w:val="both"/>
      </w:pPr>
      <w:r w:rsidRPr="001427D3">
        <w:t xml:space="preserve">Для восточной церкви «пути личного спасения отдельных душ человеческих» неотделимы от путей «коллективного "соборного" спасения человечества как целого»21. </w:t>
      </w:r>
    </w:p>
    <w:p w:rsidR="00580AD9" w:rsidRPr="001427D3" w:rsidRDefault="00580AD9" w:rsidP="00580AD9">
      <w:pPr>
        <w:spacing w:before="120"/>
        <w:ind w:firstLine="567"/>
        <w:jc w:val="both"/>
      </w:pPr>
      <w:r w:rsidRPr="001427D3">
        <w:t xml:space="preserve">Задача Церкви виделась в том, что в ней «болеющее» тело человеческое должно преобразиться в Тело Христово, реальность, органичность переживания Которого заключалась, в том числе, и в очевидной связанности всех Его частей, где болезнь и страдание одного – «соборного физического тела человеческого» – требовала особого внимания к нему. В Древней Руси сложился устойчивый тип претворения небесной истиной, преисполняющей подвижника, самих основ земной жизни народа, в которой подвиг отшельника находит свое продолжение, не сливаясь с ней и не отлучая ее от себя. Детища великих русских святых: преп. Антония и Феодосия Печерских, преп. Сергия Радонежского, преп. Иосифа Волоцкого и многих других — монастыри — становились воплощением, олицетворением их личного жизненного подвига, который своими зримыми формами окормлял жизнь монахов и продолжался в них. В свою очередь, монастыри, отделенные от мира стенами, – и реальными и духовными, – уже самим своим существованием среди уклада земной жизни указывали на ее иное качество, приобретаемое через соприкосновение с ними. В Древней Руси идеал совершенного одиночества, погруженности в Богообщение и идеал деятельного милосердия, которые наметились в монашеском движении с первых веков его существования, реализуются во второй половине (( века в двух типах святости, олицетворяемых преп. Иосифом Волоцким и преп. Нилом Сорским. Бегство от мира, абсолютная сосредоточенность на подвиге «внутреннего делания», от которого подвижника не должны отрывать никакие земные нужды и заботы, преп. Нила Сорского и потрясающие по своей глубине любовь и сострадание к земле, ее созданиям как к дару Божьему, изнемогающим в своем падшем состоянии, взывающим о помощи, чье жалкое положение вносит особое напряжение одухотворенной насущности в молитвенный подвиг монаха, преп. Иосифа Волоцкого слились в понятии Святая Русь, определившем жизнь Древней Руси и ее культуры в XV ( XVI веках. </w:t>
      </w:r>
    </w:p>
    <w:p w:rsidR="00580AD9" w:rsidRPr="001427D3" w:rsidRDefault="00580AD9" w:rsidP="00580AD9">
      <w:pPr>
        <w:spacing w:before="120"/>
        <w:ind w:firstLine="567"/>
        <w:jc w:val="both"/>
      </w:pPr>
      <w:r w:rsidRPr="001427D3">
        <w:t xml:space="preserve">Заповедь Зосимы, его промысел об Алеше есть продолжение этой идеи. Алешин исход ( не является в данном контексте исходом в «мир». Это движение к Святой Руси, к тому живому синтезу земного и небесного, духовного и телесного, который складывался в недрах древнерусской святости и описывается ею, воплощается в ней, который явился итогом многовекового молитвенного подвига-труда святых Православной Церкви над «телом человечества», их пути во след Спасителю, идущего к погрязшим в грехах людям со словом милосердия и любви. Данный аспект находит свой исход в русской культуре, в ее словесности, формирует ее духовный слой и одновременно обретает в нем свое выражение. Им обусловлены, по мнению А. В. Карташева, «пророческие интуиции русских гениев ( Гоголя, Достоевского, Толстого». Они связаны с идеей «оцерковления» всей жизни: «Для Православия "церковность" есть высшая мистическая форма христианского реализма, не имеющая ничего общего с карикатурой "клерикализма". В мечте Достоевского вся государственность в процессе тотальной христианизации должна преобразиться в церковность»22. </w:t>
      </w:r>
    </w:p>
    <w:p w:rsidR="00580AD9" w:rsidRPr="001427D3" w:rsidRDefault="00580AD9" w:rsidP="00580AD9">
      <w:pPr>
        <w:spacing w:before="120"/>
        <w:ind w:firstLine="567"/>
        <w:jc w:val="both"/>
      </w:pPr>
      <w:r w:rsidRPr="001427D3">
        <w:t>И не эту ли мысль о грядущей «христократии», к которой устремлены судьбы человечества и его история, в полном объеме несет в себе заявленная с первых страниц романа тема «суда»?</w:t>
      </w:r>
    </w:p>
    <w:p w:rsidR="00580AD9" w:rsidRPr="001427D3" w:rsidRDefault="00580AD9" w:rsidP="00580AD9">
      <w:pPr>
        <w:spacing w:before="120"/>
        <w:ind w:firstLine="567"/>
        <w:jc w:val="both"/>
      </w:pPr>
      <w:r w:rsidRPr="001427D3">
        <w:t xml:space="preserve">Духовное рождение Алеши Карамазова, его воплощение, которым завершается «Кана Галилейская» заключает в себе и видение всего его жизненного пути. Его «недописанность», своеобразная «незавершенность» повествования о нем есть и высшая, и единственная возможность сказать о нем правду. Этот жизненный путь, «возраст», в который вступил Алеша, — незавершим, «потому что совершенство его сокровенно в Боге. Полнота его есть смерть за Христа и заповеди Его»23. Не написанное продолжение романа — великое пророчество о грядущей судьбе героя, это молчание «невыразимого», его проявление в пронесшемся в душе героя желании: «Простить хотелось ему всех и за все и просить прощения, о! не себе, а за всех, за все и за вся» (14, 328), – связавшем в одно целое «нити ото всех этих бесчисленных миров» и разрешившемся в стремлении последовать Христу. Происходящее с героем романа Ф. М. Достоевского, этапы его духовного становления, когда он «плакал в восторге своем даже и об этих звездах, которые сияли ему из бездны», когда его душа «вся трепетала, "соприкасаясь мирам иным"», и выход из монастыря, «что согласовалось и со словом покойного старца его, повелевшего ему "пребывать в миру"», – факт биографии в том смысле, что им описывается определенный момент действительности. Выбор Алеши, а значит и все то, что пережила его душа в «Кане Галилейской», в своей подлинности предвосхищающее всю его дальнейшую судьбу, определяющее ее, делающее действительной, развивающейся даже в контексте «ненаписанного продолжения» ( само таинство бытия. Пережитое в «Кане Галилейской» и будущее героя соотносятся как откровение о человеке и развертывание этого откровения в пространстве и во времени его земной жизни. Герой романа «узнаваем» в границах действительных биографий и судеб. Например, профессор Московской Духовной Академии П. С. Казанский (1819(1878), современник Ф. М. Достоевского, автор труда «История православного монашества на Востоке» «не решился принять монашество, словно предчувствуя свое особое послушание». В одном из писем он писал: «Нередко хожу в церковь, но не решаюсь на самоотвержение, хочу служить Богу, находясь в дружбе с миром». Факт интересен и в том плане, что в другом своем письме он признавался: «…В лунную ночь любил я устремлять свой взор к звездному небу. Там, мнилось мне, я ощущал небожителей; что-то таинственное влекло меня этому звездному миру, как к вожделенной отчизне…»24. </w:t>
      </w:r>
    </w:p>
    <w:p w:rsidR="00580AD9" w:rsidRPr="001427D3" w:rsidRDefault="00580AD9" w:rsidP="00580AD9">
      <w:pPr>
        <w:spacing w:before="120"/>
        <w:ind w:firstLine="567"/>
        <w:jc w:val="both"/>
      </w:pPr>
      <w:r w:rsidRPr="001427D3">
        <w:t xml:space="preserve">Тема «внутреннего человека» вносит определенные коррективы в понимание проблемы взаимоотношения людей между собой. Мировое зло, которым отравлен социальный организм – это, прежде всего, внутреннее зло. Св Тихон Задонский говоря о смирении, сравнивает общественное устройство, основанное на христианских принципах отношения людей между собой, с взаимодействием друг с другом частей одного тела: «к единому таинству святейшей Евхаристии приступаем вси; вси нарецаемся христиане от единого Христа…Когда вси едино есмы, как уды в теле, то почто одному другого призирать и уничтожать?»25 . Он создает в своих творениях примечательный образ ложного христианина-мучителя, вскрывающий действительную сущность социального среза жизни. По сути, понимание Ф. М. Достоевским принципов существования человеческого общества сопряжено с проблемой истинного и ложного христианства. Острота переживания в его произведениях поступков героев напрямую связана с пониманием того, что судьбы мира обусловлены «внутренним устроением» человека. Сопровождающие его жизнь духовные катаклизмы – «роковые минуты» бытия. Перемещая акцент понимания стоящих перед ним проблем из сферы внутренней во внешнюю, человечество совершает самую глубокую и непоправимую ошибку в своей истории. </w:t>
      </w:r>
    </w:p>
    <w:p w:rsidR="00580AD9" w:rsidRPr="001427D3" w:rsidRDefault="00580AD9" w:rsidP="00580AD9">
      <w:pPr>
        <w:spacing w:before="120"/>
        <w:ind w:firstLine="567"/>
        <w:jc w:val="both"/>
      </w:pPr>
      <w:r w:rsidRPr="001427D3">
        <w:t xml:space="preserve">Искаженное представление о «страннике» и «странничестве» прослеживается во взгляде на эту проблему Н.А.Бердяева. Сфера, где пролегли пути его странников, – «воздушная». Там же «собралися» невесомые и безобразные духи, кружащие по бездорожью путешественника, сбившегося с пути в «Бесах». Н. А. Бердяев замечает: «Странник самый свободный человек на земле. Он ходит по земле, но стихия его воздушная... Странник – свободен от «мира», и вся тяжесть земли и ремней жизни свелась для него к небольшой котомке на плечах»26. </w:t>
      </w:r>
    </w:p>
    <w:p w:rsidR="00580AD9" w:rsidRPr="001427D3" w:rsidRDefault="00580AD9" w:rsidP="00580AD9">
      <w:pPr>
        <w:spacing w:before="120"/>
        <w:ind w:firstLine="567"/>
        <w:jc w:val="both"/>
      </w:pPr>
      <w:r w:rsidRPr="001427D3">
        <w:t>По поводу «невесомой котомки» вспоминается притча А. П. Сумарокова «Мужик с котомой» о Свинценосце, несшем «пуда три На продажу свинцу в небольшой котоме».</w:t>
      </w:r>
    </w:p>
    <w:p w:rsidR="00580AD9" w:rsidRPr="001427D3" w:rsidRDefault="00580AD9" w:rsidP="00580AD9">
      <w:pPr>
        <w:spacing w:before="120"/>
        <w:ind w:firstLine="567"/>
        <w:jc w:val="both"/>
      </w:pPr>
      <w:r w:rsidRPr="001427D3">
        <w:t xml:space="preserve">Традиции христианской письменности, отразившиеся в «Страннике» А.С. Пушкина, характер художественного осмысления темы «странничества» в творчестве Ф. М. Достоевского позволяют определить тот круг проблем и текстов, разделенных временем и границами различных исторических эпох, стран и народов, которые соединила в одно целое в этой теме, столь важной для русской художественной литературы и философской мысли, питающейся от нее, христианская культура. </w:t>
      </w:r>
    </w:p>
    <w:p w:rsidR="00580AD9" w:rsidRPr="001427D3" w:rsidRDefault="00580AD9" w:rsidP="00580AD9">
      <w:pPr>
        <w:spacing w:before="120"/>
        <w:jc w:val="center"/>
        <w:rPr>
          <w:b/>
          <w:bCs/>
          <w:sz w:val="28"/>
          <w:szCs w:val="28"/>
        </w:rPr>
      </w:pPr>
      <w:r w:rsidRPr="001427D3">
        <w:rPr>
          <w:b/>
          <w:bCs/>
          <w:sz w:val="28"/>
          <w:szCs w:val="28"/>
        </w:rPr>
        <w:t>Список литературы</w:t>
      </w:r>
    </w:p>
    <w:p w:rsidR="00580AD9" w:rsidRPr="001427D3" w:rsidRDefault="00580AD9" w:rsidP="00580AD9">
      <w:pPr>
        <w:spacing w:before="120"/>
        <w:ind w:firstLine="567"/>
        <w:jc w:val="both"/>
      </w:pPr>
      <w:r w:rsidRPr="001427D3">
        <w:t>1 Творения иже во святых отца нашего Тихона Задонского. Издание Свято-Успенского Псково-Печерского монастыря. 1994. Т. 4. С. 47.</w:t>
      </w:r>
    </w:p>
    <w:p w:rsidR="00580AD9" w:rsidRPr="001427D3" w:rsidRDefault="00580AD9" w:rsidP="00580AD9">
      <w:pPr>
        <w:spacing w:before="120"/>
        <w:ind w:firstLine="567"/>
        <w:jc w:val="both"/>
      </w:pPr>
      <w:r w:rsidRPr="001427D3">
        <w:t>2 Там же. С. 48.</w:t>
      </w:r>
    </w:p>
    <w:p w:rsidR="00580AD9" w:rsidRPr="001427D3" w:rsidRDefault="00580AD9" w:rsidP="00580AD9">
      <w:pPr>
        <w:spacing w:before="120"/>
        <w:ind w:firstLine="567"/>
        <w:jc w:val="both"/>
      </w:pPr>
      <w:r w:rsidRPr="001427D3">
        <w:t>3 Там же. С. 50.</w:t>
      </w:r>
    </w:p>
    <w:p w:rsidR="00580AD9" w:rsidRPr="001427D3" w:rsidRDefault="00580AD9" w:rsidP="00580AD9">
      <w:pPr>
        <w:spacing w:before="120"/>
        <w:ind w:firstLine="567"/>
        <w:jc w:val="both"/>
      </w:pPr>
      <w:r w:rsidRPr="001427D3">
        <w:t>4 Достоевский Ф. М. Полн. собр. соч.: В 30-ти т., Л., 1976. Т. 10. Далее сноски на это издание даны в тексте указанием в скобках тома и страницы.</w:t>
      </w:r>
    </w:p>
    <w:p w:rsidR="00580AD9" w:rsidRPr="001427D3" w:rsidRDefault="00580AD9" w:rsidP="00580AD9">
      <w:pPr>
        <w:spacing w:before="120"/>
        <w:ind w:firstLine="567"/>
        <w:jc w:val="both"/>
      </w:pPr>
      <w:r w:rsidRPr="001427D3">
        <w:t>5 Бунин. И. А. Собр. соч.: В 6-ти т. Т. 6. М., 1988. С. 6.</w:t>
      </w:r>
    </w:p>
    <w:p w:rsidR="00580AD9" w:rsidRPr="001427D3" w:rsidRDefault="00580AD9" w:rsidP="00580AD9">
      <w:pPr>
        <w:spacing w:before="120"/>
        <w:ind w:firstLine="567"/>
        <w:jc w:val="both"/>
      </w:pPr>
      <w:r w:rsidRPr="001427D3">
        <w:t>6 Там же. С. 12.</w:t>
      </w:r>
    </w:p>
    <w:p w:rsidR="00580AD9" w:rsidRPr="001427D3" w:rsidRDefault="00580AD9" w:rsidP="00580AD9">
      <w:pPr>
        <w:spacing w:before="120"/>
        <w:ind w:firstLine="567"/>
        <w:jc w:val="both"/>
      </w:pPr>
      <w:r w:rsidRPr="001427D3">
        <w:t>7 Там же. С. 5.</w:t>
      </w:r>
    </w:p>
    <w:p w:rsidR="00580AD9" w:rsidRPr="001427D3" w:rsidRDefault="00580AD9" w:rsidP="00580AD9">
      <w:pPr>
        <w:spacing w:before="120"/>
        <w:ind w:firstLine="567"/>
        <w:jc w:val="both"/>
      </w:pPr>
      <w:r w:rsidRPr="001427D3">
        <w:t>8 Там же. С. 30–31.</w:t>
      </w:r>
    </w:p>
    <w:p w:rsidR="00580AD9" w:rsidRPr="001427D3" w:rsidRDefault="00580AD9" w:rsidP="00580AD9">
      <w:pPr>
        <w:spacing w:before="120"/>
        <w:ind w:firstLine="567"/>
        <w:jc w:val="both"/>
      </w:pPr>
      <w:r w:rsidRPr="001427D3">
        <w:t>9 Преподобный Симеон Новый Богослов. Творения. Т. 1. С. 382 (383).</w:t>
      </w:r>
    </w:p>
    <w:p w:rsidR="00580AD9" w:rsidRPr="001427D3" w:rsidRDefault="00580AD9" w:rsidP="00580AD9">
      <w:pPr>
        <w:spacing w:before="120"/>
        <w:ind w:firstLine="567"/>
        <w:jc w:val="both"/>
      </w:pPr>
      <w:r w:rsidRPr="001427D3">
        <w:t>10 Там же. Т. 2. С. 318.</w:t>
      </w:r>
    </w:p>
    <w:p w:rsidR="00580AD9" w:rsidRPr="001427D3" w:rsidRDefault="00580AD9" w:rsidP="00580AD9">
      <w:pPr>
        <w:spacing w:before="120"/>
        <w:ind w:firstLine="567"/>
        <w:jc w:val="both"/>
      </w:pPr>
      <w:r w:rsidRPr="001427D3">
        <w:t>11 Там же. Т. 1. С. 391.</w:t>
      </w:r>
    </w:p>
    <w:p w:rsidR="00580AD9" w:rsidRPr="001427D3" w:rsidRDefault="00580AD9" w:rsidP="00580AD9">
      <w:pPr>
        <w:spacing w:before="120"/>
        <w:ind w:firstLine="567"/>
        <w:jc w:val="both"/>
      </w:pPr>
      <w:r w:rsidRPr="001427D3">
        <w:t>12 Творения иже во святых отца нашего Василия Великого Архиепископа Кесарии Каппадокиския. Ч.1. М., С. 21.</w:t>
      </w:r>
    </w:p>
    <w:p w:rsidR="00580AD9" w:rsidRPr="001427D3" w:rsidRDefault="00580AD9" w:rsidP="00580AD9">
      <w:pPr>
        <w:spacing w:before="120"/>
        <w:ind w:firstLine="567"/>
        <w:jc w:val="both"/>
      </w:pPr>
      <w:r w:rsidRPr="001427D3">
        <w:t>13 Там же. С.72.</w:t>
      </w:r>
    </w:p>
    <w:p w:rsidR="00580AD9" w:rsidRPr="001427D3" w:rsidRDefault="00580AD9" w:rsidP="00580AD9">
      <w:pPr>
        <w:spacing w:before="120"/>
        <w:ind w:firstLine="567"/>
        <w:jc w:val="both"/>
      </w:pPr>
      <w:r w:rsidRPr="001427D3">
        <w:t>14 Златоструй. Древняя Русь X(XIII. М., 1990. С. 166.</w:t>
      </w:r>
    </w:p>
    <w:p w:rsidR="00580AD9" w:rsidRPr="001427D3" w:rsidRDefault="00580AD9" w:rsidP="00580AD9">
      <w:pPr>
        <w:spacing w:before="120"/>
        <w:ind w:firstLine="567"/>
        <w:jc w:val="both"/>
      </w:pPr>
      <w:r w:rsidRPr="001427D3">
        <w:t>15 Там же. С. 167(168).</w:t>
      </w:r>
    </w:p>
    <w:p w:rsidR="00580AD9" w:rsidRPr="001427D3" w:rsidRDefault="00580AD9" w:rsidP="00580AD9">
      <w:pPr>
        <w:spacing w:before="120"/>
        <w:ind w:firstLine="567"/>
        <w:jc w:val="both"/>
      </w:pPr>
      <w:r w:rsidRPr="001427D3">
        <w:t>16 Творения иже во святых отца нашего Тихона Задонского. Т. 4. С. 49.</w:t>
      </w:r>
    </w:p>
    <w:p w:rsidR="00580AD9" w:rsidRPr="001427D3" w:rsidRDefault="00580AD9" w:rsidP="00580AD9">
      <w:pPr>
        <w:spacing w:before="120"/>
        <w:ind w:firstLine="567"/>
        <w:jc w:val="both"/>
      </w:pPr>
      <w:r w:rsidRPr="001427D3">
        <w:t>17 Там же. С. 55</w:t>
      </w:r>
    </w:p>
    <w:p w:rsidR="00580AD9" w:rsidRPr="001427D3" w:rsidRDefault="00580AD9" w:rsidP="00580AD9">
      <w:pPr>
        <w:spacing w:before="120"/>
        <w:ind w:firstLine="567"/>
        <w:jc w:val="both"/>
      </w:pPr>
      <w:r w:rsidRPr="001427D3">
        <w:t>18 Там же. Т. 5. Записки о святителе Тихоне Задонском. С. 31.</w:t>
      </w:r>
    </w:p>
    <w:p w:rsidR="00580AD9" w:rsidRPr="001427D3" w:rsidRDefault="00580AD9" w:rsidP="00580AD9">
      <w:pPr>
        <w:spacing w:before="120"/>
        <w:ind w:firstLine="567"/>
        <w:jc w:val="both"/>
      </w:pPr>
      <w:r w:rsidRPr="001427D3">
        <w:t>19 Флоровский Г. В. Восточные Отцы V(VIII веков. С. 141.</w:t>
      </w:r>
    </w:p>
    <w:p w:rsidR="00580AD9" w:rsidRPr="001427D3" w:rsidRDefault="00580AD9" w:rsidP="00580AD9">
      <w:pPr>
        <w:spacing w:before="120"/>
        <w:ind w:firstLine="567"/>
        <w:jc w:val="both"/>
      </w:pPr>
      <w:r w:rsidRPr="001427D3">
        <w:t>20 Карташев А. В. Церковь, история, Россия. Статьи и выступления. М., 1996. С. 50.</w:t>
      </w:r>
    </w:p>
    <w:p w:rsidR="00580AD9" w:rsidRPr="001427D3" w:rsidRDefault="00580AD9" w:rsidP="00580AD9">
      <w:pPr>
        <w:spacing w:before="120"/>
        <w:ind w:firstLine="567"/>
        <w:jc w:val="both"/>
      </w:pPr>
      <w:r w:rsidRPr="001427D3">
        <w:t>21 Там же. 51.</w:t>
      </w:r>
    </w:p>
    <w:p w:rsidR="00580AD9" w:rsidRPr="001427D3" w:rsidRDefault="00580AD9" w:rsidP="00580AD9">
      <w:pPr>
        <w:spacing w:before="120"/>
        <w:ind w:firstLine="567"/>
        <w:jc w:val="both"/>
      </w:pPr>
      <w:r w:rsidRPr="001427D3">
        <w:t>22 Карташев А. В. Церковь, история, Россия. Статьи и выступления. С. 58.</w:t>
      </w:r>
    </w:p>
    <w:p w:rsidR="00580AD9" w:rsidRPr="001427D3" w:rsidRDefault="00580AD9" w:rsidP="00580AD9">
      <w:pPr>
        <w:spacing w:before="120"/>
        <w:ind w:firstLine="567"/>
        <w:jc w:val="both"/>
      </w:pPr>
      <w:r w:rsidRPr="001427D3">
        <w:t>23 Преподобный Симеон Новый Богослов. Творения. Т.2. С. 417</w:t>
      </w:r>
    </w:p>
    <w:p w:rsidR="00580AD9" w:rsidRPr="001427D3" w:rsidRDefault="00580AD9" w:rsidP="00580AD9">
      <w:pPr>
        <w:spacing w:before="120"/>
        <w:ind w:firstLine="567"/>
        <w:jc w:val="both"/>
      </w:pPr>
      <w:r w:rsidRPr="001427D3">
        <w:t>24 Цит. по Казанский П. С. История православного монашества на Востоке. М. 2000. С. 7(8).</w:t>
      </w:r>
    </w:p>
    <w:p w:rsidR="00580AD9" w:rsidRPr="001427D3" w:rsidRDefault="00580AD9" w:rsidP="00580AD9">
      <w:pPr>
        <w:spacing w:before="120"/>
        <w:ind w:firstLine="567"/>
        <w:jc w:val="both"/>
      </w:pPr>
      <w:r w:rsidRPr="001427D3">
        <w:t>25 Творения иже во святых отца нашего Тихона Задонского. Т. 4. С. 243.</w:t>
      </w:r>
    </w:p>
    <w:p w:rsidR="00580AD9" w:rsidRPr="001427D3" w:rsidRDefault="00580AD9" w:rsidP="00580AD9">
      <w:pPr>
        <w:spacing w:before="120"/>
        <w:ind w:firstLine="567"/>
        <w:jc w:val="both"/>
      </w:pPr>
      <w:r w:rsidRPr="001427D3">
        <w:t>26 Бердяев Н. Судьба России. Опыты по психологии войны и национальности. М., 1990. С. 17.</w:t>
      </w:r>
    </w:p>
    <w:p w:rsidR="00E12572" w:rsidRDefault="00E12572">
      <w:bookmarkStart w:id="0" w:name="_GoBack"/>
      <w:bookmarkEnd w:id="0"/>
    </w:p>
    <w:sectPr w:rsidR="00E12572" w:rsidSect="0031418A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rawingGridHorizontalSpacing w:val="187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80AD9"/>
    <w:rsid w:val="00051FB8"/>
    <w:rsid w:val="00095BA6"/>
    <w:rsid w:val="001427D3"/>
    <w:rsid w:val="00210DB3"/>
    <w:rsid w:val="0031418A"/>
    <w:rsid w:val="00350B15"/>
    <w:rsid w:val="00377A3D"/>
    <w:rsid w:val="0052086C"/>
    <w:rsid w:val="00580AD9"/>
    <w:rsid w:val="005A2562"/>
    <w:rsid w:val="0061292A"/>
    <w:rsid w:val="00755964"/>
    <w:rsid w:val="00890524"/>
    <w:rsid w:val="008C19D7"/>
    <w:rsid w:val="00A44D32"/>
    <w:rsid w:val="00E12572"/>
    <w:rsid w:val="00FD4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0F371140-D0C8-497A-BF64-9AB89C3B68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80AD9"/>
    <w:pPr>
      <w:widowControl w:val="0"/>
      <w:overflowPunct w:val="0"/>
      <w:autoSpaceDE w:val="0"/>
      <w:autoSpaceDN w:val="0"/>
      <w:adjustRightInd w:val="0"/>
      <w:spacing w:after="0" w:line="240" w:lineRule="auto"/>
      <w:textAlignment w:val="baseline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580AD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5020</Words>
  <Characters>28617</Characters>
  <Application>Microsoft Office Word</Application>
  <DocSecurity>0</DocSecurity>
  <Lines>238</Lines>
  <Paragraphs>67</Paragraphs>
  <ScaleCrop>false</ScaleCrop>
  <Company>Home</Company>
  <LinksUpToDate>false</LinksUpToDate>
  <CharactersWithSpaces>33570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Тема «странничества» в христианской культуре и в творчестве русских писателей</dc:title>
  <dc:subject/>
  <dc:creator>Alena</dc:creator>
  <cp:keywords/>
  <dc:description/>
  <cp:lastModifiedBy>admin</cp:lastModifiedBy>
  <cp:revision>2</cp:revision>
  <dcterms:created xsi:type="dcterms:W3CDTF">2014-02-19T12:31:00Z</dcterms:created>
  <dcterms:modified xsi:type="dcterms:W3CDTF">2014-02-19T12:31:00Z</dcterms:modified>
</cp:coreProperties>
</file>