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7DCC" w:rsidRPr="00C62A67" w:rsidRDefault="00807DCC" w:rsidP="00C62A67">
      <w:pPr>
        <w:spacing w:line="360" w:lineRule="auto"/>
        <w:ind w:firstLine="709"/>
        <w:jc w:val="center"/>
        <w:rPr>
          <w:caps/>
          <w:sz w:val="28"/>
          <w:szCs w:val="28"/>
        </w:rPr>
      </w:pPr>
      <w:r w:rsidRPr="00C62A67">
        <w:rPr>
          <w:caps/>
          <w:sz w:val="28"/>
          <w:szCs w:val="28"/>
        </w:rPr>
        <w:t>негосударственное образовательное учреждение</w:t>
      </w:r>
    </w:p>
    <w:p w:rsidR="00807DCC" w:rsidRPr="00C62A67" w:rsidRDefault="00807DCC" w:rsidP="00C62A67">
      <w:pPr>
        <w:spacing w:line="360" w:lineRule="auto"/>
        <w:ind w:firstLine="709"/>
        <w:jc w:val="center"/>
        <w:rPr>
          <w:caps/>
          <w:sz w:val="28"/>
          <w:szCs w:val="28"/>
        </w:rPr>
      </w:pPr>
      <w:r w:rsidRPr="00C62A67">
        <w:rPr>
          <w:caps/>
          <w:sz w:val="28"/>
          <w:szCs w:val="28"/>
        </w:rPr>
        <w:t>высшего профессионального образования</w:t>
      </w:r>
    </w:p>
    <w:p w:rsidR="00807DCC" w:rsidRPr="00C62A67" w:rsidRDefault="00807DCC" w:rsidP="00C62A67">
      <w:pPr>
        <w:spacing w:line="360" w:lineRule="auto"/>
        <w:ind w:firstLine="709"/>
        <w:jc w:val="center"/>
        <w:rPr>
          <w:caps/>
          <w:sz w:val="28"/>
          <w:szCs w:val="28"/>
        </w:rPr>
      </w:pPr>
    </w:p>
    <w:p w:rsidR="00807DCC" w:rsidRPr="00C62A67" w:rsidRDefault="00807DCC" w:rsidP="00C62A67">
      <w:pPr>
        <w:spacing w:line="360" w:lineRule="auto"/>
        <w:ind w:firstLine="709"/>
        <w:jc w:val="center"/>
        <w:rPr>
          <w:caps/>
          <w:sz w:val="28"/>
          <w:szCs w:val="28"/>
        </w:rPr>
      </w:pPr>
      <w:r w:rsidRPr="00C62A67">
        <w:rPr>
          <w:caps/>
          <w:sz w:val="28"/>
          <w:szCs w:val="28"/>
        </w:rPr>
        <w:t>Кузбасский ИНСТИТУТ экономики и права</w:t>
      </w:r>
    </w:p>
    <w:p w:rsidR="00807DCC" w:rsidRPr="00C62A67" w:rsidRDefault="00807DCC" w:rsidP="00C62A67">
      <w:pPr>
        <w:spacing w:line="360" w:lineRule="auto"/>
        <w:ind w:firstLine="709"/>
        <w:jc w:val="center"/>
        <w:rPr>
          <w:caps/>
          <w:sz w:val="28"/>
          <w:szCs w:val="28"/>
        </w:rPr>
      </w:pPr>
    </w:p>
    <w:p w:rsidR="00807DCC" w:rsidRPr="00C62A67" w:rsidRDefault="00807DCC" w:rsidP="00C62A67">
      <w:pPr>
        <w:spacing w:line="360" w:lineRule="auto"/>
        <w:ind w:firstLine="709"/>
        <w:jc w:val="center"/>
        <w:rPr>
          <w:caps/>
          <w:sz w:val="28"/>
          <w:szCs w:val="28"/>
        </w:rPr>
      </w:pPr>
      <w:r w:rsidRPr="00C62A67">
        <w:rPr>
          <w:caps/>
          <w:sz w:val="28"/>
          <w:szCs w:val="28"/>
        </w:rPr>
        <w:t>ЭКОНОМИЧЕСКИЙ ФАКУЛЬТЕТ</w:t>
      </w:r>
    </w:p>
    <w:p w:rsidR="00807DCC" w:rsidRPr="00C62A67" w:rsidRDefault="00807DCC" w:rsidP="00C62A67">
      <w:pPr>
        <w:tabs>
          <w:tab w:val="left" w:pos="5810"/>
        </w:tabs>
        <w:spacing w:line="360" w:lineRule="auto"/>
        <w:ind w:firstLine="709"/>
        <w:jc w:val="center"/>
        <w:rPr>
          <w:sz w:val="28"/>
          <w:szCs w:val="28"/>
        </w:rPr>
      </w:pPr>
    </w:p>
    <w:p w:rsidR="00807DCC" w:rsidRPr="00C62A67" w:rsidRDefault="00807DCC" w:rsidP="00C62A67">
      <w:pPr>
        <w:spacing w:line="360" w:lineRule="auto"/>
        <w:ind w:firstLine="709"/>
        <w:jc w:val="center"/>
        <w:rPr>
          <w:sz w:val="28"/>
          <w:szCs w:val="28"/>
        </w:rPr>
      </w:pPr>
      <w:r w:rsidRPr="00C62A67">
        <w:rPr>
          <w:caps/>
          <w:sz w:val="28"/>
          <w:szCs w:val="28"/>
        </w:rPr>
        <w:t>Кафедра «ФИНАНСЫ и кредит»</w:t>
      </w:r>
    </w:p>
    <w:p w:rsidR="00807DCC" w:rsidRPr="00C62A67" w:rsidRDefault="00807DCC" w:rsidP="00C62A67">
      <w:pPr>
        <w:spacing w:line="360" w:lineRule="auto"/>
        <w:ind w:firstLine="709"/>
        <w:jc w:val="center"/>
        <w:rPr>
          <w:sz w:val="28"/>
          <w:szCs w:val="28"/>
        </w:rPr>
      </w:pPr>
    </w:p>
    <w:p w:rsidR="00807DCC" w:rsidRPr="00C62A67" w:rsidRDefault="00807DCC" w:rsidP="00C62A67">
      <w:pPr>
        <w:spacing w:line="360" w:lineRule="auto"/>
        <w:ind w:firstLine="709"/>
        <w:jc w:val="center"/>
        <w:rPr>
          <w:sz w:val="28"/>
          <w:szCs w:val="28"/>
        </w:rPr>
      </w:pPr>
    </w:p>
    <w:p w:rsidR="00807DCC" w:rsidRPr="00C62A67" w:rsidRDefault="00807DCC" w:rsidP="00C62A67">
      <w:pPr>
        <w:spacing w:line="360" w:lineRule="auto"/>
        <w:ind w:firstLine="709"/>
        <w:jc w:val="center"/>
        <w:rPr>
          <w:sz w:val="28"/>
          <w:szCs w:val="28"/>
        </w:rPr>
      </w:pPr>
    </w:p>
    <w:p w:rsidR="00807DCC" w:rsidRPr="00A11EA9" w:rsidRDefault="00807DCC" w:rsidP="00C62A67">
      <w:pPr>
        <w:spacing w:line="360" w:lineRule="auto"/>
        <w:ind w:firstLine="709"/>
        <w:jc w:val="center"/>
        <w:rPr>
          <w:sz w:val="28"/>
          <w:szCs w:val="28"/>
        </w:rPr>
      </w:pPr>
    </w:p>
    <w:p w:rsidR="00C62A67" w:rsidRPr="00A11EA9" w:rsidRDefault="00C62A67" w:rsidP="00C62A67">
      <w:pPr>
        <w:spacing w:line="360" w:lineRule="auto"/>
        <w:ind w:firstLine="709"/>
        <w:jc w:val="center"/>
        <w:rPr>
          <w:sz w:val="28"/>
          <w:szCs w:val="28"/>
        </w:rPr>
      </w:pPr>
    </w:p>
    <w:p w:rsidR="00C62A67" w:rsidRPr="00A11EA9" w:rsidRDefault="00C62A67" w:rsidP="00C62A67">
      <w:pPr>
        <w:spacing w:line="360" w:lineRule="auto"/>
        <w:ind w:firstLine="709"/>
        <w:jc w:val="center"/>
        <w:rPr>
          <w:sz w:val="28"/>
          <w:szCs w:val="28"/>
        </w:rPr>
      </w:pPr>
    </w:p>
    <w:p w:rsidR="00807DCC" w:rsidRPr="00C62A67" w:rsidRDefault="00807DCC" w:rsidP="00C62A67">
      <w:pPr>
        <w:spacing w:line="360" w:lineRule="auto"/>
        <w:ind w:firstLine="709"/>
        <w:jc w:val="center"/>
        <w:rPr>
          <w:sz w:val="28"/>
          <w:szCs w:val="28"/>
        </w:rPr>
      </w:pPr>
    </w:p>
    <w:p w:rsidR="00807DCC" w:rsidRPr="00C62A67" w:rsidRDefault="00C97F53" w:rsidP="00C62A67">
      <w:pPr>
        <w:spacing w:line="360" w:lineRule="auto"/>
        <w:ind w:firstLine="709"/>
        <w:jc w:val="center"/>
        <w:rPr>
          <w:caps/>
          <w:sz w:val="28"/>
          <w:szCs w:val="28"/>
        </w:rPr>
      </w:pPr>
      <w:r w:rsidRPr="00C62A67">
        <w:rPr>
          <w:caps/>
          <w:sz w:val="28"/>
          <w:szCs w:val="28"/>
        </w:rPr>
        <w:t>Инвестиционная стратегия</w:t>
      </w:r>
    </w:p>
    <w:p w:rsidR="00C62A67" w:rsidRPr="00A11EA9" w:rsidRDefault="00C62A67" w:rsidP="00C62A67">
      <w:pPr>
        <w:spacing w:line="360" w:lineRule="auto"/>
        <w:ind w:firstLine="709"/>
        <w:jc w:val="center"/>
        <w:rPr>
          <w:sz w:val="28"/>
          <w:szCs w:val="28"/>
        </w:rPr>
      </w:pPr>
    </w:p>
    <w:p w:rsidR="00807DCC" w:rsidRPr="00C62A67" w:rsidRDefault="00807DCC" w:rsidP="00C62A67">
      <w:pPr>
        <w:spacing w:line="360" w:lineRule="auto"/>
        <w:ind w:firstLine="709"/>
        <w:jc w:val="center"/>
        <w:rPr>
          <w:caps/>
          <w:sz w:val="28"/>
          <w:szCs w:val="28"/>
          <w:lang w:val="en-US"/>
        </w:rPr>
      </w:pPr>
      <w:r w:rsidRPr="00C62A67">
        <w:rPr>
          <w:sz w:val="28"/>
          <w:szCs w:val="28"/>
        </w:rPr>
        <w:t>Контрольная работа</w:t>
      </w:r>
    </w:p>
    <w:p w:rsidR="00807DCC" w:rsidRPr="00C62A67" w:rsidRDefault="00807DCC" w:rsidP="00C62A67">
      <w:pPr>
        <w:spacing w:line="360" w:lineRule="auto"/>
        <w:ind w:firstLine="709"/>
        <w:jc w:val="center"/>
        <w:rPr>
          <w:sz w:val="28"/>
          <w:szCs w:val="28"/>
        </w:rPr>
      </w:pPr>
      <w:r w:rsidRPr="00C62A67">
        <w:rPr>
          <w:sz w:val="28"/>
          <w:szCs w:val="28"/>
        </w:rPr>
        <w:t>вариант № 1</w:t>
      </w:r>
      <w:r w:rsidR="00C97F53" w:rsidRPr="00C62A67">
        <w:rPr>
          <w:sz w:val="28"/>
          <w:szCs w:val="28"/>
        </w:rPr>
        <w:t>, 8</w:t>
      </w:r>
    </w:p>
    <w:p w:rsidR="00807DCC" w:rsidRPr="00C62A67" w:rsidRDefault="00807DCC" w:rsidP="00C62A67">
      <w:pPr>
        <w:spacing w:line="360" w:lineRule="auto"/>
        <w:ind w:firstLine="709"/>
        <w:jc w:val="center"/>
        <w:rPr>
          <w:sz w:val="28"/>
          <w:szCs w:val="28"/>
        </w:rPr>
      </w:pPr>
    </w:p>
    <w:p w:rsidR="00807DCC" w:rsidRPr="00C62A67" w:rsidRDefault="00807DCC" w:rsidP="00C62A67">
      <w:pPr>
        <w:spacing w:line="360" w:lineRule="auto"/>
        <w:ind w:firstLine="709"/>
        <w:jc w:val="center"/>
        <w:rPr>
          <w:sz w:val="28"/>
          <w:szCs w:val="28"/>
        </w:rPr>
      </w:pPr>
    </w:p>
    <w:p w:rsidR="00807DCC" w:rsidRPr="00C62A67" w:rsidRDefault="00807DCC" w:rsidP="00C62A67">
      <w:pPr>
        <w:spacing w:line="360" w:lineRule="auto"/>
        <w:ind w:firstLine="709"/>
        <w:jc w:val="center"/>
        <w:rPr>
          <w:sz w:val="28"/>
          <w:szCs w:val="28"/>
        </w:rPr>
      </w:pPr>
    </w:p>
    <w:p w:rsidR="00730CBD" w:rsidRPr="00C62A67" w:rsidRDefault="00730CBD" w:rsidP="00C62A67">
      <w:pPr>
        <w:spacing w:line="360" w:lineRule="auto"/>
        <w:ind w:firstLine="709"/>
        <w:jc w:val="center"/>
        <w:rPr>
          <w:sz w:val="28"/>
          <w:szCs w:val="28"/>
        </w:rPr>
      </w:pPr>
    </w:p>
    <w:p w:rsidR="00730CBD" w:rsidRPr="00C62A67" w:rsidRDefault="00730CBD" w:rsidP="00C62A67">
      <w:pPr>
        <w:spacing w:line="360" w:lineRule="auto"/>
        <w:ind w:firstLine="709"/>
        <w:jc w:val="center"/>
        <w:rPr>
          <w:sz w:val="28"/>
          <w:szCs w:val="28"/>
        </w:rPr>
      </w:pPr>
    </w:p>
    <w:p w:rsidR="00807DCC" w:rsidRPr="00C62A67" w:rsidRDefault="00807DCC" w:rsidP="00C62A67">
      <w:pPr>
        <w:spacing w:line="360" w:lineRule="auto"/>
        <w:ind w:firstLine="709"/>
        <w:jc w:val="center"/>
        <w:rPr>
          <w:sz w:val="28"/>
          <w:szCs w:val="28"/>
        </w:rPr>
      </w:pPr>
    </w:p>
    <w:p w:rsidR="00807DCC" w:rsidRPr="00C62A67" w:rsidRDefault="00807DCC" w:rsidP="00C62A67">
      <w:pPr>
        <w:spacing w:line="360" w:lineRule="auto"/>
        <w:ind w:firstLine="709"/>
        <w:jc w:val="center"/>
        <w:rPr>
          <w:sz w:val="28"/>
          <w:szCs w:val="28"/>
        </w:rPr>
      </w:pPr>
    </w:p>
    <w:p w:rsidR="00807DCC" w:rsidRPr="00C62A67" w:rsidRDefault="00807DCC" w:rsidP="00C62A67">
      <w:pPr>
        <w:spacing w:line="360" w:lineRule="auto"/>
        <w:ind w:firstLine="709"/>
        <w:jc w:val="center"/>
        <w:rPr>
          <w:sz w:val="28"/>
          <w:szCs w:val="28"/>
        </w:rPr>
      </w:pPr>
    </w:p>
    <w:p w:rsidR="00807DCC" w:rsidRPr="00C62A67" w:rsidRDefault="00807DCC" w:rsidP="00C62A67">
      <w:pPr>
        <w:spacing w:line="360" w:lineRule="auto"/>
        <w:ind w:firstLine="709"/>
        <w:jc w:val="center"/>
        <w:rPr>
          <w:sz w:val="28"/>
          <w:szCs w:val="28"/>
        </w:rPr>
      </w:pPr>
    </w:p>
    <w:p w:rsidR="00807DCC" w:rsidRPr="00C62A67" w:rsidRDefault="00807DCC" w:rsidP="00C62A67">
      <w:pPr>
        <w:spacing w:line="360" w:lineRule="auto"/>
        <w:ind w:firstLine="709"/>
        <w:jc w:val="center"/>
        <w:rPr>
          <w:sz w:val="28"/>
          <w:szCs w:val="28"/>
        </w:rPr>
      </w:pPr>
    </w:p>
    <w:p w:rsidR="00807DCC" w:rsidRPr="00C62A67" w:rsidRDefault="00807DCC" w:rsidP="00C62A67">
      <w:pPr>
        <w:spacing w:line="360" w:lineRule="auto"/>
        <w:ind w:firstLine="709"/>
        <w:jc w:val="center"/>
        <w:rPr>
          <w:sz w:val="28"/>
          <w:szCs w:val="28"/>
        </w:rPr>
      </w:pPr>
      <w:r w:rsidRPr="00C62A67">
        <w:rPr>
          <w:sz w:val="28"/>
          <w:szCs w:val="28"/>
        </w:rPr>
        <w:t>КЕМЕРОВО 2008</w:t>
      </w:r>
    </w:p>
    <w:p w:rsidR="00807DCC" w:rsidRPr="00C62A67" w:rsidRDefault="00C62A67" w:rsidP="00C62A67">
      <w:pPr>
        <w:pStyle w:val="1"/>
        <w:spacing w:line="360" w:lineRule="auto"/>
        <w:ind w:firstLine="709"/>
        <w:jc w:val="both"/>
        <w:rPr>
          <w:color w:val="auto"/>
          <w:sz w:val="28"/>
          <w:szCs w:val="28"/>
        </w:rPr>
      </w:pPr>
      <w:r>
        <w:rPr>
          <w:b w:val="0"/>
          <w:bCs w:val="0"/>
          <w:color w:val="auto"/>
          <w:sz w:val="28"/>
          <w:szCs w:val="28"/>
        </w:rPr>
        <w:br w:type="page"/>
      </w:r>
      <w:r w:rsidR="00807DCC" w:rsidRPr="00C62A67">
        <w:rPr>
          <w:color w:val="auto"/>
          <w:sz w:val="28"/>
          <w:szCs w:val="28"/>
        </w:rPr>
        <w:t>План</w:t>
      </w:r>
    </w:p>
    <w:p w:rsidR="00C97F53" w:rsidRPr="00C62A67" w:rsidRDefault="00C97F53" w:rsidP="00C62A67">
      <w:pPr>
        <w:pStyle w:val="1"/>
        <w:spacing w:line="360" w:lineRule="auto"/>
        <w:ind w:firstLine="709"/>
        <w:jc w:val="both"/>
        <w:rPr>
          <w:b w:val="0"/>
          <w:bCs w:val="0"/>
          <w:color w:val="auto"/>
          <w:sz w:val="28"/>
          <w:szCs w:val="28"/>
        </w:rPr>
      </w:pPr>
    </w:p>
    <w:p w:rsidR="00C97F53" w:rsidRPr="00C62A67" w:rsidRDefault="00C97F53" w:rsidP="00A11EA9">
      <w:pPr>
        <w:widowControl w:val="0"/>
        <w:spacing w:line="360" w:lineRule="auto"/>
        <w:rPr>
          <w:sz w:val="28"/>
          <w:szCs w:val="28"/>
        </w:rPr>
      </w:pPr>
      <w:r w:rsidRPr="00C62A67">
        <w:rPr>
          <w:sz w:val="28"/>
          <w:szCs w:val="28"/>
        </w:rPr>
        <w:t>1. Прогнозирование инвестиционного рынка</w:t>
      </w:r>
    </w:p>
    <w:p w:rsidR="00C97F53" w:rsidRPr="00C62A67" w:rsidRDefault="00C62A67" w:rsidP="00A11EA9">
      <w:pPr>
        <w:widowControl w:val="0"/>
        <w:numPr>
          <w:ilvl w:val="0"/>
          <w:numId w:val="6"/>
        </w:numPr>
        <w:tabs>
          <w:tab w:val="clear" w:pos="1287"/>
          <w:tab w:val="num" w:pos="400"/>
        </w:tabs>
        <w:spacing w:line="360" w:lineRule="auto"/>
        <w:ind w:left="0" w:firstLine="0"/>
        <w:rPr>
          <w:sz w:val="28"/>
          <w:szCs w:val="28"/>
        </w:rPr>
      </w:pPr>
      <w:r>
        <w:rPr>
          <w:sz w:val="28"/>
          <w:szCs w:val="28"/>
        </w:rPr>
        <w:t>Сегменты инвестиционного рынка</w:t>
      </w:r>
    </w:p>
    <w:p w:rsidR="00C97F53" w:rsidRPr="00C62A67" w:rsidRDefault="00C97F53" w:rsidP="00A11EA9">
      <w:pPr>
        <w:widowControl w:val="0"/>
        <w:numPr>
          <w:ilvl w:val="0"/>
          <w:numId w:val="6"/>
        </w:numPr>
        <w:tabs>
          <w:tab w:val="clear" w:pos="1287"/>
          <w:tab w:val="num" w:pos="400"/>
        </w:tabs>
        <w:spacing w:line="360" w:lineRule="auto"/>
        <w:ind w:left="0" w:firstLine="0"/>
        <w:rPr>
          <w:sz w:val="28"/>
          <w:szCs w:val="28"/>
        </w:rPr>
      </w:pPr>
      <w:r w:rsidRPr="00C62A67">
        <w:rPr>
          <w:sz w:val="28"/>
          <w:szCs w:val="28"/>
        </w:rPr>
        <w:t>Основные</w:t>
      </w:r>
      <w:r w:rsidR="00C62A67">
        <w:rPr>
          <w:sz w:val="28"/>
          <w:szCs w:val="28"/>
        </w:rPr>
        <w:t xml:space="preserve"> элементы инвестиционного рынка</w:t>
      </w:r>
    </w:p>
    <w:p w:rsidR="00C97F53" w:rsidRPr="00C62A67" w:rsidRDefault="00C97F53" w:rsidP="00A11EA9">
      <w:pPr>
        <w:widowControl w:val="0"/>
        <w:numPr>
          <w:ilvl w:val="0"/>
          <w:numId w:val="6"/>
        </w:numPr>
        <w:tabs>
          <w:tab w:val="clear" w:pos="1287"/>
          <w:tab w:val="num" w:pos="400"/>
        </w:tabs>
        <w:spacing w:line="360" w:lineRule="auto"/>
        <w:ind w:left="0" w:firstLine="0"/>
        <w:rPr>
          <w:sz w:val="28"/>
          <w:szCs w:val="28"/>
        </w:rPr>
      </w:pPr>
      <w:r w:rsidRPr="00C62A67">
        <w:rPr>
          <w:sz w:val="28"/>
          <w:szCs w:val="28"/>
        </w:rPr>
        <w:t>Ко</w:t>
      </w:r>
      <w:r w:rsidR="00C62A67">
        <w:rPr>
          <w:sz w:val="28"/>
          <w:szCs w:val="28"/>
        </w:rPr>
        <w:t>нъюнктура инвестиционного рынка</w:t>
      </w:r>
    </w:p>
    <w:p w:rsidR="00C97F53" w:rsidRPr="00C62A67" w:rsidRDefault="00C97F53" w:rsidP="00A11EA9">
      <w:pPr>
        <w:widowControl w:val="0"/>
        <w:spacing w:line="360" w:lineRule="auto"/>
        <w:rPr>
          <w:sz w:val="28"/>
          <w:szCs w:val="28"/>
        </w:rPr>
      </w:pPr>
      <w:r w:rsidRPr="00C62A67">
        <w:rPr>
          <w:sz w:val="28"/>
          <w:szCs w:val="28"/>
        </w:rPr>
        <w:t>2. План маркетинга в инвестиционном проекте</w:t>
      </w:r>
    </w:p>
    <w:p w:rsidR="00C97F53" w:rsidRPr="00C62A67" w:rsidRDefault="00C97F53" w:rsidP="00A11EA9">
      <w:pPr>
        <w:widowControl w:val="0"/>
        <w:numPr>
          <w:ilvl w:val="0"/>
          <w:numId w:val="4"/>
        </w:numPr>
        <w:tabs>
          <w:tab w:val="clear" w:pos="1287"/>
          <w:tab w:val="num" w:pos="400"/>
        </w:tabs>
        <w:spacing w:line="360" w:lineRule="auto"/>
        <w:ind w:left="0" w:firstLine="0"/>
        <w:rPr>
          <w:sz w:val="28"/>
          <w:szCs w:val="28"/>
        </w:rPr>
      </w:pPr>
      <w:r w:rsidRPr="00C62A67">
        <w:rPr>
          <w:sz w:val="28"/>
          <w:szCs w:val="28"/>
        </w:rPr>
        <w:t>Исследование рынка проду</w:t>
      </w:r>
      <w:r w:rsidR="00C62A67">
        <w:rPr>
          <w:sz w:val="28"/>
          <w:szCs w:val="28"/>
        </w:rPr>
        <w:t>кции</w:t>
      </w:r>
    </w:p>
    <w:p w:rsidR="00C97F53" w:rsidRPr="00C62A67" w:rsidRDefault="00C62A67" w:rsidP="00A11EA9">
      <w:pPr>
        <w:widowControl w:val="0"/>
        <w:numPr>
          <w:ilvl w:val="0"/>
          <w:numId w:val="4"/>
        </w:numPr>
        <w:tabs>
          <w:tab w:val="clear" w:pos="1287"/>
          <w:tab w:val="num" w:pos="400"/>
        </w:tabs>
        <w:spacing w:line="360" w:lineRule="auto"/>
        <w:ind w:left="0" w:firstLine="0"/>
        <w:rPr>
          <w:sz w:val="28"/>
          <w:szCs w:val="28"/>
        </w:rPr>
      </w:pPr>
      <w:r>
        <w:rPr>
          <w:sz w:val="28"/>
          <w:szCs w:val="28"/>
        </w:rPr>
        <w:t>Стратегия сбыта продукции</w:t>
      </w:r>
    </w:p>
    <w:p w:rsidR="00C97F53" w:rsidRPr="00C62A67" w:rsidRDefault="00C97F53" w:rsidP="00A11EA9">
      <w:pPr>
        <w:widowControl w:val="0"/>
        <w:numPr>
          <w:ilvl w:val="0"/>
          <w:numId w:val="4"/>
        </w:numPr>
        <w:tabs>
          <w:tab w:val="clear" w:pos="1287"/>
          <w:tab w:val="num" w:pos="400"/>
        </w:tabs>
        <w:spacing w:line="360" w:lineRule="auto"/>
        <w:ind w:left="0" w:firstLine="0"/>
        <w:rPr>
          <w:sz w:val="28"/>
          <w:szCs w:val="28"/>
        </w:rPr>
      </w:pPr>
      <w:r w:rsidRPr="00C62A67">
        <w:rPr>
          <w:sz w:val="28"/>
          <w:szCs w:val="28"/>
        </w:rPr>
        <w:t>Ценовая стратег</w:t>
      </w:r>
      <w:r w:rsidR="00C62A67">
        <w:rPr>
          <w:sz w:val="28"/>
          <w:szCs w:val="28"/>
        </w:rPr>
        <w:t>ия на выбранных сегментах рынка</w:t>
      </w:r>
    </w:p>
    <w:p w:rsidR="00C97F53" w:rsidRPr="00C62A67" w:rsidRDefault="00C97F53" w:rsidP="00A11EA9">
      <w:pPr>
        <w:pStyle w:val="1"/>
        <w:widowControl w:val="0"/>
        <w:spacing w:line="360" w:lineRule="auto"/>
        <w:rPr>
          <w:b w:val="0"/>
          <w:bCs w:val="0"/>
          <w:color w:val="auto"/>
          <w:sz w:val="28"/>
          <w:szCs w:val="28"/>
        </w:rPr>
      </w:pPr>
      <w:r w:rsidRPr="00C62A67">
        <w:rPr>
          <w:b w:val="0"/>
          <w:bCs w:val="0"/>
          <w:color w:val="auto"/>
          <w:sz w:val="28"/>
          <w:szCs w:val="28"/>
        </w:rPr>
        <w:t>Список использованной литературы</w:t>
      </w:r>
    </w:p>
    <w:p w:rsidR="00C97F53" w:rsidRPr="00C62A67" w:rsidRDefault="00C97F53" w:rsidP="00C62A67">
      <w:pPr>
        <w:pStyle w:val="1"/>
        <w:spacing w:line="360" w:lineRule="auto"/>
        <w:ind w:firstLine="709"/>
        <w:jc w:val="both"/>
        <w:rPr>
          <w:b w:val="0"/>
          <w:bCs w:val="0"/>
          <w:color w:val="auto"/>
          <w:sz w:val="28"/>
          <w:szCs w:val="28"/>
        </w:rPr>
      </w:pPr>
    </w:p>
    <w:p w:rsidR="00AB1841" w:rsidRPr="00C62A67" w:rsidRDefault="00C62A67" w:rsidP="00C62A67">
      <w:pPr>
        <w:spacing w:line="360" w:lineRule="auto"/>
        <w:ind w:firstLine="709"/>
        <w:jc w:val="both"/>
        <w:rPr>
          <w:b/>
          <w:bCs/>
          <w:sz w:val="28"/>
          <w:szCs w:val="28"/>
        </w:rPr>
      </w:pPr>
      <w:r>
        <w:rPr>
          <w:sz w:val="28"/>
          <w:szCs w:val="28"/>
        </w:rPr>
        <w:br w:type="page"/>
      </w:r>
      <w:r w:rsidR="00273891" w:rsidRPr="00C62A67">
        <w:rPr>
          <w:b/>
          <w:bCs/>
          <w:sz w:val="28"/>
          <w:szCs w:val="28"/>
        </w:rPr>
        <w:t xml:space="preserve">1. </w:t>
      </w:r>
      <w:r w:rsidR="00AB1841" w:rsidRPr="00C62A67">
        <w:rPr>
          <w:b/>
          <w:bCs/>
          <w:sz w:val="28"/>
          <w:szCs w:val="28"/>
        </w:rPr>
        <w:t>Прогнозирование инвестиционного рынка</w:t>
      </w:r>
    </w:p>
    <w:p w:rsidR="00273891" w:rsidRPr="00C62A67" w:rsidRDefault="00273891" w:rsidP="00C62A67">
      <w:pPr>
        <w:spacing w:line="360" w:lineRule="auto"/>
        <w:ind w:firstLine="709"/>
        <w:jc w:val="both"/>
        <w:rPr>
          <w:sz w:val="28"/>
          <w:szCs w:val="28"/>
        </w:rPr>
      </w:pPr>
    </w:p>
    <w:p w:rsidR="00273891" w:rsidRPr="00A11EA9" w:rsidRDefault="00C62A67" w:rsidP="00C62A67">
      <w:pPr>
        <w:pStyle w:val="a3"/>
        <w:spacing w:before="0" w:beforeAutospacing="0" w:after="0" w:afterAutospacing="0" w:line="360" w:lineRule="auto"/>
        <w:ind w:firstLine="709"/>
        <w:jc w:val="both"/>
        <w:rPr>
          <w:b/>
          <w:bCs/>
          <w:sz w:val="28"/>
          <w:szCs w:val="28"/>
        </w:rPr>
      </w:pPr>
      <w:r w:rsidRPr="00C62A67">
        <w:rPr>
          <w:b/>
          <w:bCs/>
          <w:sz w:val="28"/>
          <w:szCs w:val="28"/>
        </w:rPr>
        <w:t>Сегменты инвестиционного рынка</w:t>
      </w:r>
    </w:p>
    <w:p w:rsidR="00C62A67" w:rsidRPr="00A11EA9" w:rsidRDefault="00C62A67" w:rsidP="00C62A67">
      <w:pPr>
        <w:pStyle w:val="a3"/>
        <w:spacing w:before="0" w:beforeAutospacing="0" w:after="0" w:afterAutospacing="0" w:line="360" w:lineRule="auto"/>
        <w:ind w:firstLine="709"/>
        <w:jc w:val="both"/>
        <w:rPr>
          <w:sz w:val="28"/>
          <w:szCs w:val="28"/>
        </w:rPr>
      </w:pP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Инвестиционный рынок следует рассматривать как совокупность отдельных рынков объектов реального и финансового инвестирования.</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Рынок объектов реального инвестирования объединяет рынки прямых капитальных вложений, приватизируемых объектов и объектов недвижимости.</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 xml:space="preserve">Рынок капитальных вложений является одним из наиболее значимых сегментов отечественного инвестиционного рынка. Формой инвестирования на этом рынке выступают капитальные вложения в новое строительство, на реконструкцию, расширение и техническое перевооружение действующих предприятий. </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Рынок приватизируемых объектов получил широкое развитие в связи с процессами приватизации государственных предприятий. Предметом реального инвестирования на этом рынке являются предприятия, которые продаются на аукционах или полностью выкупаются трудовыми коллективами.</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Рынок недвижимости является самостоятельным элементом инвестиционного рынка в связи с его спецификой и существенными перспективами развития и расширения.</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Рынок объектов финансового инвестирования включает фондовый рынок (рынок ценных бумаг), рынок объектов тезаврации и денежный рынок.</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Основная функция фондового рынка состоит в мобилизации средств с помощью ценных бумаг для целей организации и расширения масштабов хозяйственной деятельности реального сектора экономики. Кроме того, фондовый рынок выполняет важнейшую информационную функцию, так как ситуация на нем информирует инвесторов об экономической конъюнктуре и дает ориентиры для размещения капиталов. Состояние фондового рынка имеет важное значение для стабильного развития экономики; крах фондового рынка может вызвать кризис в экономике.</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Рынок объектов тезаврации, служащий для совершения операций по инвестированию в драгоценные металлы, предметы коллекционирования и другие ценности, пока не играет заметной роли в экономике нашей страны.</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Денежный рынок справедливо включен в состав инвестиционного рынка самостоятельным сегментом, поскольку часть его формируется с помощью таких объектов финансового инвестирования, как банковские депозитные вклады и иностранная валюта.</w:t>
      </w:r>
    </w:p>
    <w:p w:rsidR="00C62A67" w:rsidRPr="00A11EA9" w:rsidRDefault="00C62A67" w:rsidP="00C62A67">
      <w:pPr>
        <w:pStyle w:val="a3"/>
        <w:spacing w:before="0" w:beforeAutospacing="0" w:after="0" w:afterAutospacing="0" w:line="360" w:lineRule="auto"/>
        <w:ind w:firstLine="709"/>
        <w:jc w:val="both"/>
        <w:rPr>
          <w:sz w:val="28"/>
          <w:szCs w:val="28"/>
        </w:rPr>
      </w:pPr>
    </w:p>
    <w:p w:rsidR="00273891" w:rsidRPr="00A11EA9" w:rsidRDefault="00273891" w:rsidP="00C62A67">
      <w:pPr>
        <w:pStyle w:val="a3"/>
        <w:spacing w:before="0" w:beforeAutospacing="0" w:after="0" w:afterAutospacing="0" w:line="360" w:lineRule="auto"/>
        <w:ind w:firstLine="709"/>
        <w:jc w:val="both"/>
        <w:rPr>
          <w:b/>
          <w:bCs/>
          <w:sz w:val="28"/>
          <w:szCs w:val="28"/>
        </w:rPr>
      </w:pPr>
      <w:r w:rsidRPr="00C62A67">
        <w:rPr>
          <w:b/>
          <w:bCs/>
          <w:sz w:val="28"/>
          <w:szCs w:val="28"/>
        </w:rPr>
        <w:t>Основные элементы инвестици</w:t>
      </w:r>
      <w:r w:rsidR="00C62A67" w:rsidRPr="00C62A67">
        <w:rPr>
          <w:b/>
          <w:bCs/>
          <w:sz w:val="28"/>
          <w:szCs w:val="28"/>
        </w:rPr>
        <w:t>онного рынка</w:t>
      </w:r>
    </w:p>
    <w:p w:rsidR="00C62A67" w:rsidRPr="00A11EA9" w:rsidRDefault="00C62A67" w:rsidP="00C62A67">
      <w:pPr>
        <w:pStyle w:val="a3"/>
        <w:spacing w:before="0" w:beforeAutospacing="0" w:after="0" w:afterAutospacing="0" w:line="360" w:lineRule="auto"/>
        <w:ind w:firstLine="709"/>
        <w:jc w:val="both"/>
        <w:rPr>
          <w:sz w:val="28"/>
          <w:szCs w:val="28"/>
        </w:rPr>
      </w:pP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Состояние инвестиционного рынка характеризуют такие элементы, как спрос, предложение, цена и конкуренция.</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Соотношение этих элементов рынка постоянно меняется под влиянием множества различных факторов как общеэкономического, так и внутрирыночного характера. Каждый инвестор должен знать состояние рынка, правильно оценивать его, уметь прогнозировать изменение ситуации, чтобы выживать и развиваться в условиях рынка. В принятии грамотных, экономически обоснованных инвестиционных решений ключевыми факторами являются финансы предприятия и его менеджмент, который невозможен без знания особенностей инвестиционного рынка. Именно эти знания ложатся в основу разработки эффективной инвестиционной стратегии бизнеса и формирования инвестиционного портфеля. Ошибки и просчеты инвестора в оценке инвестиционного рынка могут повлечь снижение уровня доходов, увеличить риск полной потери капитала.</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Степень активности инвестиционного рынка, соотношение отдельных его элементов определяются путем изучения рыночной конъюнктуры, определяющей соотношение спроса, предложения, цен и уровня конкуренции.</w:t>
      </w:r>
    </w:p>
    <w:p w:rsidR="00273891" w:rsidRPr="00A11EA9" w:rsidRDefault="00C62A67" w:rsidP="00C62A67">
      <w:pPr>
        <w:pStyle w:val="a3"/>
        <w:spacing w:before="0" w:beforeAutospacing="0" w:after="0" w:afterAutospacing="0" w:line="360" w:lineRule="auto"/>
        <w:ind w:firstLine="709"/>
        <w:jc w:val="both"/>
        <w:rPr>
          <w:b/>
          <w:bCs/>
          <w:sz w:val="28"/>
          <w:szCs w:val="28"/>
        </w:rPr>
      </w:pPr>
      <w:r>
        <w:rPr>
          <w:sz w:val="28"/>
          <w:szCs w:val="28"/>
        </w:rPr>
        <w:br w:type="page"/>
      </w:r>
      <w:r w:rsidRPr="00C62A67">
        <w:rPr>
          <w:b/>
          <w:bCs/>
          <w:sz w:val="28"/>
          <w:szCs w:val="28"/>
        </w:rPr>
        <w:t>Конъюнктура инвестиционного рынка</w:t>
      </w:r>
    </w:p>
    <w:p w:rsidR="00C62A67" w:rsidRPr="00A11EA9" w:rsidRDefault="00C62A67" w:rsidP="00C62A67">
      <w:pPr>
        <w:pStyle w:val="a3"/>
        <w:spacing w:before="0" w:beforeAutospacing="0" w:after="0" w:afterAutospacing="0" w:line="360" w:lineRule="auto"/>
        <w:ind w:firstLine="709"/>
        <w:jc w:val="both"/>
        <w:rPr>
          <w:sz w:val="28"/>
          <w:szCs w:val="28"/>
        </w:rPr>
      </w:pP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Конъюнктура инвестиционного рынка характеризуется цикличностью. Обычно выделяют четыре основные стадии изменения рыночной конъюнктуры: подъем, бум, ослабление и спа</w:t>
      </w:r>
      <w:r w:rsidR="006F60D1" w:rsidRPr="00C62A67">
        <w:rPr>
          <w:sz w:val="28"/>
          <w:szCs w:val="28"/>
        </w:rPr>
        <w:t>д</w:t>
      </w:r>
      <w:r w:rsidR="006F60D1" w:rsidRPr="00C62A67">
        <w:rPr>
          <w:rStyle w:val="a6"/>
          <w:sz w:val="28"/>
          <w:szCs w:val="28"/>
        </w:rPr>
        <w:footnoteReference w:id="1"/>
      </w:r>
      <w:r w:rsidRPr="00C62A67">
        <w:rPr>
          <w:sz w:val="28"/>
          <w:szCs w:val="28"/>
        </w:rPr>
        <w:t>.</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Подъем конъюнктуры связан с оживлением экономики в целом. Характерными для него являются рост объема спроса на объекты инвестирования, повышение уровня цен на них, развитие конкуренции среди инвестиционных посредников.</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Конъюнктурный бум характеризуется резким возрастанием спроса на все объекты инвестирования. При этом спрос не полностью удовлетворен предложением, имеющимся на рынке, растут цены на объекты инвестирования, повышаются доходы инвесторов и посредников.</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Ослабление конъюнктуры связано со снижением инвестиционной активности в результате спада в экономике в целом. Происходит практически полное насыщение спроса на объекты инвестирования с некоторым избытком их предложения. Сначала стабилизируется уровень цен на большинство объектов инвестирования, затем они медленно снижаются вместе с доходами инвесторов и инвестиционных посредников.</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Признаком конъюнктурного спада инвестиционного рынка является низкий уровень спроса и предложения объектов инвестирования, хотя уровень предложения превышает спрос. При этом существенно снижаются цены на объекты инвестирования, доходы участников рынка падают до самого низкого уровня, возможны даже убытки в отдельных сферах инвестиционной деятельности.</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Изучение конъюнктуры инвестиционного рынка включает мониторинг, анализ и прогнозирование конъюнктуры.</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Мониторинг предусматривает текущее наблюдение за инвестиционной активностью. Основное внимание уделяется тем сегментам рынка, в которых осуществляется инвестиционная деятельность. В основе мониторинга лежит постоянное наблюдение за изменением системы показателей, характеризующих спрос, предложение, цены и уровень конкуренции, результаты которого отражаются на графиках, в таблицах, диаграммах и других формах наблюдений.</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Анализ текущей конъюнктуры инвестиционного рынка обеспечивает выявление тенденций ее развития на основе исследования особенностей отдельных сегментов и тех изменений, которые происходят на рынке по сравнению с предшествующим периодом. Анализ текущей конъюнктуры рынка предполагает расчет аналитических показателей, характеризующих текущую конъюнктуру на основе информации, собранной в процессе мониторинга, а затем определение предпосылок к изменению текущего конъюнктурного цикла.</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Прогнозирование конъюнктуры инвестиционного рынка необходимо для выбора основных направлений стратегии инвестиционной деятельности и формирования инвестиционного портфеля. Основная цель прогноза состоит в определении факторов, в перспективе определяющих конъюнктуру рынка. Для составления прогноза необходимо определить горизонт прогнозирования, выбрать методы и провести прогнозные расчеты.</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Горизонт прогнозирования может быть долгосрочным, среднесрочным и краткосрочным. Долгосрочный прогноз связан с выработкой инвестиционной стратегии и формированием инвестиционного портфеля, включающего крупномасштабные капиталоемкие объекты реального инвестирования. Долгосрочный прогноз может разрабатываться на срок свыше трех лет. Среднесрочный прогноз необходим для корректировки инвестиционной стратегии предприятия, формирования инвестиционного портфеля за счет отдельных не слишком капиталоемких реальных инвестиционных проектов, долгосрочных финансовых инструментов, реинвестирования капитала, вложенного в неэффективные проекты. Среднесрочный прогноз разрабатывается на срок от одного года до трех лет. Краткосрочный прогноз необходим для выработки тактики инвестирования и формирования инвестиционного портфеля за счет различных краткосрочных финансовых инструментов. Такой прогноз составляется на основе учета влияния на конъюнктуру инвестиционного рынка факторов, имеющих кратковременный, случайный характер. Период составления краткосрочного прогноза не превышает одного года.</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В современных условиях прогнозирование конъюнктуры инвестиционного рынка осуществляется двумя методами: фундаментальным и техническим.</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Фундаментальный метод основан на изучении общеэкономических и внутрирыночных факторов, влияющих на спрос, предложение, цены и уровень конкуренции, и определении возможного изменения этих фак</w:t>
      </w:r>
      <w:r w:rsidR="00C62A67">
        <w:rPr>
          <w:sz w:val="28"/>
          <w:szCs w:val="28"/>
        </w:rPr>
        <w:t>торов в прогнозируемом периоде.</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Технический метод основан на распространении выявленной конъюнктурной тенденции на прогнозируемый период. Фундаментальный метод в большей степени используется для долгосрочного и среднесрочного прогнозирования, технический - для краткосрочных прогнозов. Часто эти методы дополняются методом экспертных оценок.</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Процесс изучения инвестиционного рынка осуществляется последовательно, как правило, сверху вниз. Сначала осуществляется оценка и прогнозирование макроэкономических показателей развития инвестиционного рынка, затем дается оценка и прогноз инвестиционной привлекательности отраслей, подотраслей экономики и отдельных регионов.</w:t>
      </w:r>
    </w:p>
    <w:p w:rsidR="00273891" w:rsidRPr="00C62A67" w:rsidRDefault="00273891" w:rsidP="00C62A67">
      <w:pPr>
        <w:pStyle w:val="a3"/>
        <w:spacing w:before="0" w:beforeAutospacing="0" w:after="0" w:afterAutospacing="0" w:line="360" w:lineRule="auto"/>
        <w:ind w:firstLine="709"/>
        <w:jc w:val="both"/>
        <w:rPr>
          <w:sz w:val="28"/>
          <w:szCs w:val="28"/>
        </w:rPr>
      </w:pPr>
      <w:r w:rsidRPr="00C62A67">
        <w:rPr>
          <w:sz w:val="28"/>
          <w:szCs w:val="28"/>
        </w:rPr>
        <w:t>С учетом макроэкономических, отраслевых и региональных прогнозов оценивается инвестиционная привлекательность предприятий.</w:t>
      </w:r>
    </w:p>
    <w:p w:rsidR="00273891" w:rsidRPr="00C62A67" w:rsidRDefault="00273891" w:rsidP="00C62A67">
      <w:pPr>
        <w:spacing w:line="360" w:lineRule="auto"/>
        <w:ind w:firstLine="709"/>
        <w:jc w:val="both"/>
        <w:rPr>
          <w:sz w:val="28"/>
          <w:szCs w:val="28"/>
        </w:rPr>
      </w:pPr>
    </w:p>
    <w:p w:rsidR="00AB1841" w:rsidRPr="00C62A67" w:rsidRDefault="00C62A67" w:rsidP="00C62A67">
      <w:pPr>
        <w:spacing w:line="360" w:lineRule="auto"/>
        <w:ind w:firstLine="709"/>
        <w:jc w:val="both"/>
        <w:rPr>
          <w:b/>
          <w:bCs/>
          <w:sz w:val="28"/>
          <w:szCs w:val="28"/>
        </w:rPr>
      </w:pPr>
      <w:r>
        <w:rPr>
          <w:sz w:val="28"/>
          <w:szCs w:val="28"/>
        </w:rPr>
        <w:br w:type="page"/>
      </w:r>
      <w:r w:rsidR="00C97F53" w:rsidRPr="00C62A67">
        <w:rPr>
          <w:b/>
          <w:bCs/>
          <w:sz w:val="28"/>
          <w:szCs w:val="28"/>
        </w:rPr>
        <w:t xml:space="preserve">2. </w:t>
      </w:r>
      <w:r w:rsidR="00AB1841" w:rsidRPr="00C62A67">
        <w:rPr>
          <w:b/>
          <w:bCs/>
          <w:sz w:val="28"/>
          <w:szCs w:val="28"/>
        </w:rPr>
        <w:t>План маркетинга в инвестиционном проекте</w:t>
      </w:r>
    </w:p>
    <w:p w:rsidR="00C62A67" w:rsidRPr="00A11EA9" w:rsidRDefault="00C62A67" w:rsidP="00C62A67">
      <w:pPr>
        <w:pStyle w:val="art"/>
        <w:spacing w:before="0" w:after="0" w:line="360" w:lineRule="auto"/>
        <w:ind w:firstLine="709"/>
        <w:rPr>
          <w:rFonts w:ascii="Times New Roman" w:hAnsi="Times New Roman" w:cs="Times New Roman"/>
          <w:sz w:val="28"/>
          <w:szCs w:val="28"/>
        </w:rPr>
      </w:pPr>
    </w:p>
    <w:p w:rsidR="00464186" w:rsidRPr="00A11EA9" w:rsidRDefault="00C62A67" w:rsidP="00C62A67">
      <w:pPr>
        <w:pStyle w:val="art"/>
        <w:spacing w:before="0" w:after="0" w:line="360" w:lineRule="auto"/>
        <w:ind w:firstLine="709"/>
        <w:rPr>
          <w:rFonts w:ascii="Times New Roman" w:hAnsi="Times New Roman" w:cs="Times New Roman"/>
          <w:b/>
          <w:bCs/>
          <w:sz w:val="28"/>
          <w:szCs w:val="28"/>
        </w:rPr>
      </w:pPr>
      <w:r w:rsidRPr="00C62A67">
        <w:rPr>
          <w:rFonts w:ascii="Times New Roman" w:hAnsi="Times New Roman" w:cs="Times New Roman"/>
          <w:b/>
          <w:bCs/>
          <w:sz w:val="28"/>
          <w:szCs w:val="28"/>
        </w:rPr>
        <w:t>Исследование рынка продукции</w:t>
      </w:r>
    </w:p>
    <w:p w:rsidR="00C62A67" w:rsidRPr="00A11EA9" w:rsidRDefault="00C62A67" w:rsidP="00C62A67">
      <w:pPr>
        <w:pStyle w:val="art"/>
        <w:spacing w:before="0" w:after="0" w:line="360" w:lineRule="auto"/>
        <w:ind w:firstLine="709"/>
        <w:rPr>
          <w:rFonts w:ascii="Times New Roman" w:hAnsi="Times New Roman" w:cs="Times New Roman"/>
          <w:sz w:val="28"/>
          <w:szCs w:val="28"/>
        </w:rPr>
      </w:pPr>
    </w:p>
    <w:p w:rsidR="00FB0909" w:rsidRPr="00C62A67" w:rsidRDefault="00464186" w:rsidP="00C62A67">
      <w:pPr>
        <w:pStyle w:val="art"/>
        <w:spacing w:before="0" w:after="0" w:line="360" w:lineRule="auto"/>
        <w:ind w:firstLine="709"/>
        <w:rPr>
          <w:rFonts w:ascii="Times New Roman" w:hAnsi="Times New Roman" w:cs="Times New Roman"/>
          <w:sz w:val="28"/>
          <w:szCs w:val="28"/>
        </w:rPr>
      </w:pPr>
      <w:r w:rsidRPr="00C62A67">
        <w:rPr>
          <w:rFonts w:ascii="Times New Roman" w:hAnsi="Times New Roman" w:cs="Times New Roman"/>
          <w:sz w:val="28"/>
          <w:szCs w:val="28"/>
        </w:rPr>
        <w:t>Исследование рынка продукции требуется, в</w:t>
      </w:r>
      <w:r w:rsidR="00FB0909" w:rsidRPr="00C62A67">
        <w:rPr>
          <w:rFonts w:ascii="Times New Roman" w:hAnsi="Times New Roman" w:cs="Times New Roman"/>
          <w:sz w:val="28"/>
          <w:szCs w:val="28"/>
        </w:rPr>
        <w:t xml:space="preserve"> первую очередь, когда в производство запускается новый продук</w:t>
      </w:r>
      <w:r w:rsidRPr="00C62A67">
        <w:rPr>
          <w:rFonts w:ascii="Times New Roman" w:hAnsi="Times New Roman" w:cs="Times New Roman"/>
          <w:sz w:val="28"/>
          <w:szCs w:val="28"/>
        </w:rPr>
        <w:t>т -</w:t>
      </w:r>
      <w:r w:rsidR="00FB0909" w:rsidRPr="00C62A67">
        <w:rPr>
          <w:rFonts w:ascii="Times New Roman" w:hAnsi="Times New Roman" w:cs="Times New Roman"/>
          <w:sz w:val="28"/>
          <w:szCs w:val="28"/>
        </w:rPr>
        <w:t xml:space="preserve"> чтобы изучить спрос, продумать упаковку, определить будущую цену, пути продвижения продукта, существующие и перспективные каналы сбыта. Исследования помогают собрать необходимую информацию для определения новых сегментов рынка, установить потребности клиентов, понять, как они воспринимают товары, их характеристики </w:t>
      </w:r>
      <w:r w:rsidRPr="00C62A67">
        <w:rPr>
          <w:rFonts w:ascii="Times New Roman" w:hAnsi="Times New Roman" w:cs="Times New Roman"/>
          <w:sz w:val="28"/>
          <w:szCs w:val="28"/>
        </w:rPr>
        <w:t>-</w:t>
      </w:r>
      <w:r w:rsidR="00FB0909" w:rsidRPr="00C62A67">
        <w:rPr>
          <w:rFonts w:ascii="Times New Roman" w:hAnsi="Times New Roman" w:cs="Times New Roman"/>
          <w:sz w:val="28"/>
          <w:szCs w:val="28"/>
        </w:rPr>
        <w:t xml:space="preserve"> цену, дизайн и т.д. Исследования эффективны в процессе изучения конкурентов</w:t>
      </w:r>
      <w:r w:rsidR="00C62A67">
        <w:rPr>
          <w:rFonts w:ascii="Times New Roman" w:hAnsi="Times New Roman" w:cs="Times New Roman"/>
          <w:sz w:val="28"/>
          <w:szCs w:val="28"/>
        </w:rPr>
        <w:t>, поставщиков и дистрибьюторов.</w:t>
      </w:r>
    </w:p>
    <w:p w:rsidR="00FB0909" w:rsidRPr="00C62A67" w:rsidRDefault="00FB0909" w:rsidP="00C62A67">
      <w:pPr>
        <w:pStyle w:val="art"/>
        <w:spacing w:before="0" w:after="0" w:line="360" w:lineRule="auto"/>
        <w:ind w:firstLine="709"/>
        <w:rPr>
          <w:rFonts w:ascii="Times New Roman" w:hAnsi="Times New Roman" w:cs="Times New Roman"/>
          <w:sz w:val="28"/>
          <w:szCs w:val="28"/>
        </w:rPr>
      </w:pPr>
      <w:r w:rsidRPr="00C62A67">
        <w:rPr>
          <w:rFonts w:ascii="Times New Roman" w:hAnsi="Times New Roman" w:cs="Times New Roman"/>
          <w:sz w:val="28"/>
          <w:szCs w:val="28"/>
        </w:rPr>
        <w:t>Маркетинговое исследование позволяет получить первичную информацию, то есть ту, которая никогда не была обнаружена ранее. В методах получения релевантной информации можно выделить два типа:</w:t>
      </w:r>
      <w:r w:rsidR="00C62A67">
        <w:rPr>
          <w:rFonts w:ascii="Times New Roman" w:hAnsi="Times New Roman" w:cs="Times New Roman"/>
          <w:sz w:val="28"/>
          <w:szCs w:val="28"/>
        </w:rPr>
        <w:t xml:space="preserve"> количественный и качественный.</w:t>
      </w:r>
    </w:p>
    <w:p w:rsidR="00FB0909" w:rsidRPr="00C62A67" w:rsidRDefault="00FB0909" w:rsidP="00C62A67">
      <w:pPr>
        <w:pStyle w:val="art"/>
        <w:spacing w:before="0" w:after="0" w:line="360" w:lineRule="auto"/>
        <w:ind w:firstLine="709"/>
        <w:rPr>
          <w:rFonts w:ascii="Times New Roman" w:hAnsi="Times New Roman" w:cs="Times New Roman"/>
          <w:sz w:val="28"/>
          <w:szCs w:val="28"/>
        </w:rPr>
      </w:pPr>
      <w:r w:rsidRPr="00C62A67">
        <w:rPr>
          <w:rFonts w:ascii="Times New Roman" w:hAnsi="Times New Roman" w:cs="Times New Roman"/>
          <w:sz w:val="28"/>
          <w:szCs w:val="28"/>
        </w:rPr>
        <w:t xml:space="preserve">Главная задача количественных исследований </w:t>
      </w:r>
      <w:r w:rsidR="00B21D79" w:rsidRPr="00C62A67">
        <w:rPr>
          <w:rFonts w:ascii="Times New Roman" w:hAnsi="Times New Roman" w:cs="Times New Roman"/>
          <w:sz w:val="28"/>
          <w:szCs w:val="28"/>
        </w:rPr>
        <w:t>-</w:t>
      </w:r>
      <w:r w:rsidRPr="00C62A67">
        <w:rPr>
          <w:rFonts w:ascii="Times New Roman" w:hAnsi="Times New Roman" w:cs="Times New Roman"/>
          <w:sz w:val="28"/>
          <w:szCs w:val="28"/>
        </w:rPr>
        <w:t xml:space="preserve"> получение численной оценки состояния рынка или реакции респондентов на продукт. Количественные </w:t>
      </w:r>
      <w:r w:rsidR="00C62A67">
        <w:rPr>
          <w:rFonts w:ascii="Times New Roman" w:hAnsi="Times New Roman" w:cs="Times New Roman"/>
          <w:sz w:val="28"/>
          <w:szCs w:val="28"/>
        </w:rPr>
        <w:t>опросы рекомендуется проводить:</w:t>
      </w:r>
    </w:p>
    <w:p w:rsidR="00FB0909" w:rsidRPr="00C62A67" w:rsidRDefault="00FB0909" w:rsidP="00C62A67">
      <w:pPr>
        <w:pStyle w:val="art"/>
        <w:spacing w:before="0" w:after="0" w:line="360" w:lineRule="auto"/>
        <w:ind w:firstLine="709"/>
        <w:rPr>
          <w:rFonts w:ascii="Times New Roman" w:hAnsi="Times New Roman" w:cs="Times New Roman"/>
          <w:sz w:val="28"/>
          <w:szCs w:val="28"/>
        </w:rPr>
      </w:pPr>
      <w:r w:rsidRPr="00C62A67">
        <w:rPr>
          <w:rFonts w:ascii="Times New Roman" w:hAnsi="Times New Roman" w:cs="Times New Roman"/>
          <w:sz w:val="28"/>
          <w:szCs w:val="28"/>
        </w:rPr>
        <w:t xml:space="preserve">* при изменении товара, способа </w:t>
      </w:r>
      <w:r w:rsidR="00C62A67">
        <w:rPr>
          <w:rFonts w:ascii="Times New Roman" w:hAnsi="Times New Roman" w:cs="Times New Roman"/>
          <w:sz w:val="28"/>
          <w:szCs w:val="28"/>
        </w:rPr>
        <w:t>его применения, упаковки, цены;</w:t>
      </w:r>
    </w:p>
    <w:p w:rsidR="00FB0909" w:rsidRPr="00C62A67" w:rsidRDefault="00FB0909" w:rsidP="00C62A67">
      <w:pPr>
        <w:pStyle w:val="art"/>
        <w:spacing w:before="0" w:after="0" w:line="360" w:lineRule="auto"/>
        <w:ind w:firstLine="709"/>
        <w:rPr>
          <w:rFonts w:ascii="Times New Roman" w:hAnsi="Times New Roman" w:cs="Times New Roman"/>
          <w:sz w:val="28"/>
          <w:szCs w:val="28"/>
        </w:rPr>
      </w:pPr>
      <w:r w:rsidRPr="00C62A67">
        <w:rPr>
          <w:rFonts w:ascii="Times New Roman" w:hAnsi="Times New Roman" w:cs="Times New Roman"/>
          <w:sz w:val="28"/>
          <w:szCs w:val="28"/>
        </w:rPr>
        <w:t>* для сравнения относительной эффективности несколь</w:t>
      </w:r>
      <w:r w:rsidR="00C62A67">
        <w:rPr>
          <w:rFonts w:ascii="Times New Roman" w:hAnsi="Times New Roman" w:cs="Times New Roman"/>
          <w:sz w:val="28"/>
          <w:szCs w:val="28"/>
        </w:rPr>
        <w:t>ких готовых рекламных проектов;</w:t>
      </w:r>
    </w:p>
    <w:p w:rsidR="00FB0909" w:rsidRPr="00C62A67" w:rsidRDefault="00FB0909" w:rsidP="00C62A67">
      <w:pPr>
        <w:pStyle w:val="art"/>
        <w:spacing w:before="0" w:after="0" w:line="360" w:lineRule="auto"/>
        <w:ind w:firstLine="709"/>
        <w:rPr>
          <w:rFonts w:ascii="Times New Roman" w:hAnsi="Times New Roman" w:cs="Times New Roman"/>
          <w:sz w:val="28"/>
          <w:szCs w:val="28"/>
        </w:rPr>
      </w:pPr>
      <w:r w:rsidRPr="00C62A67">
        <w:rPr>
          <w:rFonts w:ascii="Times New Roman" w:hAnsi="Times New Roman" w:cs="Times New Roman"/>
          <w:sz w:val="28"/>
          <w:szCs w:val="28"/>
        </w:rPr>
        <w:t>* в целях тестирования восприя</w:t>
      </w:r>
      <w:r w:rsidR="00C62A67">
        <w:rPr>
          <w:rFonts w:ascii="Times New Roman" w:hAnsi="Times New Roman" w:cs="Times New Roman"/>
          <w:sz w:val="28"/>
          <w:szCs w:val="28"/>
        </w:rPr>
        <w:t>тия потребителем новых товаров;</w:t>
      </w:r>
    </w:p>
    <w:p w:rsidR="00FB0909" w:rsidRPr="00C62A67" w:rsidRDefault="00FB0909" w:rsidP="00C62A67">
      <w:pPr>
        <w:pStyle w:val="art"/>
        <w:spacing w:before="0" w:after="0" w:line="360" w:lineRule="auto"/>
        <w:ind w:firstLine="709"/>
        <w:rPr>
          <w:rFonts w:ascii="Times New Roman" w:hAnsi="Times New Roman" w:cs="Times New Roman"/>
          <w:sz w:val="28"/>
          <w:szCs w:val="28"/>
        </w:rPr>
      </w:pPr>
      <w:r w:rsidRPr="00C62A67">
        <w:rPr>
          <w:rFonts w:ascii="Times New Roman" w:hAnsi="Times New Roman" w:cs="Times New Roman"/>
          <w:sz w:val="28"/>
          <w:szCs w:val="28"/>
        </w:rPr>
        <w:t xml:space="preserve">* при отслеживании потребительского восприятия </w:t>
      </w:r>
      <w:r w:rsidR="00C62A67">
        <w:rPr>
          <w:rFonts w:ascii="Times New Roman" w:hAnsi="Times New Roman" w:cs="Times New Roman"/>
          <w:sz w:val="28"/>
          <w:szCs w:val="28"/>
        </w:rPr>
        <w:t>характеристик марочного товара.</w:t>
      </w:r>
    </w:p>
    <w:p w:rsidR="00FB0909" w:rsidRPr="00C62A67" w:rsidRDefault="00FB0909" w:rsidP="00C62A67">
      <w:pPr>
        <w:pStyle w:val="art"/>
        <w:spacing w:before="0" w:after="0" w:line="360" w:lineRule="auto"/>
        <w:ind w:firstLine="709"/>
        <w:rPr>
          <w:rFonts w:ascii="Times New Roman" w:hAnsi="Times New Roman" w:cs="Times New Roman"/>
          <w:sz w:val="28"/>
          <w:szCs w:val="28"/>
        </w:rPr>
      </w:pPr>
      <w:r w:rsidRPr="00C62A67">
        <w:rPr>
          <w:rFonts w:ascii="Times New Roman" w:hAnsi="Times New Roman" w:cs="Times New Roman"/>
          <w:sz w:val="28"/>
          <w:szCs w:val="28"/>
        </w:rPr>
        <w:t xml:space="preserve">Качественные исследования проводятся с целью выявления реакций и поведения потребителей и связаны в большей степени с получением ответа на вопрос «почему?». Этот подход помогает определить, какие мотивы и побуждения воздействуют на покупателей при принятии решений о покупках и в процессе выработки отношения к брэндам, торговым маркам, имиджу продукта или предприятия. Большинство опросов этого вида проводится с помощью проведения фокус-групп или глубинных интервью, а </w:t>
      </w:r>
      <w:r w:rsidR="00C62A67">
        <w:rPr>
          <w:rFonts w:ascii="Times New Roman" w:hAnsi="Times New Roman" w:cs="Times New Roman"/>
          <w:sz w:val="28"/>
          <w:szCs w:val="28"/>
        </w:rPr>
        <w:t>предпочтения отдаются изучению:</w:t>
      </w:r>
    </w:p>
    <w:p w:rsidR="00FB0909" w:rsidRPr="00C62A67" w:rsidRDefault="00C62A67" w:rsidP="00C62A67">
      <w:pPr>
        <w:pStyle w:val="art"/>
        <w:spacing w:before="0" w:after="0" w:line="360" w:lineRule="auto"/>
        <w:ind w:firstLine="709"/>
        <w:rPr>
          <w:rFonts w:ascii="Times New Roman" w:hAnsi="Times New Roman" w:cs="Times New Roman"/>
          <w:sz w:val="28"/>
          <w:szCs w:val="28"/>
        </w:rPr>
      </w:pPr>
      <w:r>
        <w:rPr>
          <w:rFonts w:ascii="Times New Roman" w:hAnsi="Times New Roman" w:cs="Times New Roman"/>
          <w:sz w:val="28"/>
          <w:szCs w:val="28"/>
        </w:rPr>
        <w:t>* узнавания марок;</w:t>
      </w:r>
    </w:p>
    <w:p w:rsidR="00FB0909" w:rsidRPr="00C62A67" w:rsidRDefault="00FB0909" w:rsidP="00C62A67">
      <w:pPr>
        <w:pStyle w:val="art"/>
        <w:spacing w:before="0" w:after="0" w:line="360" w:lineRule="auto"/>
        <w:ind w:firstLine="709"/>
        <w:rPr>
          <w:rFonts w:ascii="Times New Roman" w:hAnsi="Times New Roman" w:cs="Times New Roman"/>
          <w:sz w:val="28"/>
          <w:szCs w:val="28"/>
        </w:rPr>
      </w:pPr>
      <w:r w:rsidRPr="00C62A67">
        <w:rPr>
          <w:rFonts w:ascii="Times New Roman" w:hAnsi="Times New Roman" w:cs="Times New Roman"/>
          <w:sz w:val="28"/>
          <w:szCs w:val="28"/>
        </w:rPr>
        <w:t>* потребит</w:t>
      </w:r>
      <w:r w:rsidR="00C62A67">
        <w:rPr>
          <w:rFonts w:ascii="Times New Roman" w:hAnsi="Times New Roman" w:cs="Times New Roman"/>
          <w:sz w:val="28"/>
          <w:szCs w:val="28"/>
        </w:rPr>
        <w:t>ельского поведения и отношения;</w:t>
      </w:r>
    </w:p>
    <w:p w:rsidR="00FB0909" w:rsidRPr="00C62A67" w:rsidRDefault="00C62A67" w:rsidP="00C62A67">
      <w:pPr>
        <w:pStyle w:val="art"/>
        <w:spacing w:before="0" w:after="0" w:line="360" w:lineRule="auto"/>
        <w:ind w:firstLine="709"/>
        <w:rPr>
          <w:rFonts w:ascii="Times New Roman" w:hAnsi="Times New Roman" w:cs="Times New Roman"/>
          <w:sz w:val="28"/>
          <w:szCs w:val="28"/>
        </w:rPr>
      </w:pPr>
      <w:r>
        <w:rPr>
          <w:rFonts w:ascii="Times New Roman" w:hAnsi="Times New Roman" w:cs="Times New Roman"/>
          <w:sz w:val="28"/>
          <w:szCs w:val="28"/>
        </w:rPr>
        <w:t>* сегментации рынка;</w:t>
      </w:r>
    </w:p>
    <w:p w:rsidR="00FB0909" w:rsidRPr="00C62A67" w:rsidRDefault="00FB0909" w:rsidP="00C62A67">
      <w:pPr>
        <w:pStyle w:val="art"/>
        <w:spacing w:before="0" w:after="0" w:line="360" w:lineRule="auto"/>
        <w:ind w:firstLine="709"/>
        <w:rPr>
          <w:rFonts w:ascii="Times New Roman" w:hAnsi="Times New Roman" w:cs="Times New Roman"/>
          <w:sz w:val="28"/>
          <w:szCs w:val="28"/>
        </w:rPr>
      </w:pPr>
      <w:r w:rsidRPr="00C62A67">
        <w:rPr>
          <w:rFonts w:ascii="Times New Roman" w:hAnsi="Times New Roman" w:cs="Times New Roman"/>
          <w:sz w:val="28"/>
          <w:szCs w:val="28"/>
        </w:rPr>
        <w:t>* качес</w:t>
      </w:r>
      <w:r w:rsidR="00C62A67">
        <w:rPr>
          <w:rFonts w:ascii="Times New Roman" w:hAnsi="Times New Roman" w:cs="Times New Roman"/>
          <w:sz w:val="28"/>
          <w:szCs w:val="28"/>
        </w:rPr>
        <w:t>тва рекламы по всем параметрам;</w:t>
      </w:r>
    </w:p>
    <w:p w:rsidR="00FB0909" w:rsidRPr="00A11EA9" w:rsidRDefault="00C62A67" w:rsidP="00C62A67">
      <w:pPr>
        <w:pStyle w:val="art"/>
        <w:spacing w:before="0" w:after="0" w:line="360" w:lineRule="auto"/>
        <w:ind w:firstLine="709"/>
        <w:rPr>
          <w:rFonts w:ascii="Times New Roman" w:hAnsi="Times New Roman" w:cs="Times New Roman"/>
          <w:sz w:val="28"/>
          <w:szCs w:val="28"/>
        </w:rPr>
      </w:pPr>
      <w:r>
        <w:rPr>
          <w:rFonts w:ascii="Times New Roman" w:hAnsi="Times New Roman" w:cs="Times New Roman"/>
          <w:sz w:val="28"/>
          <w:szCs w:val="28"/>
        </w:rPr>
        <w:t>* цен;</w:t>
      </w:r>
    </w:p>
    <w:p w:rsidR="00FB0909" w:rsidRPr="00A11EA9" w:rsidRDefault="00FB0909" w:rsidP="00C62A67">
      <w:pPr>
        <w:pStyle w:val="art"/>
        <w:spacing w:before="0" w:after="0" w:line="360" w:lineRule="auto"/>
        <w:ind w:firstLine="709"/>
        <w:rPr>
          <w:rFonts w:ascii="Times New Roman" w:hAnsi="Times New Roman" w:cs="Times New Roman"/>
          <w:sz w:val="28"/>
          <w:szCs w:val="28"/>
        </w:rPr>
      </w:pPr>
      <w:r w:rsidRPr="00C62A67">
        <w:rPr>
          <w:rFonts w:ascii="Times New Roman" w:hAnsi="Times New Roman" w:cs="Times New Roman"/>
          <w:sz w:val="28"/>
          <w:szCs w:val="28"/>
        </w:rPr>
        <w:t>* асс</w:t>
      </w:r>
      <w:r w:rsidR="00C62A67">
        <w:rPr>
          <w:rFonts w:ascii="Times New Roman" w:hAnsi="Times New Roman" w:cs="Times New Roman"/>
          <w:sz w:val="28"/>
          <w:szCs w:val="28"/>
        </w:rPr>
        <w:t>ортимента.</w:t>
      </w:r>
    </w:p>
    <w:p w:rsidR="00C62A67" w:rsidRPr="00A11EA9" w:rsidRDefault="00C62A67" w:rsidP="00C62A67">
      <w:pPr>
        <w:spacing w:line="360" w:lineRule="auto"/>
        <w:ind w:firstLine="709"/>
        <w:jc w:val="both"/>
        <w:rPr>
          <w:sz w:val="28"/>
          <w:szCs w:val="28"/>
        </w:rPr>
      </w:pPr>
    </w:p>
    <w:p w:rsidR="00FB0909" w:rsidRPr="00A11EA9" w:rsidRDefault="00FB0909" w:rsidP="00C62A67">
      <w:pPr>
        <w:spacing w:line="360" w:lineRule="auto"/>
        <w:ind w:firstLine="709"/>
        <w:jc w:val="both"/>
        <w:rPr>
          <w:b/>
          <w:bCs/>
          <w:sz w:val="28"/>
          <w:szCs w:val="28"/>
        </w:rPr>
      </w:pPr>
      <w:r w:rsidRPr="00C62A67">
        <w:rPr>
          <w:b/>
          <w:bCs/>
          <w:sz w:val="28"/>
          <w:szCs w:val="28"/>
        </w:rPr>
        <w:t>Стратегия сбыта продукции</w:t>
      </w:r>
    </w:p>
    <w:p w:rsidR="00C62A67" w:rsidRPr="00A11EA9" w:rsidRDefault="00C62A67" w:rsidP="00C62A67">
      <w:pPr>
        <w:spacing w:line="360" w:lineRule="auto"/>
        <w:ind w:firstLine="709"/>
        <w:jc w:val="both"/>
        <w:rPr>
          <w:sz w:val="28"/>
          <w:szCs w:val="28"/>
        </w:rPr>
      </w:pPr>
    </w:p>
    <w:p w:rsidR="005D4BAE" w:rsidRPr="00C62A67" w:rsidRDefault="005D4BAE" w:rsidP="00C62A67">
      <w:pPr>
        <w:spacing w:line="360" w:lineRule="auto"/>
        <w:ind w:firstLine="709"/>
        <w:jc w:val="both"/>
        <w:rPr>
          <w:sz w:val="28"/>
          <w:szCs w:val="28"/>
        </w:rPr>
      </w:pPr>
      <w:r w:rsidRPr="00C62A67">
        <w:rPr>
          <w:sz w:val="28"/>
          <w:szCs w:val="28"/>
        </w:rPr>
        <w:t>Стр</w:t>
      </w:r>
      <w:r w:rsidR="00B21D79" w:rsidRPr="00C62A67">
        <w:rPr>
          <w:sz w:val="28"/>
          <w:szCs w:val="28"/>
        </w:rPr>
        <w:t>атегия сбыта продукции -</w:t>
      </w:r>
      <w:r w:rsidRPr="00C62A67">
        <w:rPr>
          <w:sz w:val="28"/>
          <w:szCs w:val="28"/>
        </w:rPr>
        <w:t xml:space="preserve"> это целенаправленная деятельность, принципы и методы, осуществления которых</w:t>
      </w:r>
      <w:r w:rsidR="00C62A67" w:rsidRPr="00C62A67">
        <w:rPr>
          <w:sz w:val="28"/>
          <w:szCs w:val="28"/>
        </w:rPr>
        <w:t xml:space="preserve"> </w:t>
      </w:r>
      <w:r w:rsidRPr="00C62A67">
        <w:rPr>
          <w:sz w:val="28"/>
          <w:szCs w:val="28"/>
        </w:rPr>
        <w:t>призваны организовать движение потока товаров</w:t>
      </w:r>
      <w:r w:rsidR="00C62A67" w:rsidRPr="00C62A67">
        <w:rPr>
          <w:sz w:val="28"/>
          <w:szCs w:val="28"/>
        </w:rPr>
        <w:t xml:space="preserve"> </w:t>
      </w:r>
      <w:r w:rsidRPr="00C62A67">
        <w:rPr>
          <w:sz w:val="28"/>
          <w:szCs w:val="28"/>
        </w:rPr>
        <w:t>к конечному потребителю. Основной задачей является создание условий для превращения потребностей потенциального покупателя в реальный спрос на конкретный товар. К числу таких условий относятся элементы сбытовой политики, капиталы распределения (сбыта, товародвижения) вместе с фу</w:t>
      </w:r>
      <w:r w:rsidR="00C62A67">
        <w:rPr>
          <w:sz w:val="28"/>
          <w:szCs w:val="28"/>
        </w:rPr>
        <w:t>нкциями, которыми они наделены.</w:t>
      </w:r>
    </w:p>
    <w:p w:rsidR="005D4BAE" w:rsidRPr="00C62A67" w:rsidRDefault="005D4BAE" w:rsidP="00C62A67">
      <w:pPr>
        <w:spacing w:line="360" w:lineRule="auto"/>
        <w:ind w:firstLine="709"/>
        <w:jc w:val="both"/>
        <w:rPr>
          <w:sz w:val="28"/>
          <w:szCs w:val="28"/>
        </w:rPr>
      </w:pPr>
      <w:r w:rsidRPr="00C62A67">
        <w:rPr>
          <w:sz w:val="28"/>
          <w:szCs w:val="28"/>
        </w:rPr>
        <w:t>Основными элементами сбытовой политики являются следующие:</w:t>
      </w:r>
    </w:p>
    <w:p w:rsidR="005D4BAE" w:rsidRPr="00C62A67" w:rsidRDefault="005D4BAE" w:rsidP="00C62A67">
      <w:pPr>
        <w:pStyle w:val="2"/>
        <w:spacing w:before="0" w:beforeAutospacing="0" w:after="0" w:afterAutospacing="0" w:line="360" w:lineRule="auto"/>
        <w:ind w:firstLine="709"/>
        <w:jc w:val="both"/>
        <w:rPr>
          <w:sz w:val="28"/>
          <w:szCs w:val="28"/>
        </w:rPr>
      </w:pPr>
      <w:r w:rsidRPr="00C62A67">
        <w:rPr>
          <w:sz w:val="28"/>
          <w:szCs w:val="28"/>
        </w:rPr>
        <w:t>-</w:t>
      </w:r>
      <w:r w:rsidR="00B21D79" w:rsidRPr="00C62A67">
        <w:rPr>
          <w:sz w:val="28"/>
          <w:szCs w:val="28"/>
        </w:rPr>
        <w:t xml:space="preserve"> </w:t>
      </w:r>
      <w:r w:rsidRPr="00C62A67">
        <w:rPr>
          <w:sz w:val="28"/>
          <w:szCs w:val="28"/>
        </w:rPr>
        <w:t xml:space="preserve">транспортировка продукции </w:t>
      </w:r>
      <w:r w:rsidR="00B21D79" w:rsidRPr="00C62A67">
        <w:rPr>
          <w:sz w:val="28"/>
          <w:szCs w:val="28"/>
        </w:rPr>
        <w:t>-</w:t>
      </w:r>
      <w:r w:rsidRPr="00C62A67">
        <w:rPr>
          <w:sz w:val="28"/>
          <w:szCs w:val="28"/>
        </w:rPr>
        <w:t xml:space="preserve"> её физическое перемещение от</w:t>
      </w:r>
      <w:r w:rsidR="00B21D79" w:rsidRPr="00C62A67">
        <w:rPr>
          <w:sz w:val="28"/>
          <w:szCs w:val="28"/>
        </w:rPr>
        <w:t xml:space="preserve"> </w:t>
      </w:r>
      <w:r w:rsidRPr="00C62A67">
        <w:rPr>
          <w:sz w:val="28"/>
          <w:szCs w:val="28"/>
        </w:rPr>
        <w:t>производителя к потребителю</w:t>
      </w:r>
      <w:r w:rsidR="00B21D79" w:rsidRPr="00C62A67">
        <w:rPr>
          <w:sz w:val="28"/>
          <w:szCs w:val="28"/>
        </w:rPr>
        <w:t>;</w:t>
      </w:r>
    </w:p>
    <w:p w:rsidR="005D4BAE" w:rsidRPr="00C62A67" w:rsidRDefault="005D4BAE" w:rsidP="00C62A67">
      <w:pPr>
        <w:spacing w:line="360" w:lineRule="auto"/>
        <w:ind w:firstLine="709"/>
        <w:jc w:val="both"/>
        <w:rPr>
          <w:sz w:val="28"/>
          <w:szCs w:val="28"/>
        </w:rPr>
      </w:pPr>
      <w:r w:rsidRPr="00C62A67">
        <w:rPr>
          <w:sz w:val="28"/>
          <w:szCs w:val="28"/>
        </w:rPr>
        <w:t>-</w:t>
      </w:r>
      <w:r w:rsidR="00B21D79" w:rsidRPr="00C62A67">
        <w:rPr>
          <w:sz w:val="28"/>
          <w:szCs w:val="28"/>
        </w:rPr>
        <w:t xml:space="preserve"> </w:t>
      </w:r>
      <w:r w:rsidRPr="00C62A67">
        <w:rPr>
          <w:sz w:val="28"/>
          <w:szCs w:val="28"/>
        </w:rPr>
        <w:t xml:space="preserve">доработка продукции </w:t>
      </w:r>
      <w:r w:rsidR="00B21D79" w:rsidRPr="00C62A67">
        <w:rPr>
          <w:sz w:val="28"/>
          <w:szCs w:val="28"/>
        </w:rPr>
        <w:t>-</w:t>
      </w:r>
      <w:r w:rsidRPr="00C62A67">
        <w:rPr>
          <w:sz w:val="28"/>
          <w:szCs w:val="28"/>
        </w:rPr>
        <w:t xml:space="preserve"> подбор, сортировка, сборка готового изделия и прочее, что повышает степень доступности и готовности продукции к потреблению, а так же удовлетворяет индивидуальные требования заказчика;</w:t>
      </w:r>
    </w:p>
    <w:p w:rsidR="005D4BAE" w:rsidRPr="00C62A67" w:rsidRDefault="005D4BAE" w:rsidP="00C62A67">
      <w:pPr>
        <w:spacing w:line="360" w:lineRule="auto"/>
        <w:ind w:firstLine="709"/>
        <w:jc w:val="both"/>
        <w:rPr>
          <w:sz w:val="28"/>
          <w:szCs w:val="28"/>
        </w:rPr>
      </w:pPr>
      <w:r w:rsidRPr="00C62A67">
        <w:rPr>
          <w:sz w:val="28"/>
          <w:szCs w:val="28"/>
        </w:rPr>
        <w:t>-</w:t>
      </w:r>
      <w:r w:rsidR="00B21D79" w:rsidRPr="00C62A67">
        <w:rPr>
          <w:sz w:val="28"/>
          <w:szCs w:val="28"/>
        </w:rPr>
        <w:t xml:space="preserve"> </w:t>
      </w:r>
      <w:r w:rsidRPr="00C62A67">
        <w:rPr>
          <w:sz w:val="28"/>
          <w:szCs w:val="28"/>
        </w:rPr>
        <w:t xml:space="preserve">хранение продукции </w:t>
      </w:r>
      <w:r w:rsidR="00B21D79" w:rsidRPr="00C62A67">
        <w:rPr>
          <w:sz w:val="28"/>
          <w:szCs w:val="28"/>
        </w:rPr>
        <w:t>-</w:t>
      </w:r>
      <w:r w:rsidRPr="00C62A67">
        <w:rPr>
          <w:sz w:val="28"/>
          <w:szCs w:val="28"/>
        </w:rPr>
        <w:t xml:space="preserve"> организация временного хранения не распределенной продукции до востребования на безвозмездных условиях;</w:t>
      </w:r>
    </w:p>
    <w:p w:rsidR="005D4BAE" w:rsidRPr="00C62A67" w:rsidRDefault="005D4BAE" w:rsidP="00C62A67">
      <w:pPr>
        <w:spacing w:line="360" w:lineRule="auto"/>
        <w:ind w:firstLine="709"/>
        <w:jc w:val="both"/>
        <w:rPr>
          <w:sz w:val="28"/>
          <w:szCs w:val="28"/>
        </w:rPr>
      </w:pPr>
      <w:r w:rsidRPr="00C62A67">
        <w:rPr>
          <w:sz w:val="28"/>
          <w:szCs w:val="28"/>
        </w:rPr>
        <w:t>-</w:t>
      </w:r>
      <w:r w:rsidR="00B21D79" w:rsidRPr="00C62A67">
        <w:rPr>
          <w:sz w:val="28"/>
          <w:szCs w:val="28"/>
        </w:rPr>
        <w:t xml:space="preserve"> </w:t>
      </w:r>
      <w:r w:rsidRPr="00C62A67">
        <w:rPr>
          <w:sz w:val="28"/>
          <w:szCs w:val="28"/>
        </w:rPr>
        <w:t xml:space="preserve">контакты с потребителями </w:t>
      </w:r>
      <w:r w:rsidR="00B21D79" w:rsidRPr="00C62A67">
        <w:rPr>
          <w:sz w:val="28"/>
          <w:szCs w:val="28"/>
        </w:rPr>
        <w:t>-</w:t>
      </w:r>
      <w:r w:rsidRPr="00C62A67">
        <w:rPr>
          <w:sz w:val="28"/>
          <w:szCs w:val="28"/>
        </w:rPr>
        <w:t xml:space="preserve"> действия по физической передач</w:t>
      </w:r>
      <w:r w:rsidR="00B21D79" w:rsidRPr="00C62A67">
        <w:rPr>
          <w:sz w:val="28"/>
          <w:szCs w:val="28"/>
        </w:rPr>
        <w:t>е</w:t>
      </w:r>
      <w:r w:rsidRPr="00C62A67">
        <w:rPr>
          <w:sz w:val="28"/>
          <w:szCs w:val="28"/>
        </w:rPr>
        <w:t xml:space="preserve"> товара,</w:t>
      </w:r>
      <w:r w:rsidR="00B21D79" w:rsidRPr="00C62A67">
        <w:rPr>
          <w:sz w:val="28"/>
          <w:szCs w:val="28"/>
        </w:rPr>
        <w:t xml:space="preserve"> </w:t>
      </w:r>
      <w:r w:rsidRPr="00C62A67">
        <w:rPr>
          <w:sz w:val="28"/>
          <w:szCs w:val="28"/>
        </w:rPr>
        <w:t>оформлени</w:t>
      </w:r>
      <w:r w:rsidR="00C62A67">
        <w:rPr>
          <w:sz w:val="28"/>
          <w:szCs w:val="28"/>
        </w:rPr>
        <w:t>ю заказов, организации платёжно</w:t>
      </w:r>
      <w:r w:rsidR="00B21D79" w:rsidRPr="00C62A67">
        <w:rPr>
          <w:sz w:val="28"/>
          <w:szCs w:val="28"/>
        </w:rPr>
        <w:t>-</w:t>
      </w:r>
      <w:r w:rsidRPr="00C62A67">
        <w:rPr>
          <w:sz w:val="28"/>
          <w:szCs w:val="28"/>
        </w:rPr>
        <w:t>расчетных операций, юридическому оформлению передачи прав собственности на товар, информированию потребителя о товаре и фирме, а также сбор информации о рынке.</w:t>
      </w:r>
    </w:p>
    <w:p w:rsidR="00C62A67" w:rsidRPr="00C62A67" w:rsidRDefault="00C62A67" w:rsidP="00C62A67">
      <w:pPr>
        <w:spacing w:line="360" w:lineRule="auto"/>
        <w:ind w:firstLine="709"/>
        <w:jc w:val="both"/>
        <w:rPr>
          <w:sz w:val="28"/>
          <w:szCs w:val="28"/>
        </w:rPr>
      </w:pPr>
    </w:p>
    <w:p w:rsidR="00FB0909" w:rsidRPr="00C62A67" w:rsidRDefault="005D4BAE" w:rsidP="00C62A67">
      <w:pPr>
        <w:spacing w:line="360" w:lineRule="auto"/>
        <w:ind w:firstLine="709"/>
        <w:jc w:val="both"/>
        <w:rPr>
          <w:b/>
          <w:bCs/>
          <w:sz w:val="28"/>
          <w:szCs w:val="28"/>
        </w:rPr>
      </w:pPr>
      <w:r w:rsidRPr="00C62A67">
        <w:rPr>
          <w:b/>
          <w:bCs/>
          <w:sz w:val="28"/>
          <w:szCs w:val="28"/>
        </w:rPr>
        <w:t>Ценовая стратегия на выбранных сегментах рынка</w:t>
      </w:r>
    </w:p>
    <w:p w:rsidR="00C62A67" w:rsidRPr="00C62A67" w:rsidRDefault="00C62A67" w:rsidP="00C62A67">
      <w:pPr>
        <w:pStyle w:val="a3"/>
        <w:spacing w:before="0" w:beforeAutospacing="0" w:after="0" w:afterAutospacing="0" w:line="360" w:lineRule="auto"/>
        <w:ind w:firstLine="709"/>
        <w:jc w:val="both"/>
        <w:rPr>
          <w:sz w:val="28"/>
          <w:szCs w:val="28"/>
        </w:rPr>
      </w:pP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Финансовый план реализации проекта готовится после того, как подготовлены план маркетинга и производственный план. Он должен включать краткий обзор условий, в которых будет действовать предприятие, данные по объему продаж, валовой прибыли, затратам на оборудование, оплату труда и другим затратам, а также подробный анализ доходов и расходов, формирования чистой прибыли и рентабельности предприятия. Этот раздел бизнес-плана может быть составлен только после того, как определены рамки (границы) проекта с учетом непредвиденных расходов и инфляции.</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Рамки (границы) проекта подразумевают определение;</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всех видов деятельности, которые должны быть представлены на заводской площадке;</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дополнительных операций, связанных с производством, использованием природных ресурсов, очисткой сточных вод и выбросов;</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внешнего транспорта, складов для сырья и материалов и готовой продукции;</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дополнительных видов деятельности (профессиональной подготовки, общеобразовательных программ, сооружения рекреационных объектов).</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Непредвиденные расходы бывают материальные и финансовые. Материальные расходы связаны с точностью прогнозирования продаж, проектных требований, материалов и услуг и составляют от 5 до 10% сметной себестоимости объекта.</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Финансовые расходы связаны с инфляцией, изменением базовой ставки ссудного процента и другими факторами.</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Для учета инфляции используют:</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общий индекс внутренней инфляции, определяемый на основе систематически корректируемого рабочего прогноза;</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прогноз валютного курса рубля;</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прогноз внешней инфляции;</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прогноз изменения цен на продукцию и ресурсы (газ, нефть, энергорес</w:t>
      </w:r>
      <w:r w:rsidR="00B21D79" w:rsidRPr="00C62A67">
        <w:rPr>
          <w:sz w:val="28"/>
          <w:szCs w:val="28"/>
        </w:rPr>
        <w:t>урсы, оборудование, строительн</w:t>
      </w:r>
      <w:r w:rsidRPr="00C62A67">
        <w:rPr>
          <w:sz w:val="28"/>
          <w:szCs w:val="28"/>
        </w:rPr>
        <w:t>о-монтажные работы, сырье, материалы), а также прогноз изменении уровня средней заработной платы и других показателей на перспективу;</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прогноз ставок налога, пошлин, ставок рефинансирования Банка России и других финансовых нормативов государственного регулирования.</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С помощью этих данных необходимо исследовать влияние инфляции на ценовые показатели, потребность в финансировании и оборотном капитале.</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xml:space="preserve">Составление </w:t>
      </w:r>
      <w:r w:rsidR="00445F83" w:rsidRPr="00C62A67">
        <w:rPr>
          <w:sz w:val="28"/>
          <w:szCs w:val="28"/>
        </w:rPr>
        <w:t>маркетингового</w:t>
      </w:r>
      <w:r w:rsidRPr="00C62A67">
        <w:rPr>
          <w:sz w:val="28"/>
          <w:szCs w:val="28"/>
        </w:rPr>
        <w:t xml:space="preserve"> плана проходит в несколько этапов.</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1. Прогноз объема продаж на рынках для каждого года.</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2. Расчет затрат на реализуемую продукцию и услуги на основе прогноза объемов продаж, действующих нормативов, ценовой политики и условий реализации,</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3. Описание контрагентов, их надежности, распределение контрактов по времени, затраты по контрагентам.</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4. Расчет обеспеченности сырьем, энергией, водой (технической и питьевой), запасными частями и эксплуатационными материалами на ближайшие 5 лет, обеспеченность трудовыми ресурсами.</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5. Прогноз издержек (условно-постоянных, условно-переменных и суммарных) по годам.</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6. Расчет планируемой прибыли дли каждого года.</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xml:space="preserve">7. Анализ точки критического объема реализации </w:t>
      </w:r>
      <w:r w:rsidR="00B21D79" w:rsidRPr="00C62A67">
        <w:rPr>
          <w:sz w:val="28"/>
          <w:szCs w:val="28"/>
        </w:rPr>
        <w:t>-</w:t>
      </w:r>
      <w:r w:rsidRPr="00C62A67">
        <w:rPr>
          <w:sz w:val="28"/>
          <w:szCs w:val="28"/>
        </w:rPr>
        <w:t xml:space="preserve"> точки безубыточности.</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8. Описание источников финансирования по следующей схеме:</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источники формирования ресурсов (собственные и заемные средства);</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политика распределения прибыли после уплаты налогов (доля прибыли, направляемая в фонд накопления, выплата дивидендов);</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мероприятия по контролю за платежами потребителей; финансовая политика по страхованию кредитов;</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критерии оценки эффективности;</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 способы страхования.</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Если для финансирования проекта планируется использовать кредит, то в бизнес-плане дается расчет порядка и сроков его получения, возврата, а также выплаты процентных платежей.</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Таким образом, в бизнес-плане составляются три базовые формы финансовой отчетности: отчет о прибыли, отчет о движении денежных средств и балансовый отчет</w:t>
      </w:r>
      <w:r w:rsidRPr="00C62A67">
        <w:rPr>
          <w:rStyle w:val="a6"/>
          <w:sz w:val="28"/>
          <w:szCs w:val="28"/>
        </w:rPr>
        <w:footnoteReference w:id="2"/>
      </w:r>
      <w:r w:rsidRPr="00C62A67">
        <w:rPr>
          <w:sz w:val="28"/>
          <w:szCs w:val="28"/>
        </w:rPr>
        <w:t>.</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Реализация инвестиционного проекта должна обеспечивать получение приемлемой прибыли на вложенный капитал и поддержание устойчивого финансового состояния. Решение этих задач осуществляется на ос</w:t>
      </w:r>
      <w:r w:rsidR="00B21D79" w:rsidRPr="00C62A67">
        <w:rPr>
          <w:sz w:val="28"/>
          <w:szCs w:val="28"/>
        </w:rPr>
        <w:t xml:space="preserve">нове анализа ряда коэффициентов: рентабельность общих активов, постоянного капитала, </w:t>
      </w:r>
      <w:r w:rsidR="000D2660" w:rsidRPr="00C62A67">
        <w:rPr>
          <w:sz w:val="28"/>
          <w:szCs w:val="28"/>
        </w:rPr>
        <w:t>продаж; затраты на рубль;</w:t>
      </w:r>
      <w:r w:rsidRPr="00C62A67">
        <w:rPr>
          <w:sz w:val="28"/>
          <w:szCs w:val="28"/>
        </w:rPr>
        <w:t xml:space="preserve"> </w:t>
      </w:r>
      <w:r w:rsidR="00B21D79" w:rsidRPr="00C62A67">
        <w:rPr>
          <w:sz w:val="28"/>
          <w:szCs w:val="28"/>
        </w:rPr>
        <w:t>о</w:t>
      </w:r>
      <w:r w:rsidRPr="00C62A67">
        <w:rPr>
          <w:sz w:val="28"/>
          <w:szCs w:val="28"/>
        </w:rPr>
        <w:t>ценка оборачиваемости</w:t>
      </w:r>
      <w:r w:rsidR="00B21D79" w:rsidRPr="00C62A67">
        <w:rPr>
          <w:sz w:val="28"/>
          <w:szCs w:val="28"/>
        </w:rPr>
        <w:t>, о</w:t>
      </w:r>
      <w:r w:rsidRPr="00C62A67">
        <w:rPr>
          <w:sz w:val="28"/>
          <w:szCs w:val="28"/>
        </w:rPr>
        <w:t>борачиваемость активов</w:t>
      </w:r>
      <w:r w:rsidR="00B21D79" w:rsidRPr="00C62A67">
        <w:rPr>
          <w:sz w:val="28"/>
          <w:szCs w:val="28"/>
        </w:rPr>
        <w:t xml:space="preserve">, </w:t>
      </w:r>
      <w:r w:rsidRPr="00C62A67">
        <w:rPr>
          <w:sz w:val="28"/>
          <w:szCs w:val="28"/>
        </w:rPr>
        <w:t>постоянного капитала</w:t>
      </w:r>
      <w:r w:rsidR="00B21D79" w:rsidRPr="00C62A67">
        <w:rPr>
          <w:sz w:val="28"/>
          <w:szCs w:val="28"/>
        </w:rPr>
        <w:t xml:space="preserve">, </w:t>
      </w:r>
      <w:r w:rsidRPr="00C62A67">
        <w:rPr>
          <w:sz w:val="28"/>
          <w:szCs w:val="28"/>
        </w:rPr>
        <w:t>акционерного капитала</w:t>
      </w:r>
      <w:r w:rsidR="00B21D79" w:rsidRPr="00C62A67">
        <w:rPr>
          <w:sz w:val="28"/>
          <w:szCs w:val="28"/>
        </w:rPr>
        <w:t>, оборотного капитала, оц</w:t>
      </w:r>
      <w:r w:rsidRPr="00C62A67">
        <w:rPr>
          <w:sz w:val="28"/>
          <w:szCs w:val="28"/>
        </w:rPr>
        <w:t>енка фи</w:t>
      </w:r>
      <w:r w:rsidR="00B21D79" w:rsidRPr="00C62A67">
        <w:rPr>
          <w:sz w:val="28"/>
          <w:szCs w:val="28"/>
        </w:rPr>
        <w:t>нансового пол</w:t>
      </w:r>
      <w:r w:rsidRPr="00C62A67">
        <w:rPr>
          <w:sz w:val="28"/>
          <w:szCs w:val="28"/>
        </w:rPr>
        <w:t>ожения</w:t>
      </w:r>
      <w:r w:rsidR="00B21D79" w:rsidRPr="00C62A67">
        <w:rPr>
          <w:sz w:val="28"/>
          <w:szCs w:val="28"/>
        </w:rPr>
        <w:t>, коэффициент общей ликвидности,</w:t>
      </w:r>
      <w:r w:rsidR="00C62A67" w:rsidRPr="00C62A67">
        <w:rPr>
          <w:sz w:val="28"/>
          <w:szCs w:val="28"/>
        </w:rPr>
        <w:t xml:space="preserve"> </w:t>
      </w:r>
      <w:r w:rsidRPr="00C62A67">
        <w:rPr>
          <w:sz w:val="28"/>
          <w:szCs w:val="28"/>
        </w:rPr>
        <w:t>немедленной ликвидности</w:t>
      </w:r>
      <w:r w:rsidR="00B21D79" w:rsidRPr="00C62A67">
        <w:rPr>
          <w:sz w:val="28"/>
          <w:szCs w:val="28"/>
        </w:rPr>
        <w:t xml:space="preserve">, </w:t>
      </w:r>
      <w:r w:rsidRPr="00C62A67">
        <w:rPr>
          <w:sz w:val="28"/>
          <w:szCs w:val="28"/>
        </w:rPr>
        <w:t>общей платежеспособности</w:t>
      </w:r>
      <w:r w:rsidR="00B21D79" w:rsidRPr="00C62A67">
        <w:rPr>
          <w:sz w:val="28"/>
          <w:szCs w:val="28"/>
        </w:rPr>
        <w:t>.</w:t>
      </w:r>
    </w:p>
    <w:p w:rsidR="008B1D6B" w:rsidRPr="00C62A67" w:rsidRDefault="008B1D6B" w:rsidP="00C62A67">
      <w:pPr>
        <w:pStyle w:val="a3"/>
        <w:spacing w:before="0" w:beforeAutospacing="0" w:after="0" w:afterAutospacing="0" w:line="360" w:lineRule="auto"/>
        <w:ind w:firstLine="709"/>
        <w:jc w:val="both"/>
        <w:rPr>
          <w:sz w:val="28"/>
          <w:szCs w:val="28"/>
        </w:rPr>
      </w:pPr>
      <w:r w:rsidRPr="00C62A67">
        <w:rPr>
          <w:sz w:val="28"/>
          <w:szCs w:val="28"/>
        </w:rPr>
        <w:t>При оценке финансовой состоятельности инвестиционных проектов рассчитывают финансовые коэффициенты, характеризующие</w:t>
      </w:r>
      <w:r w:rsidR="000D2660" w:rsidRPr="00C62A67">
        <w:rPr>
          <w:sz w:val="28"/>
          <w:szCs w:val="28"/>
        </w:rPr>
        <w:t xml:space="preserve"> </w:t>
      </w:r>
      <w:r w:rsidRPr="00C62A67">
        <w:rPr>
          <w:sz w:val="28"/>
          <w:szCs w:val="28"/>
        </w:rPr>
        <w:t>каждый плановый период, затем анализируют коэффициенты во времени и выявляют тенденции в их изменении.</w:t>
      </w:r>
    </w:p>
    <w:p w:rsidR="006F60D1" w:rsidRPr="00C62A67" w:rsidRDefault="006F60D1" w:rsidP="00C62A67">
      <w:pPr>
        <w:pStyle w:val="a3"/>
        <w:spacing w:before="0" w:beforeAutospacing="0" w:after="0" w:afterAutospacing="0" w:line="360" w:lineRule="auto"/>
        <w:ind w:firstLine="709"/>
        <w:jc w:val="both"/>
        <w:rPr>
          <w:sz w:val="28"/>
          <w:szCs w:val="28"/>
        </w:rPr>
      </w:pPr>
    </w:p>
    <w:p w:rsidR="00445F83" w:rsidRPr="00C62A67" w:rsidRDefault="00C62A67" w:rsidP="00C62A67">
      <w:pPr>
        <w:pStyle w:val="a3"/>
        <w:spacing w:before="0" w:beforeAutospacing="0" w:after="0" w:afterAutospacing="0" w:line="360" w:lineRule="auto"/>
        <w:ind w:firstLine="709"/>
        <w:jc w:val="both"/>
        <w:rPr>
          <w:b/>
          <w:bCs/>
          <w:sz w:val="28"/>
          <w:szCs w:val="28"/>
          <w:lang w:val="en-US"/>
        </w:rPr>
      </w:pPr>
      <w:r w:rsidRPr="00C62A67">
        <w:rPr>
          <w:sz w:val="28"/>
          <w:szCs w:val="28"/>
        </w:rPr>
        <w:br w:type="page"/>
      </w:r>
      <w:r w:rsidR="00445F83" w:rsidRPr="00C62A67">
        <w:rPr>
          <w:b/>
          <w:bCs/>
          <w:sz w:val="28"/>
          <w:szCs w:val="28"/>
        </w:rPr>
        <w:t>Список использованной литературы:</w:t>
      </w:r>
    </w:p>
    <w:p w:rsidR="00C62A67" w:rsidRPr="00C62A67" w:rsidRDefault="00C62A67" w:rsidP="00C62A67">
      <w:pPr>
        <w:pStyle w:val="a3"/>
        <w:spacing w:before="0" w:beforeAutospacing="0" w:after="0" w:afterAutospacing="0" w:line="360" w:lineRule="auto"/>
        <w:ind w:firstLine="709"/>
        <w:jc w:val="both"/>
        <w:rPr>
          <w:sz w:val="28"/>
          <w:szCs w:val="28"/>
          <w:lang w:val="en-US"/>
        </w:rPr>
      </w:pPr>
    </w:p>
    <w:p w:rsidR="00807DCC" w:rsidRPr="00C62A67" w:rsidRDefault="00807DCC" w:rsidP="00C62A67">
      <w:pPr>
        <w:widowControl w:val="0"/>
        <w:numPr>
          <w:ilvl w:val="0"/>
          <w:numId w:val="3"/>
        </w:numPr>
        <w:spacing w:line="360" w:lineRule="auto"/>
        <w:ind w:left="0" w:firstLine="0"/>
        <w:rPr>
          <w:sz w:val="28"/>
          <w:szCs w:val="28"/>
        </w:rPr>
      </w:pPr>
      <w:r w:rsidRPr="00C62A67">
        <w:rPr>
          <w:sz w:val="28"/>
          <w:szCs w:val="28"/>
        </w:rPr>
        <w:t>Вахрин П.И. Инвестиции [текст]: Учебник / П.И. Вахрин. – М.: Дашков и К</w:t>
      </w:r>
      <w:r w:rsidRPr="00C62A67">
        <w:rPr>
          <w:sz w:val="28"/>
          <w:szCs w:val="28"/>
          <w:vertAlign w:val="superscript"/>
        </w:rPr>
        <w:t>о</w:t>
      </w:r>
      <w:r w:rsidRPr="00C62A67">
        <w:rPr>
          <w:sz w:val="28"/>
          <w:szCs w:val="28"/>
        </w:rPr>
        <w:t>, 2003. – 384 с.</w:t>
      </w:r>
    </w:p>
    <w:p w:rsidR="00807DCC" w:rsidRPr="00C62A67" w:rsidRDefault="00807DCC" w:rsidP="00C62A67">
      <w:pPr>
        <w:widowControl w:val="0"/>
        <w:numPr>
          <w:ilvl w:val="0"/>
          <w:numId w:val="3"/>
        </w:numPr>
        <w:spacing w:line="360" w:lineRule="auto"/>
        <w:ind w:left="0" w:firstLine="0"/>
        <w:rPr>
          <w:sz w:val="28"/>
          <w:szCs w:val="28"/>
        </w:rPr>
      </w:pPr>
      <w:r w:rsidRPr="00C62A67">
        <w:rPr>
          <w:sz w:val="28"/>
          <w:szCs w:val="28"/>
        </w:rPr>
        <w:t>Инвестиции [текст]: Учебник / С.В. Валдайцев [и др.]. – М.: ТК Велби, Проспект, 2004. – 440 с.</w:t>
      </w:r>
    </w:p>
    <w:p w:rsidR="00807DCC" w:rsidRPr="00C62A67" w:rsidRDefault="00807DCC" w:rsidP="00C62A67">
      <w:pPr>
        <w:widowControl w:val="0"/>
        <w:numPr>
          <w:ilvl w:val="0"/>
          <w:numId w:val="3"/>
        </w:numPr>
        <w:spacing w:line="360" w:lineRule="auto"/>
        <w:ind w:left="0" w:firstLine="0"/>
        <w:rPr>
          <w:sz w:val="28"/>
          <w:szCs w:val="28"/>
        </w:rPr>
      </w:pPr>
      <w:r w:rsidRPr="00C62A67">
        <w:rPr>
          <w:sz w:val="28"/>
          <w:szCs w:val="28"/>
        </w:rPr>
        <w:t xml:space="preserve">Шохин Е.И. Финансовый менеджмент [текст]: Учебное пособие / Е.И. Шохин. – </w:t>
      </w:r>
      <w:r w:rsidR="006F60D1" w:rsidRPr="00C62A67">
        <w:rPr>
          <w:sz w:val="28"/>
          <w:szCs w:val="28"/>
        </w:rPr>
        <w:t>http://saninteh.ru/</w:t>
      </w:r>
    </w:p>
    <w:p w:rsidR="007A6619" w:rsidRPr="00C62A67" w:rsidRDefault="007A6619" w:rsidP="00C62A67">
      <w:pPr>
        <w:widowControl w:val="0"/>
        <w:numPr>
          <w:ilvl w:val="0"/>
          <w:numId w:val="3"/>
        </w:numPr>
        <w:spacing w:line="360" w:lineRule="auto"/>
        <w:ind w:left="0" w:firstLine="0"/>
        <w:rPr>
          <w:sz w:val="28"/>
          <w:szCs w:val="28"/>
        </w:rPr>
      </w:pPr>
      <w:r w:rsidRPr="00C62A67">
        <w:rPr>
          <w:sz w:val="28"/>
          <w:szCs w:val="28"/>
        </w:rPr>
        <w:t>Фатхиев А.М. Инвестиционный климат в системе экономического развития. – Казань: ТИСБИ, 2008.</w:t>
      </w:r>
    </w:p>
    <w:p w:rsidR="00B533A4" w:rsidRPr="00C62A67" w:rsidRDefault="006F60D1" w:rsidP="00C62A67">
      <w:pPr>
        <w:pStyle w:val="art"/>
        <w:widowControl w:val="0"/>
        <w:numPr>
          <w:ilvl w:val="0"/>
          <w:numId w:val="3"/>
        </w:numPr>
        <w:spacing w:before="0" w:after="0" w:line="360" w:lineRule="auto"/>
        <w:ind w:left="0" w:firstLine="0"/>
        <w:jc w:val="left"/>
        <w:rPr>
          <w:rFonts w:ascii="Times New Roman" w:hAnsi="Times New Roman" w:cs="Times New Roman"/>
          <w:sz w:val="28"/>
          <w:szCs w:val="28"/>
        </w:rPr>
      </w:pPr>
      <w:r w:rsidRPr="00061F7A">
        <w:rPr>
          <w:rFonts w:ascii="Times New Roman" w:hAnsi="Times New Roman" w:cs="Times New Roman"/>
          <w:sz w:val="28"/>
          <w:szCs w:val="28"/>
        </w:rPr>
        <w:t>www.remedium.ru</w:t>
      </w:r>
    </w:p>
    <w:p w:rsidR="006F60D1" w:rsidRPr="00C62A67" w:rsidRDefault="006F60D1" w:rsidP="00C62A67">
      <w:pPr>
        <w:pStyle w:val="art"/>
        <w:widowControl w:val="0"/>
        <w:numPr>
          <w:ilvl w:val="0"/>
          <w:numId w:val="3"/>
        </w:numPr>
        <w:spacing w:before="0" w:after="0" w:line="360" w:lineRule="auto"/>
        <w:ind w:left="0" w:firstLine="0"/>
        <w:jc w:val="left"/>
        <w:rPr>
          <w:rFonts w:ascii="Times New Roman" w:hAnsi="Times New Roman" w:cs="Times New Roman"/>
          <w:sz w:val="28"/>
          <w:szCs w:val="28"/>
        </w:rPr>
      </w:pPr>
      <w:r w:rsidRPr="00C62A67">
        <w:rPr>
          <w:rFonts w:ascii="Times New Roman" w:hAnsi="Times New Roman" w:cs="Times New Roman"/>
          <w:sz w:val="28"/>
          <w:szCs w:val="28"/>
        </w:rPr>
        <w:t>www.director-info.ru № 4 2002</w:t>
      </w:r>
      <w:bookmarkStart w:id="0" w:name="_GoBack"/>
      <w:bookmarkEnd w:id="0"/>
    </w:p>
    <w:sectPr w:rsidR="006F60D1" w:rsidRPr="00C62A67" w:rsidSect="00C62A67">
      <w:pgSz w:w="11906" w:h="16838"/>
      <w:pgMar w:top="1134" w:right="850" w:bottom="1134" w:left="1701" w:header="720" w:footer="720"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2E16" w:rsidRDefault="00512E16">
      <w:r>
        <w:separator/>
      </w:r>
    </w:p>
  </w:endnote>
  <w:endnote w:type="continuationSeparator" w:id="0">
    <w:p w:rsidR="00512E16" w:rsidRDefault="00512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CC"/>
    <w:family w:val="swiss"/>
    <w:pitch w:val="variable"/>
    <w:sig w:usb0="A10006FF" w:usb1="4000205B" w:usb2="00000010"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2E16" w:rsidRDefault="00512E16">
      <w:r>
        <w:separator/>
      </w:r>
    </w:p>
  </w:footnote>
  <w:footnote w:type="continuationSeparator" w:id="0">
    <w:p w:rsidR="00512E16" w:rsidRDefault="00512E16">
      <w:r>
        <w:continuationSeparator/>
      </w:r>
    </w:p>
  </w:footnote>
  <w:footnote w:id="1">
    <w:p w:rsidR="00512E16" w:rsidRDefault="006F60D1" w:rsidP="00C62A67">
      <w:pPr>
        <w:spacing w:before="120"/>
        <w:ind w:left="360"/>
        <w:jc w:val="both"/>
      </w:pPr>
      <w:r>
        <w:rPr>
          <w:rStyle w:val="a6"/>
        </w:rPr>
        <w:footnoteRef/>
      </w:r>
      <w:r>
        <w:t xml:space="preserve"> </w:t>
      </w:r>
      <w:r w:rsidRPr="008B1D6B">
        <w:t>Шохин Е.И. Финансовый менеджмент [текст]: Учебное пособие / Е.И. Шохин. –</w:t>
      </w:r>
      <w:r>
        <w:t xml:space="preserve"> </w:t>
      </w:r>
      <w:r w:rsidRPr="006F60D1">
        <w:t>http://saninteh.ru/</w:t>
      </w:r>
    </w:p>
  </w:footnote>
  <w:footnote w:id="2">
    <w:p w:rsidR="00512E16" w:rsidRDefault="008B1D6B" w:rsidP="00C62A67">
      <w:pPr>
        <w:spacing w:before="120"/>
        <w:ind w:left="360"/>
        <w:jc w:val="both"/>
      </w:pPr>
      <w:r>
        <w:rPr>
          <w:rStyle w:val="a6"/>
        </w:rPr>
        <w:footnoteRef/>
      </w:r>
      <w:r>
        <w:t xml:space="preserve"> </w:t>
      </w:r>
      <w:r w:rsidRPr="008B1D6B">
        <w:t>Шохин Е.И. Финансовый менеджмент [текст]: Учебное пособие / Е.И. Шохин. –</w:t>
      </w:r>
      <w:r w:rsidR="006F60D1">
        <w:t xml:space="preserve"> </w:t>
      </w:r>
      <w:r w:rsidR="006F60D1" w:rsidRPr="006F60D1">
        <w:t>http://saninteh.ru/</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194764"/>
    <w:multiLevelType w:val="hybridMultilevel"/>
    <w:tmpl w:val="0F12A038"/>
    <w:lvl w:ilvl="0" w:tplc="96689CF8">
      <w:start w:val="1"/>
      <w:numFmt w:val="bullet"/>
      <w:lvlText w:val="-"/>
      <w:lvlJc w:val="left"/>
      <w:pPr>
        <w:tabs>
          <w:tab w:val="num" w:pos="1287"/>
        </w:tabs>
        <w:ind w:left="1287" w:hanging="360"/>
      </w:pPr>
      <w:rPr>
        <w:rFonts w:ascii="Verdana" w:hAnsi="Verdana" w:cs="Verdana"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330E65FE"/>
    <w:multiLevelType w:val="hybridMultilevel"/>
    <w:tmpl w:val="0E02CC74"/>
    <w:lvl w:ilvl="0" w:tplc="96689CF8">
      <w:start w:val="1"/>
      <w:numFmt w:val="bullet"/>
      <w:lvlText w:val="-"/>
      <w:lvlJc w:val="left"/>
      <w:pPr>
        <w:tabs>
          <w:tab w:val="num" w:pos="1287"/>
        </w:tabs>
        <w:ind w:left="1287" w:hanging="360"/>
      </w:pPr>
      <w:rPr>
        <w:rFonts w:ascii="Verdana" w:hAnsi="Verdana" w:cs="Verdana"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4F803276"/>
    <w:multiLevelType w:val="hybridMultilevel"/>
    <w:tmpl w:val="10D2B65A"/>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3">
    <w:nsid w:val="6E4649AF"/>
    <w:multiLevelType w:val="multilevel"/>
    <w:tmpl w:val="241E1E36"/>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1155"/>
        </w:tabs>
        <w:ind w:left="1155" w:hanging="720"/>
      </w:pPr>
      <w:rPr>
        <w:rFonts w:hint="default"/>
      </w:rPr>
    </w:lvl>
    <w:lvl w:ilvl="2">
      <w:start w:val="1"/>
      <w:numFmt w:val="decimal"/>
      <w:isLgl/>
      <w:lvlText w:val="%1.%2.%3."/>
      <w:lvlJc w:val="left"/>
      <w:pPr>
        <w:tabs>
          <w:tab w:val="num" w:pos="1230"/>
        </w:tabs>
        <w:ind w:left="1230" w:hanging="720"/>
      </w:pPr>
      <w:rPr>
        <w:rFonts w:hint="default"/>
      </w:rPr>
    </w:lvl>
    <w:lvl w:ilvl="3">
      <w:start w:val="1"/>
      <w:numFmt w:val="decimal"/>
      <w:isLgl/>
      <w:lvlText w:val="%1.%2.%3.%4."/>
      <w:lvlJc w:val="left"/>
      <w:pPr>
        <w:tabs>
          <w:tab w:val="num" w:pos="1665"/>
        </w:tabs>
        <w:ind w:left="1665" w:hanging="1080"/>
      </w:pPr>
      <w:rPr>
        <w:rFonts w:hint="default"/>
      </w:rPr>
    </w:lvl>
    <w:lvl w:ilvl="4">
      <w:start w:val="1"/>
      <w:numFmt w:val="decimal"/>
      <w:isLgl/>
      <w:lvlText w:val="%1.%2.%3.%4.%5."/>
      <w:lvlJc w:val="left"/>
      <w:pPr>
        <w:tabs>
          <w:tab w:val="num" w:pos="1740"/>
        </w:tabs>
        <w:ind w:left="1740" w:hanging="1080"/>
      </w:pPr>
      <w:rPr>
        <w:rFonts w:hint="default"/>
      </w:rPr>
    </w:lvl>
    <w:lvl w:ilvl="5">
      <w:start w:val="1"/>
      <w:numFmt w:val="decimal"/>
      <w:isLgl/>
      <w:lvlText w:val="%1.%2.%3.%4.%5.%6."/>
      <w:lvlJc w:val="left"/>
      <w:pPr>
        <w:tabs>
          <w:tab w:val="num" w:pos="2175"/>
        </w:tabs>
        <w:ind w:left="2175" w:hanging="1440"/>
      </w:pPr>
      <w:rPr>
        <w:rFonts w:hint="default"/>
      </w:rPr>
    </w:lvl>
    <w:lvl w:ilvl="6">
      <w:start w:val="1"/>
      <w:numFmt w:val="decimal"/>
      <w:isLgl/>
      <w:lvlText w:val="%1.%2.%3.%4.%5.%6.%7."/>
      <w:lvlJc w:val="left"/>
      <w:pPr>
        <w:tabs>
          <w:tab w:val="num" w:pos="2610"/>
        </w:tabs>
        <w:ind w:left="2610" w:hanging="1800"/>
      </w:pPr>
      <w:rPr>
        <w:rFonts w:hint="default"/>
      </w:rPr>
    </w:lvl>
    <w:lvl w:ilvl="7">
      <w:start w:val="1"/>
      <w:numFmt w:val="decimal"/>
      <w:isLgl/>
      <w:lvlText w:val="%1.%2.%3.%4.%5.%6.%7.%8."/>
      <w:lvlJc w:val="left"/>
      <w:pPr>
        <w:tabs>
          <w:tab w:val="num" w:pos="2685"/>
        </w:tabs>
        <w:ind w:left="2685" w:hanging="1800"/>
      </w:pPr>
      <w:rPr>
        <w:rFonts w:hint="default"/>
      </w:rPr>
    </w:lvl>
    <w:lvl w:ilvl="8">
      <w:start w:val="1"/>
      <w:numFmt w:val="decimal"/>
      <w:isLgl/>
      <w:lvlText w:val="%1.%2.%3.%4.%5.%6.%7.%8.%9."/>
      <w:lvlJc w:val="left"/>
      <w:pPr>
        <w:tabs>
          <w:tab w:val="num" w:pos="3120"/>
        </w:tabs>
        <w:ind w:left="3120" w:hanging="2160"/>
      </w:pPr>
      <w:rPr>
        <w:rFonts w:hint="default"/>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1841"/>
    <w:rsid w:val="00061F7A"/>
    <w:rsid w:val="0006789A"/>
    <w:rsid w:val="00080BBB"/>
    <w:rsid w:val="000B112D"/>
    <w:rsid w:val="000D2660"/>
    <w:rsid w:val="0014388E"/>
    <w:rsid w:val="00183F79"/>
    <w:rsid w:val="00273891"/>
    <w:rsid w:val="00305510"/>
    <w:rsid w:val="00333E1E"/>
    <w:rsid w:val="003715AB"/>
    <w:rsid w:val="00445F83"/>
    <w:rsid w:val="00464186"/>
    <w:rsid w:val="00504E37"/>
    <w:rsid w:val="005052EB"/>
    <w:rsid w:val="00512E16"/>
    <w:rsid w:val="00545BF8"/>
    <w:rsid w:val="00560E78"/>
    <w:rsid w:val="005D4BAE"/>
    <w:rsid w:val="0067721A"/>
    <w:rsid w:val="00697A4A"/>
    <w:rsid w:val="006A3A5A"/>
    <w:rsid w:val="006F60D1"/>
    <w:rsid w:val="00730CBD"/>
    <w:rsid w:val="0074772D"/>
    <w:rsid w:val="007A6619"/>
    <w:rsid w:val="00807DCC"/>
    <w:rsid w:val="008B1D6B"/>
    <w:rsid w:val="008F333F"/>
    <w:rsid w:val="00A11EA9"/>
    <w:rsid w:val="00AB1841"/>
    <w:rsid w:val="00B21D79"/>
    <w:rsid w:val="00B533A4"/>
    <w:rsid w:val="00C62A67"/>
    <w:rsid w:val="00C97F53"/>
    <w:rsid w:val="00D0656C"/>
    <w:rsid w:val="00D17129"/>
    <w:rsid w:val="00FB09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12D65D1-9F99-4242-AD94-ECF549C5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1841"/>
  </w:style>
  <w:style w:type="paragraph" w:styleId="1">
    <w:name w:val="heading 1"/>
    <w:basedOn w:val="a"/>
    <w:link w:val="10"/>
    <w:uiPriority w:val="99"/>
    <w:qFormat/>
    <w:rsid w:val="00807DCC"/>
    <w:pPr>
      <w:outlineLvl w:val="0"/>
    </w:pPr>
    <w:rPr>
      <w:b/>
      <w:bCs/>
      <w:color w:val="333333"/>
      <w:kern w:val="36"/>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customStyle="1" w:styleId="art">
    <w:name w:val="art"/>
    <w:basedOn w:val="a"/>
    <w:uiPriority w:val="99"/>
    <w:rsid w:val="00FB0909"/>
    <w:pPr>
      <w:spacing w:before="90" w:after="120"/>
      <w:ind w:firstLine="300"/>
      <w:jc w:val="both"/>
    </w:pPr>
    <w:rPr>
      <w:rFonts w:ascii="Microsoft Sans Serif" w:hAnsi="Microsoft Sans Serif" w:cs="Microsoft Sans Serif"/>
    </w:rPr>
  </w:style>
  <w:style w:type="paragraph" w:styleId="2">
    <w:name w:val="Body Text Indent 2"/>
    <w:basedOn w:val="a"/>
    <w:link w:val="20"/>
    <w:uiPriority w:val="99"/>
    <w:rsid w:val="005D4BAE"/>
    <w:pPr>
      <w:spacing w:before="100" w:beforeAutospacing="1" w:after="100" w:afterAutospacing="1"/>
    </w:pPr>
    <w:rPr>
      <w:sz w:val="24"/>
      <w:szCs w:val="24"/>
    </w:rPr>
  </w:style>
  <w:style w:type="character" w:customStyle="1" w:styleId="20">
    <w:name w:val="Основний текст з відступом 2 Знак"/>
    <w:link w:val="2"/>
    <w:uiPriority w:val="99"/>
    <w:semiHidden/>
    <w:rPr>
      <w:sz w:val="20"/>
      <w:szCs w:val="20"/>
    </w:rPr>
  </w:style>
  <w:style w:type="paragraph" w:styleId="a3">
    <w:name w:val="Normal (Web)"/>
    <w:basedOn w:val="a"/>
    <w:uiPriority w:val="99"/>
    <w:rsid w:val="008B1D6B"/>
    <w:pPr>
      <w:spacing w:before="100" w:beforeAutospacing="1" w:after="100" w:afterAutospacing="1"/>
    </w:pPr>
    <w:rPr>
      <w:sz w:val="24"/>
      <w:szCs w:val="24"/>
    </w:rPr>
  </w:style>
  <w:style w:type="paragraph" w:styleId="a4">
    <w:name w:val="footnote text"/>
    <w:basedOn w:val="a"/>
    <w:link w:val="a5"/>
    <w:uiPriority w:val="99"/>
    <w:semiHidden/>
    <w:rsid w:val="008B1D6B"/>
  </w:style>
  <w:style w:type="character" w:customStyle="1" w:styleId="a5">
    <w:name w:val="Текст виноски Знак"/>
    <w:link w:val="a4"/>
    <w:uiPriority w:val="99"/>
    <w:semiHidden/>
    <w:rPr>
      <w:sz w:val="20"/>
      <w:szCs w:val="20"/>
    </w:rPr>
  </w:style>
  <w:style w:type="character" w:styleId="a6">
    <w:name w:val="footnote reference"/>
    <w:uiPriority w:val="99"/>
    <w:semiHidden/>
    <w:rsid w:val="008B1D6B"/>
    <w:rPr>
      <w:vertAlign w:val="superscript"/>
    </w:rPr>
  </w:style>
  <w:style w:type="paragraph" w:styleId="a7">
    <w:name w:val="footer"/>
    <w:basedOn w:val="a"/>
    <w:link w:val="a8"/>
    <w:uiPriority w:val="99"/>
    <w:rsid w:val="00807DCC"/>
    <w:pPr>
      <w:tabs>
        <w:tab w:val="center" w:pos="4677"/>
        <w:tab w:val="right" w:pos="9355"/>
      </w:tabs>
    </w:pPr>
  </w:style>
  <w:style w:type="character" w:customStyle="1" w:styleId="a8">
    <w:name w:val="Нижній колонтитул Знак"/>
    <w:link w:val="a7"/>
    <w:uiPriority w:val="99"/>
    <w:semiHidden/>
    <w:rPr>
      <w:sz w:val="20"/>
      <w:szCs w:val="20"/>
    </w:rPr>
  </w:style>
  <w:style w:type="character" w:styleId="a9">
    <w:name w:val="page number"/>
    <w:uiPriority w:val="99"/>
    <w:rsid w:val="00807DCC"/>
  </w:style>
  <w:style w:type="character" w:styleId="aa">
    <w:name w:val="Hyperlink"/>
    <w:uiPriority w:val="99"/>
    <w:rsid w:val="006F60D1"/>
    <w:rPr>
      <w:color w:val="0000FF"/>
      <w:u w:val="single"/>
    </w:rPr>
  </w:style>
  <w:style w:type="paragraph" w:styleId="ab">
    <w:name w:val="header"/>
    <w:basedOn w:val="a"/>
    <w:link w:val="ac"/>
    <w:uiPriority w:val="99"/>
    <w:rsid w:val="00C62A67"/>
    <w:pPr>
      <w:tabs>
        <w:tab w:val="center" w:pos="4677"/>
        <w:tab w:val="right" w:pos="9355"/>
      </w:tabs>
    </w:pPr>
  </w:style>
  <w:style w:type="character" w:customStyle="1" w:styleId="ac">
    <w:name w:val="Верхній колонтитул Знак"/>
    <w:link w:val="ab"/>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1604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2511</Words>
  <Characters>14319</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Тема 1</vt:lpstr>
    </vt:vector>
  </TitlesOfParts>
  <Company>Home</Company>
  <LinksUpToDate>false</LinksUpToDate>
  <CharactersWithSpaces>16797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Тема 1</dc:title>
  <dc:subject/>
  <dc:creator>Elena</dc:creator>
  <cp:keywords/>
  <dc:description/>
  <cp:lastModifiedBy>Irina</cp:lastModifiedBy>
  <cp:revision>2</cp:revision>
  <cp:lastPrinted>2008-11-13T08:49:00Z</cp:lastPrinted>
  <dcterms:created xsi:type="dcterms:W3CDTF">2014-08-08T11:58:00Z</dcterms:created>
  <dcterms:modified xsi:type="dcterms:W3CDTF">2014-08-08T11:58:00Z</dcterms:modified>
</cp:coreProperties>
</file>