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Pr="00664CC4" w:rsidRDefault="00457C04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  <w:r w:rsidRPr="00664CC4">
        <w:rPr>
          <w:sz w:val="28"/>
          <w:szCs w:val="28"/>
        </w:rPr>
        <w:t>Кафедра</w:t>
      </w: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  <w:r w:rsidRPr="00664CC4">
        <w:rPr>
          <w:sz w:val="28"/>
          <w:szCs w:val="28"/>
        </w:rPr>
        <w:t>Учёта и Аудита</w:t>
      </w: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  <w:r w:rsidRPr="00664CC4">
        <w:rPr>
          <w:sz w:val="28"/>
          <w:szCs w:val="28"/>
        </w:rPr>
        <w:t>Контрольная работа по дисциплине</w:t>
      </w:r>
    </w:p>
    <w:p w:rsidR="00274499" w:rsidRPr="00664CC4" w:rsidRDefault="00274499" w:rsidP="00457C04">
      <w:pPr>
        <w:spacing w:line="360" w:lineRule="auto"/>
        <w:ind w:firstLine="709"/>
        <w:jc w:val="center"/>
        <w:outlineLvl w:val="0"/>
        <w:rPr>
          <w:sz w:val="28"/>
          <w:szCs w:val="28"/>
        </w:rPr>
      </w:pPr>
      <w:r w:rsidRPr="00664CC4">
        <w:rPr>
          <w:sz w:val="28"/>
          <w:szCs w:val="28"/>
        </w:rPr>
        <w:t xml:space="preserve">Экономический </w:t>
      </w:r>
      <w:r w:rsidR="00D300CC" w:rsidRPr="00664CC4">
        <w:rPr>
          <w:sz w:val="28"/>
          <w:szCs w:val="28"/>
        </w:rPr>
        <w:t>а</w:t>
      </w:r>
      <w:r w:rsidRPr="00664CC4">
        <w:rPr>
          <w:sz w:val="28"/>
          <w:szCs w:val="28"/>
        </w:rPr>
        <w:t>нализ</w:t>
      </w: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341BFD" w:rsidRPr="00664CC4" w:rsidRDefault="00341BFD" w:rsidP="00457C04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274499" w:rsidRPr="00664CC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</w:p>
    <w:p w:rsidR="00457C04" w:rsidRDefault="00274499" w:rsidP="00457C04">
      <w:pPr>
        <w:spacing w:line="360" w:lineRule="auto"/>
        <w:ind w:firstLine="709"/>
        <w:jc w:val="center"/>
        <w:rPr>
          <w:sz w:val="28"/>
          <w:szCs w:val="28"/>
        </w:rPr>
      </w:pPr>
      <w:r w:rsidRPr="00664CC4">
        <w:rPr>
          <w:sz w:val="28"/>
          <w:szCs w:val="28"/>
        </w:rPr>
        <w:t>г. Керчь 2008 год</w:t>
      </w:r>
    </w:p>
    <w:p w:rsidR="004B3446" w:rsidRDefault="00457C04" w:rsidP="00664CC4">
      <w:pPr>
        <w:spacing w:line="360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4B3446" w:rsidRPr="00664CC4">
        <w:rPr>
          <w:b/>
          <w:sz w:val="28"/>
          <w:szCs w:val="28"/>
        </w:rPr>
        <w:t xml:space="preserve">Задача 20 – 23 </w:t>
      </w:r>
    </w:p>
    <w:p w:rsidR="00457C04" w:rsidRPr="00664CC4" w:rsidRDefault="00457C04" w:rsidP="00664CC4">
      <w:pPr>
        <w:spacing w:line="360" w:lineRule="auto"/>
        <w:ind w:firstLine="709"/>
        <w:rPr>
          <w:b/>
          <w:sz w:val="28"/>
          <w:szCs w:val="28"/>
        </w:rPr>
      </w:pP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Рассчитать коэффициент ритмичности выпуска продукции по одному из методов по плану и фактически; определить изменение объема выпуска продукции за счет увеличения (уменьшения) коэффициента ритмичности фактически против плана.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8"/>
        <w:gridCol w:w="1134"/>
        <w:gridCol w:w="2438"/>
        <w:gridCol w:w="852"/>
        <w:gridCol w:w="852"/>
        <w:gridCol w:w="851"/>
        <w:gridCol w:w="851"/>
      </w:tblGrid>
      <w:tr w:rsidR="004B3446" w:rsidRPr="00664CC4" w:rsidTr="00457C04">
        <w:trPr>
          <w:cantSplit/>
          <w:jc w:val="center"/>
        </w:trPr>
        <w:tc>
          <w:tcPr>
            <w:tcW w:w="1932" w:type="dxa"/>
            <w:gridSpan w:val="2"/>
            <w:vMerge w:val="restart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Номер варианта</w:t>
            </w:r>
          </w:p>
        </w:tc>
        <w:tc>
          <w:tcPr>
            <w:tcW w:w="2438" w:type="dxa"/>
            <w:vMerge w:val="restart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валовой продукции за месяц, тыс. грн.</w:t>
            </w:r>
          </w:p>
        </w:tc>
        <w:tc>
          <w:tcPr>
            <w:tcW w:w="3406" w:type="dxa"/>
            <w:gridSpan w:val="4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 том числе по неделям</w:t>
            </w:r>
          </w:p>
        </w:tc>
      </w:tr>
      <w:tr w:rsidR="004B3446" w:rsidRPr="00664CC4" w:rsidTr="00457C04">
        <w:trPr>
          <w:cantSplit/>
          <w:jc w:val="center"/>
        </w:trPr>
        <w:tc>
          <w:tcPr>
            <w:tcW w:w="1932" w:type="dxa"/>
            <w:gridSpan w:val="2"/>
            <w:vMerge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</w:p>
        </w:tc>
        <w:tc>
          <w:tcPr>
            <w:tcW w:w="2438" w:type="dxa"/>
            <w:vMerge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</w:p>
        </w:tc>
        <w:tc>
          <w:tcPr>
            <w:tcW w:w="852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</w:t>
            </w:r>
          </w:p>
        </w:tc>
        <w:tc>
          <w:tcPr>
            <w:tcW w:w="852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</w:t>
            </w:r>
          </w:p>
        </w:tc>
        <w:tc>
          <w:tcPr>
            <w:tcW w:w="851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4</w:t>
            </w:r>
          </w:p>
        </w:tc>
      </w:tr>
      <w:tr w:rsidR="004B3446" w:rsidRPr="00664CC4" w:rsidTr="00457C04">
        <w:trPr>
          <w:cantSplit/>
          <w:jc w:val="center"/>
        </w:trPr>
        <w:tc>
          <w:tcPr>
            <w:tcW w:w="798" w:type="dxa"/>
            <w:vMerge w:val="restart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2438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800</w:t>
            </w:r>
          </w:p>
        </w:tc>
        <w:tc>
          <w:tcPr>
            <w:tcW w:w="852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160</w:t>
            </w:r>
          </w:p>
        </w:tc>
        <w:tc>
          <w:tcPr>
            <w:tcW w:w="852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180</w:t>
            </w:r>
          </w:p>
        </w:tc>
        <w:tc>
          <w:tcPr>
            <w:tcW w:w="851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210</w:t>
            </w:r>
          </w:p>
        </w:tc>
        <w:tc>
          <w:tcPr>
            <w:tcW w:w="851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250</w:t>
            </w:r>
          </w:p>
        </w:tc>
      </w:tr>
      <w:tr w:rsidR="004B3446" w:rsidRPr="00664CC4" w:rsidTr="00457C04">
        <w:trPr>
          <w:cantSplit/>
          <w:jc w:val="center"/>
        </w:trPr>
        <w:tc>
          <w:tcPr>
            <w:tcW w:w="798" w:type="dxa"/>
            <w:vMerge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2438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880</w:t>
            </w:r>
          </w:p>
        </w:tc>
        <w:tc>
          <w:tcPr>
            <w:tcW w:w="852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150</w:t>
            </w:r>
          </w:p>
        </w:tc>
        <w:tc>
          <w:tcPr>
            <w:tcW w:w="852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175</w:t>
            </w:r>
          </w:p>
        </w:tc>
        <w:tc>
          <w:tcPr>
            <w:tcW w:w="851" w:type="dxa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240</w:t>
            </w:r>
          </w:p>
        </w:tc>
        <w:tc>
          <w:tcPr>
            <w:tcW w:w="851" w:type="dxa"/>
            <w:vAlign w:val="center"/>
          </w:tcPr>
          <w:p w:rsidR="004B3446" w:rsidRPr="00457C04" w:rsidRDefault="004B3446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315</w:t>
            </w:r>
          </w:p>
        </w:tc>
      </w:tr>
    </w:tbl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  <w:lang w:val="uk-UA"/>
        </w:rPr>
      </w:pP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Существенное влияние на выпуск продукции оказывает ритмичность производства. Чтобы рассчитать влияние на выпуск продукции ритмичности производства, надо знать плановый и фактический коэффициенты ритмичности. Зная эти коэффициенты, можно рассчитать резерв выпуска продукции. Для этого можно использовать следующую формулу (6.3):</w:t>
      </w:r>
    </w:p>
    <w:p w:rsidR="004B3446" w:rsidRPr="00664CC4" w:rsidRDefault="00A51228" w:rsidP="00664CC4">
      <w:pPr>
        <w:spacing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33pt" fillcolor="window">
            <v:imagedata r:id="rId5" o:title=""/>
          </v:shape>
        </w:pict>
      </w:r>
      <w:r w:rsidR="00664CC4">
        <w:rPr>
          <w:sz w:val="28"/>
          <w:szCs w:val="28"/>
        </w:rPr>
        <w:t xml:space="preserve"> 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ТП</w:t>
      </w:r>
      <w:r w:rsidRPr="00664CC4">
        <w:rPr>
          <w:sz w:val="28"/>
          <w:szCs w:val="28"/>
        </w:rPr>
        <w:sym w:font="Symbol" w:char="F0A2"/>
      </w:r>
      <w:r w:rsidRPr="00664CC4">
        <w:rPr>
          <w:sz w:val="28"/>
          <w:szCs w:val="28"/>
        </w:rPr>
        <w:t xml:space="preserve"> – выпуск продукции, который был при плановом коэффициенте ритмичности.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Отсюда увеличение (уменьшение) объема выпуска продукции будет равно (6.4):</w:t>
      </w:r>
    </w:p>
    <w:p w:rsidR="004B3446" w:rsidRPr="00664CC4" w:rsidRDefault="00A51228" w:rsidP="00664CC4">
      <w:pPr>
        <w:spacing w:line="360" w:lineRule="auto"/>
        <w:ind w:firstLine="709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26" type="#_x0000_t75" style="width:84.75pt;height:15.75pt" fillcolor="window">
            <v:imagedata r:id="rId6" o:title=""/>
          </v:shape>
        </w:pict>
      </w:r>
      <w:r w:rsidR="004B3446" w:rsidRPr="00664CC4">
        <w:rPr>
          <w:sz w:val="28"/>
          <w:szCs w:val="28"/>
        </w:rPr>
        <w:t>,</w:t>
      </w:r>
      <w:r w:rsidR="00664CC4">
        <w:rPr>
          <w:sz w:val="28"/>
          <w:szCs w:val="28"/>
        </w:rPr>
        <w:t xml:space="preserve"> </w:t>
      </w:r>
    </w:p>
    <w:p w:rsidR="004B3446" w:rsidRPr="00664CC4" w:rsidRDefault="004B3446" w:rsidP="00664CC4">
      <w:pPr>
        <w:tabs>
          <w:tab w:val="left" w:pos="426"/>
        </w:tabs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где ТПф – фактический выпуск продукции,</w:t>
      </w:r>
    </w:p>
    <w:p w:rsidR="004B3446" w:rsidRPr="00664CC4" w:rsidRDefault="004B3446" w:rsidP="00664CC4">
      <w:pPr>
        <w:tabs>
          <w:tab w:val="left" w:pos="426"/>
        </w:tabs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Крф, Крпл – коэффициенты ритмичности: фактический и плановый.</w:t>
      </w:r>
    </w:p>
    <w:p w:rsidR="00D9043E" w:rsidRPr="00664CC4" w:rsidRDefault="00D9043E" w:rsidP="00664CC4">
      <w:pPr>
        <w:spacing w:line="360" w:lineRule="auto"/>
        <w:ind w:firstLine="709"/>
        <w:rPr>
          <w:sz w:val="28"/>
          <w:szCs w:val="28"/>
        </w:rPr>
      </w:pPr>
    </w:p>
    <w:p w:rsidR="004B3446" w:rsidRPr="00664CC4" w:rsidRDefault="007E380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7E3806" w:rsidRPr="00457C04" w:rsidTr="00341BFD">
        <w:tc>
          <w:tcPr>
            <w:tcW w:w="2392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Наименование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валовой продукции в 1-ю неделю, тыс. грн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ритмичности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Изменение коэффициента ритмичности фактически против плана</w:t>
            </w:r>
          </w:p>
        </w:tc>
      </w:tr>
      <w:tr w:rsidR="007E3806" w:rsidRPr="00457C04" w:rsidTr="00341BFD">
        <w:tc>
          <w:tcPr>
            <w:tcW w:w="2392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160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100</w:t>
            </w:r>
          </w:p>
        </w:tc>
        <w:tc>
          <w:tcPr>
            <w:tcW w:w="2393" w:type="dxa"/>
            <w:vMerge w:val="restart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- 6,25</w:t>
            </w:r>
          </w:p>
        </w:tc>
      </w:tr>
      <w:tr w:rsidR="007E3806" w:rsidRPr="00457C04" w:rsidTr="00341BFD">
        <w:tc>
          <w:tcPr>
            <w:tcW w:w="2392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150</w:t>
            </w:r>
          </w:p>
        </w:tc>
        <w:tc>
          <w:tcPr>
            <w:tcW w:w="2393" w:type="dxa"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93,75</w:t>
            </w:r>
          </w:p>
        </w:tc>
        <w:tc>
          <w:tcPr>
            <w:tcW w:w="2393" w:type="dxa"/>
            <w:vMerge/>
          </w:tcPr>
          <w:p w:rsidR="007E3806" w:rsidRPr="00457C04" w:rsidRDefault="007E3806" w:rsidP="00664CC4">
            <w:pPr>
              <w:spacing w:line="360" w:lineRule="auto"/>
              <w:ind w:firstLine="0"/>
              <w:rPr>
                <w:sz w:val="20"/>
              </w:rPr>
            </w:pPr>
          </w:p>
        </w:tc>
      </w:tr>
    </w:tbl>
    <w:p w:rsidR="004B3446" w:rsidRPr="00457C04" w:rsidRDefault="004B3446" w:rsidP="00664CC4">
      <w:pPr>
        <w:spacing w:line="360" w:lineRule="auto"/>
        <w:ind w:firstLine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Наименование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валовой продукции во 2-ю неделю, тыс. грн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ритмичности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Изменение коэффициента ритмичности фактически против плана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180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100</w:t>
            </w:r>
          </w:p>
        </w:tc>
        <w:tc>
          <w:tcPr>
            <w:tcW w:w="2393" w:type="dxa"/>
            <w:vMerge w:val="restart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- 2,78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175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97,22</w:t>
            </w:r>
          </w:p>
        </w:tc>
        <w:tc>
          <w:tcPr>
            <w:tcW w:w="2393" w:type="dxa"/>
            <w:vMerge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</w:p>
        </w:tc>
      </w:tr>
    </w:tbl>
    <w:p w:rsidR="004B3446" w:rsidRPr="00457C04" w:rsidRDefault="004B3446" w:rsidP="00664CC4">
      <w:pPr>
        <w:spacing w:line="360" w:lineRule="auto"/>
        <w:ind w:firstLine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Наименование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валовой продукции в 3-ю неделю, тыс. грн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ритмичности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Изменение коэффициента ритмичности фактически против плана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210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100</w:t>
            </w:r>
          </w:p>
        </w:tc>
        <w:tc>
          <w:tcPr>
            <w:tcW w:w="2393" w:type="dxa"/>
            <w:vMerge w:val="restart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+ 14,29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240</w:t>
            </w:r>
          </w:p>
        </w:tc>
        <w:tc>
          <w:tcPr>
            <w:tcW w:w="2393" w:type="dxa"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114,29</w:t>
            </w:r>
          </w:p>
        </w:tc>
        <w:tc>
          <w:tcPr>
            <w:tcW w:w="2393" w:type="dxa"/>
            <w:vMerge/>
          </w:tcPr>
          <w:p w:rsidR="005B2905" w:rsidRPr="00457C04" w:rsidRDefault="005B2905" w:rsidP="00664CC4">
            <w:pPr>
              <w:spacing w:line="360" w:lineRule="auto"/>
              <w:ind w:firstLine="0"/>
              <w:rPr>
                <w:sz w:val="20"/>
              </w:rPr>
            </w:pPr>
          </w:p>
        </w:tc>
      </w:tr>
    </w:tbl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5B2905" w:rsidRPr="00457C04" w:rsidTr="00341BFD">
        <w:tc>
          <w:tcPr>
            <w:tcW w:w="2392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Наименование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валовой продукции в 4-ю неделю, тыс. грн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ритмичности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Изменение коэффициента ритмичности фактически против плана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250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100</w:t>
            </w:r>
          </w:p>
        </w:tc>
        <w:tc>
          <w:tcPr>
            <w:tcW w:w="2393" w:type="dxa"/>
            <w:vMerge w:val="restart"/>
          </w:tcPr>
          <w:p w:rsidR="005B2905" w:rsidRPr="00457C04" w:rsidRDefault="00A83E3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</w:t>
            </w:r>
            <w:r w:rsidR="005B2905" w:rsidRPr="00457C04">
              <w:rPr>
                <w:sz w:val="20"/>
              </w:rPr>
              <w:t xml:space="preserve"> 26,00</w:t>
            </w:r>
          </w:p>
        </w:tc>
      </w:tr>
      <w:tr w:rsidR="005B2905" w:rsidRPr="00457C04" w:rsidTr="00341BFD">
        <w:tc>
          <w:tcPr>
            <w:tcW w:w="2392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315</w:t>
            </w:r>
          </w:p>
        </w:tc>
        <w:tc>
          <w:tcPr>
            <w:tcW w:w="2393" w:type="dxa"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126,00</w:t>
            </w:r>
          </w:p>
        </w:tc>
        <w:tc>
          <w:tcPr>
            <w:tcW w:w="2393" w:type="dxa"/>
            <w:vMerge/>
          </w:tcPr>
          <w:p w:rsidR="005B2905" w:rsidRPr="00457C04" w:rsidRDefault="005B2905" w:rsidP="00457C04">
            <w:pPr>
              <w:spacing w:line="360" w:lineRule="auto"/>
              <w:ind w:firstLine="0"/>
              <w:rPr>
                <w:sz w:val="20"/>
              </w:rPr>
            </w:pPr>
          </w:p>
        </w:tc>
      </w:tr>
    </w:tbl>
    <w:p w:rsidR="00457C04" w:rsidRPr="00457C04" w:rsidRDefault="00457C04" w:rsidP="00457C04">
      <w:pPr>
        <w:spacing w:line="360" w:lineRule="auto"/>
        <w:ind w:firstLine="0"/>
        <w:rPr>
          <w:sz w:val="28"/>
          <w:szCs w:val="28"/>
        </w:rPr>
      </w:pPr>
    </w:p>
    <w:p w:rsidR="005B2905" w:rsidRPr="00664CC4" w:rsidRDefault="005B2905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Фактический выпуск валовой продукции за месяц</w:t>
      </w:r>
      <w:r w:rsidR="00A83E35" w:rsidRPr="00664CC4">
        <w:rPr>
          <w:sz w:val="28"/>
          <w:szCs w:val="28"/>
        </w:rPr>
        <w:t xml:space="preserve"> по сравнению с плановым увеличился на 80,0 тыс. грн.(880 – 800). На увеличение выпуска продукции повлияло увеличение коэффициента ритмичности выпуска продукции за 3-ю неделю на 14,3% и за 4-ю неделю на 26%. Наблюдалось незначительное снижение коэффициента ритмичности выпуска продукции в 1-ю и 2-ю недели (6,3% и 2,8%), однако это не отразилось на снижении планируемого выпуска продукции за месяц. Увеличение коэффициента ритмичности выпуска продукции за месяц составило 10% (880 * 100 /800 = 110%, 110% - 100%).</w:t>
      </w:r>
      <w:r w:rsidR="00664CC4">
        <w:rPr>
          <w:sz w:val="28"/>
          <w:szCs w:val="28"/>
        </w:rPr>
        <w:t xml:space="preserve"> </w:t>
      </w:r>
    </w:p>
    <w:p w:rsidR="004B3446" w:rsidRDefault="00457C04" w:rsidP="00664CC4">
      <w:pPr>
        <w:spacing w:line="360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4B3446" w:rsidRPr="00664CC4">
        <w:rPr>
          <w:b/>
          <w:sz w:val="28"/>
          <w:szCs w:val="28"/>
        </w:rPr>
        <w:t>Задача 60</w:t>
      </w:r>
    </w:p>
    <w:p w:rsidR="00457C04" w:rsidRPr="00664CC4" w:rsidRDefault="00457C04" w:rsidP="00664CC4">
      <w:pPr>
        <w:spacing w:line="360" w:lineRule="auto"/>
        <w:ind w:firstLine="709"/>
        <w:rPr>
          <w:b/>
          <w:sz w:val="28"/>
          <w:szCs w:val="28"/>
        </w:rPr>
      </w:pP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По одному из изучаемых предприятий средняя списочная численность рабочих за апрель составила 500 чел., в том числе рабочих с продолжительностью рабочего дня 7ч. – 40 чел. Остальные рабочие имели установленную продолжительность рабочего дня – 8ч. Эти рабочие отработали за отчетный период 10500 чел.-дней (80100 чел.-ч), в том числе сверхурочно 300 чел.-ч. В отчетном месяце было 22 рабочих дня.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Определить показатели, характеризующие уровень использования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рабочего времени за используемый период. Проанализировать полученные результаты.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</w:p>
    <w:p w:rsidR="0062541A" w:rsidRPr="00664CC4" w:rsidRDefault="0062541A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</w:t>
      </w: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5551"/>
        <w:gridCol w:w="3191"/>
      </w:tblGrid>
      <w:tr w:rsidR="0062541A" w:rsidRPr="00664CC4" w:rsidTr="00457C04">
        <w:tc>
          <w:tcPr>
            <w:tcW w:w="959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</w:p>
        </w:tc>
        <w:tc>
          <w:tcPr>
            <w:tcW w:w="5551" w:type="dxa"/>
          </w:tcPr>
          <w:p w:rsidR="0062541A" w:rsidRPr="00457C04" w:rsidRDefault="00CD1E6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Наименование</w:t>
            </w:r>
          </w:p>
        </w:tc>
        <w:tc>
          <w:tcPr>
            <w:tcW w:w="3191" w:type="dxa"/>
          </w:tcPr>
          <w:p w:rsidR="0062541A" w:rsidRPr="00457C04" w:rsidRDefault="00CD1E6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показатели</w:t>
            </w: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Среднесписочное число рабочих за апрель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500 чел.</w:t>
            </w: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Отработано рабочими человеко-дней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10500 чел./дн</w:t>
            </w: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Число человеко-дней праздничных и выходных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4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Число отработанных человеко-часов, всего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80100 чел./ч.</w:t>
            </w: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 том числе сверхурочно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300 чел./ч</w:t>
            </w:r>
          </w:p>
        </w:tc>
      </w:tr>
      <w:tr w:rsidR="0062541A" w:rsidRPr="00664CC4" w:rsidTr="00457C04">
        <w:tc>
          <w:tcPr>
            <w:tcW w:w="959" w:type="dxa"/>
          </w:tcPr>
          <w:p w:rsidR="0062541A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</w:t>
            </w:r>
          </w:p>
        </w:tc>
        <w:tc>
          <w:tcPr>
            <w:tcW w:w="555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Количество рабочих дней</w:t>
            </w:r>
          </w:p>
        </w:tc>
        <w:tc>
          <w:tcPr>
            <w:tcW w:w="3191" w:type="dxa"/>
          </w:tcPr>
          <w:p w:rsidR="0062541A" w:rsidRPr="00457C04" w:rsidRDefault="0062541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22</w:t>
            </w:r>
          </w:p>
        </w:tc>
      </w:tr>
      <w:tr w:rsidR="00825A0B" w:rsidRPr="00664CC4" w:rsidTr="00457C04">
        <w:tc>
          <w:tcPr>
            <w:tcW w:w="959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7</w:t>
            </w:r>
          </w:p>
        </w:tc>
        <w:tc>
          <w:tcPr>
            <w:tcW w:w="5551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Календарный фонд рабочего времени</w:t>
            </w:r>
          </w:p>
        </w:tc>
        <w:tc>
          <w:tcPr>
            <w:tcW w:w="3191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15000 чел./дн</w:t>
            </w:r>
          </w:p>
        </w:tc>
      </w:tr>
      <w:tr w:rsidR="00825A0B" w:rsidRPr="00664CC4" w:rsidTr="00457C04">
        <w:tc>
          <w:tcPr>
            <w:tcW w:w="959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</w:t>
            </w:r>
          </w:p>
        </w:tc>
        <w:tc>
          <w:tcPr>
            <w:tcW w:w="5551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Максимально возможный фонд рабочего времени</w:t>
            </w:r>
          </w:p>
        </w:tc>
        <w:tc>
          <w:tcPr>
            <w:tcW w:w="3191" w:type="dxa"/>
          </w:tcPr>
          <w:p w:rsidR="00825A0B" w:rsidRPr="00457C04" w:rsidRDefault="00825A0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11000 чел./дн</w:t>
            </w:r>
          </w:p>
        </w:tc>
      </w:tr>
      <w:tr w:rsidR="00BA689C" w:rsidRPr="00664CC4" w:rsidTr="00457C04">
        <w:tc>
          <w:tcPr>
            <w:tcW w:w="959" w:type="dxa"/>
          </w:tcPr>
          <w:p w:rsidR="00BA689C" w:rsidRPr="00457C04" w:rsidRDefault="00BA689C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9</w:t>
            </w:r>
          </w:p>
        </w:tc>
        <w:tc>
          <w:tcPr>
            <w:tcW w:w="5551" w:type="dxa"/>
          </w:tcPr>
          <w:p w:rsidR="00BA689C" w:rsidRPr="00457C04" w:rsidRDefault="00BA689C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использования календарного фонда времени</w:t>
            </w:r>
          </w:p>
        </w:tc>
        <w:tc>
          <w:tcPr>
            <w:tcW w:w="3191" w:type="dxa"/>
          </w:tcPr>
          <w:p w:rsidR="00BA689C" w:rsidRPr="00457C04" w:rsidRDefault="007606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70%</w:t>
            </w:r>
          </w:p>
        </w:tc>
      </w:tr>
      <w:tr w:rsidR="00BA689C" w:rsidRPr="00664CC4" w:rsidTr="00457C04">
        <w:tc>
          <w:tcPr>
            <w:tcW w:w="959" w:type="dxa"/>
          </w:tcPr>
          <w:p w:rsidR="00BA689C" w:rsidRPr="00457C04" w:rsidRDefault="00BA689C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</w:t>
            </w:r>
          </w:p>
        </w:tc>
        <w:tc>
          <w:tcPr>
            <w:tcW w:w="5551" w:type="dxa"/>
          </w:tcPr>
          <w:p w:rsidR="00BA689C" w:rsidRPr="00457C04" w:rsidRDefault="00BA689C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использования максимально возможного фонда времени</w:t>
            </w:r>
          </w:p>
        </w:tc>
        <w:tc>
          <w:tcPr>
            <w:tcW w:w="3191" w:type="dxa"/>
          </w:tcPr>
          <w:p w:rsidR="00BA689C" w:rsidRPr="00457C04" w:rsidRDefault="007606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95%</w:t>
            </w:r>
          </w:p>
        </w:tc>
      </w:tr>
      <w:tr w:rsidR="00E978F1" w:rsidRPr="00664CC4" w:rsidTr="00457C04">
        <w:tc>
          <w:tcPr>
            <w:tcW w:w="959" w:type="dxa"/>
          </w:tcPr>
          <w:p w:rsidR="00E978F1" w:rsidRPr="00457C04" w:rsidRDefault="00E978F1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11</w:t>
            </w:r>
          </w:p>
        </w:tc>
        <w:tc>
          <w:tcPr>
            <w:tcW w:w="5551" w:type="dxa"/>
          </w:tcPr>
          <w:p w:rsidR="00E978F1" w:rsidRPr="00457C04" w:rsidRDefault="00E978F1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Средняя продолжительность рабочего периода (месяц)</w:t>
            </w:r>
          </w:p>
        </w:tc>
        <w:tc>
          <w:tcPr>
            <w:tcW w:w="3191" w:type="dxa"/>
          </w:tcPr>
          <w:p w:rsidR="00E978F1" w:rsidRPr="00457C04" w:rsidRDefault="00E978F1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21 дн.</w:t>
            </w:r>
          </w:p>
        </w:tc>
      </w:tr>
      <w:tr w:rsidR="0046475F" w:rsidRPr="00664CC4" w:rsidTr="00457C04">
        <w:tc>
          <w:tcPr>
            <w:tcW w:w="959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12</w:t>
            </w:r>
          </w:p>
        </w:tc>
        <w:tc>
          <w:tcPr>
            <w:tcW w:w="5551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Средняя установленная продолжительность рабочего дня</w:t>
            </w:r>
          </w:p>
        </w:tc>
        <w:tc>
          <w:tcPr>
            <w:tcW w:w="3191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7,92 часа</w:t>
            </w:r>
          </w:p>
        </w:tc>
      </w:tr>
      <w:tr w:rsidR="0046475F" w:rsidRPr="00664CC4" w:rsidTr="00457C04">
        <w:tc>
          <w:tcPr>
            <w:tcW w:w="959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13</w:t>
            </w:r>
          </w:p>
        </w:tc>
        <w:tc>
          <w:tcPr>
            <w:tcW w:w="5551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Средняя фактическая продолжительность рабочего дня</w:t>
            </w:r>
          </w:p>
        </w:tc>
        <w:tc>
          <w:tcPr>
            <w:tcW w:w="3191" w:type="dxa"/>
          </w:tcPr>
          <w:p w:rsidR="0046475F" w:rsidRPr="00457C04" w:rsidRDefault="0046475F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7,62 часа</w:t>
            </w:r>
          </w:p>
        </w:tc>
      </w:tr>
      <w:tr w:rsidR="00760662" w:rsidRPr="00664CC4" w:rsidTr="00457C04">
        <w:tc>
          <w:tcPr>
            <w:tcW w:w="959" w:type="dxa"/>
          </w:tcPr>
          <w:p w:rsidR="00760662" w:rsidRPr="00457C04" w:rsidRDefault="007606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14</w:t>
            </w:r>
          </w:p>
        </w:tc>
        <w:tc>
          <w:tcPr>
            <w:tcW w:w="5551" w:type="dxa"/>
          </w:tcPr>
          <w:p w:rsidR="00760662" w:rsidRPr="00457C04" w:rsidRDefault="007606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коэффициент использования рабочего</w:t>
            </w:r>
          </w:p>
        </w:tc>
        <w:tc>
          <w:tcPr>
            <w:tcW w:w="3191" w:type="dxa"/>
          </w:tcPr>
          <w:p w:rsidR="00760662" w:rsidRPr="00457C04" w:rsidRDefault="007606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104%</w:t>
            </w:r>
          </w:p>
        </w:tc>
      </w:tr>
    </w:tbl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По этим данным можно определить прежде всего величины календарного, табельного и максимально возможного фондов рабочего времени.</w:t>
      </w: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Календарный фонд рабочего времени рассчитывается как сумма числа человеко-дней явок и неявок на работу или отработанных и неотработанных человеко-дней и равен произведению среднесписочной численности рабочих на количество календарных дней </w:t>
      </w: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500 чел. × 3</w:t>
      </w:r>
      <w:r w:rsidR="0062541A" w:rsidRPr="00664CC4">
        <w:rPr>
          <w:sz w:val="28"/>
          <w:szCs w:val="28"/>
        </w:rPr>
        <w:t>0</w:t>
      </w:r>
      <w:r w:rsidRPr="00664CC4">
        <w:rPr>
          <w:sz w:val="28"/>
          <w:szCs w:val="28"/>
        </w:rPr>
        <w:t xml:space="preserve"> дней = 1</w:t>
      </w:r>
      <w:r w:rsidR="0062541A" w:rsidRPr="00664CC4">
        <w:rPr>
          <w:sz w:val="28"/>
          <w:szCs w:val="28"/>
        </w:rPr>
        <w:t>5000</w:t>
      </w:r>
      <w:r w:rsidRPr="00664CC4">
        <w:rPr>
          <w:sz w:val="28"/>
          <w:szCs w:val="28"/>
        </w:rPr>
        <w:t xml:space="preserve"> чел.-дней.</w:t>
      </w: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Табельный фонд рабочего времени определяется вычитанием из календарного фонда времени человеко-дней праздничных и выходных:</w:t>
      </w:r>
    </w:p>
    <w:p w:rsidR="00B55B4E" w:rsidRPr="00664CC4" w:rsidRDefault="0062541A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15000</w:t>
      </w:r>
      <w:r w:rsidR="00B55B4E" w:rsidRP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–</w:t>
      </w:r>
      <w:r w:rsidR="00B55B4E" w:rsidRP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 xml:space="preserve">4000 (30 дн.- 22дн. * 500 чел.) </w:t>
      </w:r>
      <w:r w:rsidR="00B55B4E" w:rsidRPr="00664CC4">
        <w:rPr>
          <w:sz w:val="28"/>
          <w:szCs w:val="28"/>
        </w:rPr>
        <w:t>= 1</w:t>
      </w:r>
      <w:r w:rsidRPr="00664CC4">
        <w:rPr>
          <w:sz w:val="28"/>
          <w:szCs w:val="28"/>
        </w:rPr>
        <w:t>10</w:t>
      </w:r>
      <w:r w:rsidR="00B55B4E" w:rsidRPr="00664CC4">
        <w:rPr>
          <w:sz w:val="28"/>
          <w:szCs w:val="28"/>
        </w:rPr>
        <w:t>00 чел.-дней.</w:t>
      </w: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Максимально возможный фонд рабочего времени представляет собой максимальное количество времени, которое может быть отработано в соответствии с трудовым законодательством. Величина его равна календарному фонду за исключением числа человеко-дней ежегодных отпусков и человеко-дней праздничных и выходных:</w:t>
      </w:r>
    </w:p>
    <w:p w:rsidR="00B55B4E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15000</w:t>
      </w:r>
      <w:r w:rsidR="00B55B4E" w:rsidRPr="00664CC4">
        <w:rPr>
          <w:sz w:val="28"/>
          <w:szCs w:val="28"/>
        </w:rPr>
        <w:t xml:space="preserve"> - </w:t>
      </w:r>
      <w:r w:rsidRPr="00664CC4">
        <w:rPr>
          <w:sz w:val="28"/>
          <w:szCs w:val="28"/>
        </w:rPr>
        <w:t>4000</w:t>
      </w:r>
      <w:r w:rsidR="00B55B4E" w:rsidRPr="00664CC4">
        <w:rPr>
          <w:sz w:val="28"/>
          <w:szCs w:val="28"/>
        </w:rPr>
        <w:t xml:space="preserve"> = 11</w:t>
      </w:r>
      <w:r w:rsidRPr="00664CC4">
        <w:rPr>
          <w:sz w:val="28"/>
          <w:szCs w:val="28"/>
        </w:rPr>
        <w:t>0</w:t>
      </w:r>
      <w:r w:rsidR="00B55B4E" w:rsidRPr="00664CC4">
        <w:rPr>
          <w:sz w:val="28"/>
          <w:szCs w:val="28"/>
        </w:rPr>
        <w:t>00 чел.-дней.</w:t>
      </w:r>
    </w:p>
    <w:p w:rsidR="00B55B4E" w:rsidRPr="00664CC4" w:rsidRDefault="00B55B4E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На основании абсолютных показателей рабочего времени в человеко-днях исчисляются относительные показатели, характеризующие степень использования того или иного фонда времени. Для этого определяется удельный вес отработанного времени в соответствующем фонде рабочего времени.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число отработанных человеко/дней</w:t>
      </w:r>
      <w:r w:rsidR="00664CC4">
        <w:rPr>
          <w:sz w:val="28"/>
          <w:szCs w:val="28"/>
        </w:rPr>
        <w:t xml:space="preserve"> 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а)</w:t>
      </w:r>
      <w:r w:rsidR="00BA689C" w:rsidRP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коэффициент использования календарного =</w:t>
      </w:r>
    </w:p>
    <w:p w:rsidR="00B55B4E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фонда времени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(К1)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календарный фонд времени</w:t>
      </w:r>
      <w:r w:rsidR="00664CC4">
        <w:rPr>
          <w:sz w:val="28"/>
          <w:szCs w:val="28"/>
        </w:rPr>
        <w:t xml:space="preserve"> </w:t>
      </w:r>
    </w:p>
    <w:p w:rsidR="002E6792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К1 = 10500 / 15000 = 0,7</w:t>
      </w:r>
      <w:r w:rsidR="00E15A39" w:rsidRPr="00664CC4">
        <w:rPr>
          <w:sz w:val="28"/>
          <w:szCs w:val="28"/>
        </w:rPr>
        <w:t xml:space="preserve"> или 70</w:t>
      </w:r>
      <w:r w:rsidRPr="00664CC4">
        <w:rPr>
          <w:sz w:val="28"/>
          <w:szCs w:val="28"/>
        </w:rPr>
        <w:t>%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число отработанных человеко/дней</w:t>
      </w:r>
      <w:r w:rsidR="00664CC4">
        <w:rPr>
          <w:sz w:val="28"/>
          <w:szCs w:val="28"/>
        </w:rPr>
        <w:t xml:space="preserve"> 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б) коэффициент использования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=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максимально возможного</w:t>
      </w:r>
    </w:p>
    <w:p w:rsidR="00825A0B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фонда времени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(К2)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максимально возможный фонд времени</w:t>
      </w:r>
      <w:r w:rsidR="00664CC4">
        <w:rPr>
          <w:sz w:val="28"/>
          <w:szCs w:val="28"/>
        </w:rPr>
        <w:t xml:space="preserve"> </w:t>
      </w:r>
    </w:p>
    <w:p w:rsidR="002E6792" w:rsidRPr="00664CC4" w:rsidRDefault="00825A0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К2 = 10500 / 1</w:t>
      </w:r>
      <w:r w:rsidR="00D97772" w:rsidRPr="00664CC4">
        <w:rPr>
          <w:sz w:val="28"/>
          <w:szCs w:val="28"/>
        </w:rPr>
        <w:t>1</w:t>
      </w:r>
      <w:r w:rsidRPr="00664CC4">
        <w:rPr>
          <w:sz w:val="28"/>
          <w:szCs w:val="28"/>
        </w:rPr>
        <w:t>000 = 0,</w:t>
      </w:r>
      <w:r w:rsidR="00D97772" w:rsidRPr="00664CC4">
        <w:rPr>
          <w:sz w:val="28"/>
          <w:szCs w:val="28"/>
        </w:rPr>
        <w:t>95</w:t>
      </w:r>
      <w:r w:rsidR="00E15A39" w:rsidRPr="00664CC4">
        <w:rPr>
          <w:sz w:val="28"/>
          <w:szCs w:val="28"/>
        </w:rPr>
        <w:t xml:space="preserve"> или 95%</w:t>
      </w:r>
    </w:p>
    <w:p w:rsidR="00E978F1" w:rsidRPr="00664CC4" w:rsidRDefault="00E978F1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Можно определить также средние показатели. Средняя продолжительность рабочего периода (в нашем примере – месяц) показывает среднее число дней, отработанных одним рабочим за тот или иной период. Рассчитывается этот показатель как отношение числа отработанных человеко-дней в течение изучаемого периода к среднесписочной численности рабочих за данный период. В нашем примере средняя фактическая продолжительность рабочего месяца составляет 21 день (10500 чел./дн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 xml:space="preserve">/ 500 чел.) </w:t>
      </w:r>
    </w:p>
    <w:p w:rsidR="00115C54" w:rsidRPr="00664CC4" w:rsidRDefault="00115C54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Рассмотренные показатели, характеризующие использование рабочего времени в человеко-днях, не дают достаточно полного представления об использовании рабочего времени в течение рабочего дня, поскольку существуют такие потери рабочего времени в человеко-часах, как опоздания на работу, преждевременные уходы с работы, внутрисменные (текущие) простои и пр. Поэтому экономико-статистический анализ использования рабочего времени на предприятии должен охватывать и показатели использования рабочего времени в человеко-часах. С этой целью следует рассчитать среднюю установленную и среднюю фактическую продолжительность рабочего дня.</w:t>
      </w:r>
    </w:p>
    <w:p w:rsidR="00115C54" w:rsidRPr="00664CC4" w:rsidRDefault="00115C54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Средняя установленная продолжительность рабочего дня для каждого предприятия зависит от удельного веса рабочих, имеющих различную установленную продолжительность рабочего дня (рабочие вредных производств имеют сокращенный рабочий день), в их общей численности. В этом случае средняя установленная продолжительность рабочего дня вычисляется как средняя арифметическая из установленной продолжительности рабочего дня отдельных категорий рабочих (X), взвешенная по числу рабочих с данной продолжительностью рабочего дня (f):</w:t>
      </w:r>
    </w:p>
    <w:p w:rsidR="00115C54" w:rsidRPr="00664CC4" w:rsidRDefault="0046475F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В</w:t>
      </w:r>
      <w:r w:rsidR="00115C54" w:rsidRPr="00664CC4">
        <w:rPr>
          <w:sz w:val="28"/>
          <w:szCs w:val="28"/>
        </w:rPr>
        <w:t xml:space="preserve"> нашем примере из 500 рабочих 4</w:t>
      </w:r>
      <w:r w:rsidRPr="00664CC4">
        <w:rPr>
          <w:sz w:val="28"/>
          <w:szCs w:val="28"/>
        </w:rPr>
        <w:t>6</w:t>
      </w:r>
      <w:r w:rsidR="00115C54" w:rsidRPr="00664CC4">
        <w:rPr>
          <w:sz w:val="28"/>
          <w:szCs w:val="28"/>
        </w:rPr>
        <w:t xml:space="preserve">0 имеют установленную продолжительность рабочего дня 8,0 часов, а </w:t>
      </w:r>
      <w:r w:rsidRPr="00664CC4">
        <w:rPr>
          <w:sz w:val="28"/>
          <w:szCs w:val="28"/>
        </w:rPr>
        <w:t>4</w:t>
      </w:r>
      <w:r w:rsidR="00115C54" w:rsidRPr="00664CC4">
        <w:rPr>
          <w:sz w:val="28"/>
          <w:szCs w:val="28"/>
        </w:rPr>
        <w:t>0 (рабочие горячих цехов) – 7,0 часов. Тогда средняя установленная продолжительность рабочего дня составит</w:t>
      </w:r>
      <w:r w:rsidR="00664CC4">
        <w:rPr>
          <w:sz w:val="28"/>
          <w:szCs w:val="28"/>
        </w:rPr>
        <w:t xml:space="preserve"> </w:t>
      </w:r>
    </w:p>
    <w:p w:rsidR="0046475F" w:rsidRPr="00664CC4" w:rsidRDefault="0046475F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(460 чел * 8 ч.) + (40 чел. * 7 ч.) / 500 чел. = 7,92 часа</w:t>
      </w:r>
    </w:p>
    <w:p w:rsidR="00115C54" w:rsidRPr="00664CC4" w:rsidRDefault="00115C54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Средняя фактическая продолжительность рабочего дня определяется как отношение отработанных человеко-часов, включая человеко-часы внутрисменного простоя и человеко-часы, отработанные сверхурочно, к сумме фактически отработанных человеко-дней:</w:t>
      </w:r>
    </w:p>
    <w:p w:rsidR="00115C54" w:rsidRPr="00664CC4" w:rsidRDefault="0046475F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80100 чел./ч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/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10500 чел./дн. = 7,62 часа</w:t>
      </w:r>
    </w:p>
    <w:p w:rsidR="00115C54" w:rsidRPr="00664CC4" w:rsidRDefault="00115C54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Таким образом, коэффициент использования рабочего дня (Ки.р.д) можно вычислить </w:t>
      </w:r>
      <w:r w:rsidR="00760662" w:rsidRPr="00664CC4">
        <w:rPr>
          <w:sz w:val="28"/>
          <w:szCs w:val="28"/>
        </w:rPr>
        <w:t>как</w:t>
      </w:r>
    </w:p>
    <w:p w:rsidR="00E978F1" w:rsidRPr="00664CC4" w:rsidRDefault="00E15A39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средняя установленная продолжительность рабочего дня</w:t>
      </w:r>
    </w:p>
    <w:p w:rsidR="00E978F1" w:rsidRPr="00664CC4" w:rsidRDefault="00E15A39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К3 = </w:t>
      </w:r>
    </w:p>
    <w:p w:rsidR="00E978F1" w:rsidRPr="00664CC4" w:rsidRDefault="00E15A39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средняя фактическая продолжительность рабочего дня</w:t>
      </w:r>
    </w:p>
    <w:p w:rsidR="00E978F1" w:rsidRPr="00664CC4" w:rsidRDefault="00E15A39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К3 = 7,92 / 7,62 = 1,0393 или 104%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</w:p>
    <w:p w:rsidR="004B3446" w:rsidRDefault="004B3446" w:rsidP="00664CC4">
      <w:pPr>
        <w:spacing w:line="360" w:lineRule="auto"/>
        <w:ind w:firstLine="709"/>
        <w:rPr>
          <w:b/>
          <w:sz w:val="28"/>
          <w:szCs w:val="28"/>
        </w:rPr>
      </w:pPr>
      <w:r w:rsidRPr="00664CC4">
        <w:rPr>
          <w:b/>
          <w:sz w:val="28"/>
          <w:szCs w:val="28"/>
        </w:rPr>
        <w:t>Задач</w:t>
      </w:r>
      <w:r w:rsidR="000636D2" w:rsidRPr="00664CC4">
        <w:rPr>
          <w:b/>
          <w:sz w:val="28"/>
          <w:szCs w:val="28"/>
        </w:rPr>
        <w:t>а</w:t>
      </w:r>
      <w:r w:rsidRPr="00664CC4">
        <w:rPr>
          <w:b/>
          <w:sz w:val="28"/>
          <w:szCs w:val="28"/>
        </w:rPr>
        <w:t xml:space="preserve"> 7</w:t>
      </w:r>
      <w:r w:rsidR="000636D2" w:rsidRPr="00664CC4">
        <w:rPr>
          <w:b/>
          <w:sz w:val="28"/>
          <w:szCs w:val="28"/>
        </w:rPr>
        <w:t>8</w:t>
      </w:r>
    </w:p>
    <w:p w:rsidR="00457C04" w:rsidRPr="00664CC4" w:rsidRDefault="00457C04" w:rsidP="00664CC4">
      <w:pPr>
        <w:spacing w:line="360" w:lineRule="auto"/>
        <w:ind w:firstLine="709"/>
        <w:rPr>
          <w:b/>
          <w:sz w:val="28"/>
          <w:szCs w:val="28"/>
        </w:rPr>
      </w:pPr>
    </w:p>
    <w:p w:rsidR="004B3446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Определить показатели фондоотдачи,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фондовооруженности. Исчислить абсолютное и относительное отклонение показателей,</w:t>
      </w:r>
      <w:r w:rsidRPr="00664CC4">
        <w:rPr>
          <w:b/>
          <w:sz w:val="28"/>
          <w:szCs w:val="28"/>
        </w:rPr>
        <w:t xml:space="preserve"> </w:t>
      </w:r>
      <w:r w:rsidRPr="00664CC4">
        <w:rPr>
          <w:sz w:val="28"/>
          <w:szCs w:val="28"/>
        </w:rPr>
        <w:t>рассчитать влияние на показатель фондовооруженности изменения среднегодовой стоимости основных фондов и среднегодовой численности.</w:t>
      </w:r>
    </w:p>
    <w:p w:rsidR="00457C04" w:rsidRPr="00664CC4" w:rsidRDefault="00457C04" w:rsidP="00664CC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936"/>
        <w:gridCol w:w="1052"/>
        <w:gridCol w:w="1303"/>
      </w:tblGrid>
      <w:tr w:rsidR="000636D2" w:rsidRPr="00664CC4" w:rsidTr="00AE272E">
        <w:trPr>
          <w:cantSplit/>
          <w:trHeight w:val="84"/>
          <w:jc w:val="center"/>
        </w:trPr>
        <w:tc>
          <w:tcPr>
            <w:tcW w:w="4936" w:type="dxa"/>
            <w:vMerge w:val="restart"/>
          </w:tcPr>
          <w:p w:rsidR="000636D2" w:rsidRPr="00457C04" w:rsidRDefault="00AE272E" w:rsidP="00AE272E">
            <w:pPr>
              <w:spacing w:line="360" w:lineRule="auto"/>
              <w:ind w:firstLine="75"/>
              <w:jc w:val="center"/>
              <w:rPr>
                <w:sz w:val="20"/>
              </w:rPr>
            </w:pPr>
            <w:r w:rsidRPr="00457C04">
              <w:rPr>
                <w:sz w:val="20"/>
              </w:rPr>
              <w:t>Показатели</w:t>
            </w:r>
          </w:p>
        </w:tc>
        <w:tc>
          <w:tcPr>
            <w:tcW w:w="2355" w:type="dxa"/>
            <w:gridSpan w:val="2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</w:p>
        </w:tc>
      </w:tr>
      <w:tr w:rsidR="000636D2" w:rsidRPr="00664CC4">
        <w:trPr>
          <w:cantSplit/>
          <w:jc w:val="center"/>
        </w:trPr>
        <w:tc>
          <w:tcPr>
            <w:tcW w:w="4936" w:type="dxa"/>
            <w:vMerge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</w:p>
        </w:tc>
        <w:tc>
          <w:tcPr>
            <w:tcW w:w="1052" w:type="dxa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Предыдущий год</w:t>
            </w:r>
          </w:p>
        </w:tc>
        <w:tc>
          <w:tcPr>
            <w:tcW w:w="1303" w:type="dxa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 xml:space="preserve">Отчетный </w:t>
            </w:r>
          </w:p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год</w:t>
            </w:r>
          </w:p>
        </w:tc>
      </w:tr>
      <w:tr w:rsidR="000636D2" w:rsidRPr="00664CC4">
        <w:trPr>
          <w:jc w:val="center"/>
        </w:trPr>
        <w:tc>
          <w:tcPr>
            <w:tcW w:w="4936" w:type="dxa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Товарооборот в тыс. грн</w:t>
            </w:r>
          </w:p>
        </w:tc>
        <w:tc>
          <w:tcPr>
            <w:tcW w:w="1052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44,52</w:t>
            </w:r>
          </w:p>
        </w:tc>
        <w:tc>
          <w:tcPr>
            <w:tcW w:w="1303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47,8</w:t>
            </w:r>
          </w:p>
        </w:tc>
      </w:tr>
      <w:tr w:rsidR="000636D2" w:rsidRPr="00664CC4">
        <w:trPr>
          <w:jc w:val="center"/>
        </w:trPr>
        <w:tc>
          <w:tcPr>
            <w:tcW w:w="4936" w:type="dxa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Среднегодовая стоимость ОФ</w:t>
            </w:r>
          </w:p>
        </w:tc>
        <w:tc>
          <w:tcPr>
            <w:tcW w:w="1052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1,3</w:t>
            </w:r>
          </w:p>
        </w:tc>
        <w:tc>
          <w:tcPr>
            <w:tcW w:w="1303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1,32</w:t>
            </w:r>
          </w:p>
        </w:tc>
      </w:tr>
      <w:tr w:rsidR="000636D2" w:rsidRPr="00664CC4">
        <w:trPr>
          <w:jc w:val="center"/>
        </w:trPr>
        <w:tc>
          <w:tcPr>
            <w:tcW w:w="4936" w:type="dxa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Среднегодовая численность рабочих</w:t>
            </w:r>
          </w:p>
        </w:tc>
        <w:tc>
          <w:tcPr>
            <w:tcW w:w="1052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0,22</w:t>
            </w:r>
          </w:p>
        </w:tc>
        <w:tc>
          <w:tcPr>
            <w:tcW w:w="1303" w:type="dxa"/>
            <w:vAlign w:val="center"/>
          </w:tcPr>
          <w:p w:rsidR="000636D2" w:rsidRPr="00457C04" w:rsidRDefault="000636D2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0,21</w:t>
            </w:r>
          </w:p>
        </w:tc>
      </w:tr>
      <w:tr w:rsidR="009D1EAC" w:rsidRPr="00664CC4">
        <w:trPr>
          <w:jc w:val="center"/>
        </w:trPr>
        <w:tc>
          <w:tcPr>
            <w:tcW w:w="4936" w:type="dxa"/>
          </w:tcPr>
          <w:p w:rsidR="009D1EAC" w:rsidRPr="00457C04" w:rsidRDefault="009D1EAC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фондоотдача</w:t>
            </w:r>
          </w:p>
        </w:tc>
        <w:tc>
          <w:tcPr>
            <w:tcW w:w="1052" w:type="dxa"/>
            <w:vAlign w:val="center"/>
          </w:tcPr>
          <w:p w:rsidR="009D1EAC" w:rsidRPr="00457C04" w:rsidRDefault="009D1EAC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34,2</w:t>
            </w:r>
          </w:p>
        </w:tc>
        <w:tc>
          <w:tcPr>
            <w:tcW w:w="1303" w:type="dxa"/>
            <w:vAlign w:val="center"/>
          </w:tcPr>
          <w:p w:rsidR="009D1EAC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36,2</w:t>
            </w:r>
          </w:p>
        </w:tc>
      </w:tr>
      <w:tr w:rsidR="00427AE6" w:rsidRPr="00664CC4">
        <w:trPr>
          <w:jc w:val="center"/>
        </w:trPr>
        <w:tc>
          <w:tcPr>
            <w:tcW w:w="4936" w:type="dxa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фондоемкость</w:t>
            </w:r>
          </w:p>
        </w:tc>
        <w:tc>
          <w:tcPr>
            <w:tcW w:w="1052" w:type="dxa"/>
            <w:vAlign w:val="center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0,03</w:t>
            </w:r>
          </w:p>
        </w:tc>
        <w:tc>
          <w:tcPr>
            <w:tcW w:w="1303" w:type="dxa"/>
            <w:vAlign w:val="center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0,027</w:t>
            </w:r>
          </w:p>
        </w:tc>
      </w:tr>
      <w:tr w:rsidR="00427AE6" w:rsidRPr="00664CC4">
        <w:trPr>
          <w:jc w:val="center"/>
        </w:trPr>
        <w:tc>
          <w:tcPr>
            <w:tcW w:w="4936" w:type="dxa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фондовооруженность</w:t>
            </w:r>
          </w:p>
        </w:tc>
        <w:tc>
          <w:tcPr>
            <w:tcW w:w="1052" w:type="dxa"/>
            <w:vAlign w:val="center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5,9</w:t>
            </w:r>
          </w:p>
        </w:tc>
        <w:tc>
          <w:tcPr>
            <w:tcW w:w="1303" w:type="dxa"/>
            <w:vAlign w:val="center"/>
          </w:tcPr>
          <w:p w:rsidR="00427AE6" w:rsidRPr="00457C04" w:rsidRDefault="00427AE6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6,3</w:t>
            </w:r>
          </w:p>
        </w:tc>
      </w:tr>
      <w:tr w:rsidR="00497B45" w:rsidRPr="00664CC4">
        <w:trPr>
          <w:jc w:val="center"/>
        </w:trPr>
        <w:tc>
          <w:tcPr>
            <w:tcW w:w="4936" w:type="dxa"/>
          </w:tcPr>
          <w:p w:rsidR="00497B45" w:rsidRPr="00457C04" w:rsidRDefault="00497B45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Абсолютное отклонение товарооборота отчетного года к предыдущему</w:t>
            </w:r>
          </w:p>
        </w:tc>
        <w:tc>
          <w:tcPr>
            <w:tcW w:w="2355" w:type="dxa"/>
            <w:gridSpan w:val="2"/>
            <w:vAlign w:val="center"/>
          </w:tcPr>
          <w:p w:rsidR="00497B45" w:rsidRPr="00457C04" w:rsidRDefault="00497B45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+ 3,28 (47,8-44,52)</w:t>
            </w:r>
          </w:p>
        </w:tc>
      </w:tr>
      <w:tr w:rsidR="00497B45" w:rsidRPr="00664CC4">
        <w:trPr>
          <w:jc w:val="center"/>
        </w:trPr>
        <w:tc>
          <w:tcPr>
            <w:tcW w:w="4936" w:type="dxa"/>
          </w:tcPr>
          <w:p w:rsidR="00497B45" w:rsidRPr="00457C04" w:rsidRDefault="00497B45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Абсолютное отклонение среднегодовой стоимости ОФ отчетного года к предыдущему</w:t>
            </w:r>
          </w:p>
        </w:tc>
        <w:tc>
          <w:tcPr>
            <w:tcW w:w="2355" w:type="dxa"/>
            <w:gridSpan w:val="2"/>
            <w:vAlign w:val="center"/>
          </w:tcPr>
          <w:p w:rsidR="00497B45" w:rsidRPr="00457C04" w:rsidRDefault="00410D07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+ 0,02 (1,32-1,3)</w:t>
            </w:r>
          </w:p>
        </w:tc>
      </w:tr>
      <w:tr w:rsidR="00410D07" w:rsidRPr="00664CC4">
        <w:trPr>
          <w:jc w:val="center"/>
        </w:trPr>
        <w:tc>
          <w:tcPr>
            <w:tcW w:w="4936" w:type="dxa"/>
          </w:tcPr>
          <w:p w:rsidR="00410D07" w:rsidRPr="00457C04" w:rsidRDefault="00410D07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Абсолютное отклонение среднегодовой численности рабочих отчетного года к предыдущему</w:t>
            </w:r>
          </w:p>
        </w:tc>
        <w:tc>
          <w:tcPr>
            <w:tcW w:w="2355" w:type="dxa"/>
            <w:gridSpan w:val="2"/>
            <w:vAlign w:val="center"/>
          </w:tcPr>
          <w:p w:rsidR="00410D07" w:rsidRPr="00457C04" w:rsidRDefault="00410D07" w:rsidP="00457C04">
            <w:pPr>
              <w:spacing w:line="360" w:lineRule="auto"/>
              <w:ind w:firstLine="75"/>
              <w:rPr>
                <w:sz w:val="20"/>
              </w:rPr>
            </w:pPr>
            <w:r w:rsidRPr="00457C04">
              <w:rPr>
                <w:sz w:val="20"/>
              </w:rPr>
              <w:t>- 0,01 (0,21-0,22)</w:t>
            </w:r>
          </w:p>
        </w:tc>
      </w:tr>
    </w:tbl>
    <w:p w:rsidR="00AE272E" w:rsidRDefault="00AE272E" w:rsidP="00664CC4">
      <w:pPr>
        <w:spacing w:line="360" w:lineRule="auto"/>
        <w:ind w:firstLine="709"/>
        <w:rPr>
          <w:sz w:val="28"/>
          <w:szCs w:val="28"/>
        </w:rPr>
      </w:pP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Решение: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К обобщающим показателям использования основных фондов относятся: фондоотдача, фондоемкость, фондовооруженность труда и др. Показатель фондоотдачи рассчитывается по формуле: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Ф0=В/С0.ф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где В - годовой выпуск продукции в оптовых ценах,млн.крб.;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Со.ф - среднегодовая стоимость основных фондов,млн.крб.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Подставляя наши значения имеем: </w:t>
      </w:r>
    </w:p>
    <w:p w:rsidR="009D1EAC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1)</w:t>
      </w:r>
      <w:r w:rsidR="00664CC4">
        <w:rPr>
          <w:sz w:val="28"/>
          <w:szCs w:val="28"/>
        </w:rPr>
        <w:t xml:space="preserve"> </w:t>
      </w:r>
      <w:r w:rsidR="009D1EAC" w:rsidRPr="00664CC4">
        <w:rPr>
          <w:sz w:val="28"/>
          <w:szCs w:val="28"/>
        </w:rPr>
        <w:t>Ф0 =</w:t>
      </w:r>
      <w:r w:rsidRPr="00664CC4">
        <w:rPr>
          <w:sz w:val="28"/>
          <w:szCs w:val="28"/>
        </w:rPr>
        <w:t xml:space="preserve"> </w:t>
      </w:r>
      <w:r w:rsidR="009D1EAC" w:rsidRPr="00664CC4">
        <w:rPr>
          <w:sz w:val="28"/>
          <w:szCs w:val="28"/>
        </w:rPr>
        <w:t xml:space="preserve">44,52 тыс. грн. /1,3 тыс. грн. = 34,2 </w:t>
      </w:r>
    </w:p>
    <w:p w:rsidR="00427AE6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2)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 xml:space="preserve">Ф0 = 47,8 тыс. грн. /1,32 тыс. грн. = 36,2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Фондоотдача это коэффициент который характеризует уровень использования основных фондов предприятия.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Фондоемкость определяется по формуле: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Фе=СО.Ф/В 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В нашем случае: </w:t>
      </w:r>
    </w:p>
    <w:p w:rsidR="009D1EAC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1) </w:t>
      </w:r>
      <w:r w:rsidR="009D1EAC" w:rsidRPr="00664CC4">
        <w:rPr>
          <w:sz w:val="28"/>
          <w:szCs w:val="28"/>
        </w:rPr>
        <w:t>Фе</w:t>
      </w:r>
      <w:r w:rsidRPr="00664CC4">
        <w:rPr>
          <w:sz w:val="28"/>
          <w:szCs w:val="28"/>
        </w:rPr>
        <w:t xml:space="preserve"> </w:t>
      </w:r>
      <w:r w:rsidR="009D1EAC" w:rsidRPr="00664CC4">
        <w:rPr>
          <w:sz w:val="28"/>
          <w:szCs w:val="28"/>
        </w:rPr>
        <w:t xml:space="preserve">= </w:t>
      </w:r>
      <w:r w:rsidRPr="00664CC4">
        <w:rPr>
          <w:sz w:val="28"/>
          <w:szCs w:val="28"/>
        </w:rPr>
        <w:t xml:space="preserve">1,3 тыс. грн </w:t>
      </w:r>
      <w:r w:rsidR="009D1EAC" w:rsidRPr="00664CC4">
        <w:rPr>
          <w:sz w:val="28"/>
          <w:szCs w:val="28"/>
        </w:rPr>
        <w:t>/</w:t>
      </w:r>
      <w:r w:rsidRPr="00664CC4">
        <w:rPr>
          <w:sz w:val="28"/>
          <w:szCs w:val="28"/>
        </w:rPr>
        <w:t xml:space="preserve"> 44,52 тыс. грн</w:t>
      </w:r>
      <w:r w:rsidR="009D1EAC" w:rsidRPr="00664CC4">
        <w:rPr>
          <w:sz w:val="28"/>
          <w:szCs w:val="28"/>
        </w:rPr>
        <w:t xml:space="preserve"> = 0,</w:t>
      </w:r>
      <w:r w:rsidRPr="00664CC4">
        <w:rPr>
          <w:sz w:val="28"/>
          <w:szCs w:val="28"/>
        </w:rPr>
        <w:t>03</w:t>
      </w:r>
    </w:p>
    <w:p w:rsidR="00427AE6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2) Фе = 1,32 тыс. грн / 47,8 тыс. грн = 0,027</w:t>
      </w:r>
    </w:p>
    <w:p w:rsidR="009D1EAC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</w:t>
      </w:r>
      <w:r w:rsidR="009D1EAC" w:rsidRPr="00664CC4">
        <w:rPr>
          <w:sz w:val="28"/>
          <w:szCs w:val="28"/>
        </w:rPr>
        <w:t xml:space="preserve">ондоемкость это показатель обратный показателю фондоотдачи он характеризует долю капитальных вложений в затратах на организацию производства продукции. </w:t>
      </w:r>
    </w:p>
    <w:p w:rsidR="00427AE6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Фондовооруженность труда - отношение стоимости основных производственных фондов (СО.Ф.) к численности производственного персонала Ч</w:t>
      </w:r>
      <w:r w:rsidR="00427AE6" w:rsidRPr="00664CC4">
        <w:rPr>
          <w:sz w:val="28"/>
          <w:szCs w:val="28"/>
        </w:rPr>
        <w:t>.</w:t>
      </w:r>
      <w:r w:rsidRPr="00664CC4">
        <w:rPr>
          <w:sz w:val="28"/>
          <w:szCs w:val="28"/>
        </w:rPr>
        <w:t xml:space="preserve"> </w:t>
      </w:r>
      <w:r w:rsidR="00427AE6" w:rsidRPr="00664CC4">
        <w:rPr>
          <w:sz w:val="28"/>
          <w:szCs w:val="28"/>
        </w:rPr>
        <w:t>Данный показатель характеризует уровень обеспеченности производственного персонала средствами производства.</w:t>
      </w:r>
    </w:p>
    <w:p w:rsidR="009D1EAC" w:rsidRPr="00664CC4" w:rsidRDefault="009D1EA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</w:t>
      </w:r>
      <w:r w:rsidR="00427AE6" w:rsidRPr="00664CC4">
        <w:rPr>
          <w:sz w:val="28"/>
          <w:szCs w:val="28"/>
        </w:rPr>
        <w:t xml:space="preserve">в </w:t>
      </w:r>
      <w:r w:rsidRPr="00664CC4">
        <w:rPr>
          <w:sz w:val="28"/>
          <w:szCs w:val="28"/>
        </w:rPr>
        <w:t>=</w:t>
      </w:r>
      <w:r w:rsidR="00427AE6" w:rsidRP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 xml:space="preserve">СО.Ф/Ч </w:t>
      </w:r>
    </w:p>
    <w:p w:rsidR="00427AE6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В нашем случае: </w:t>
      </w:r>
    </w:p>
    <w:p w:rsidR="00427AE6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1) Фв = 1,3 тыс. грн / 0,22</w:t>
      </w:r>
      <w:r w:rsidR="00664CC4">
        <w:rPr>
          <w:sz w:val="28"/>
          <w:szCs w:val="28"/>
        </w:rPr>
        <w:t xml:space="preserve"> </w:t>
      </w:r>
      <w:r w:rsidR="00074F71" w:rsidRPr="00664CC4">
        <w:rPr>
          <w:sz w:val="28"/>
          <w:szCs w:val="28"/>
        </w:rPr>
        <w:t xml:space="preserve">тыс. чел. </w:t>
      </w:r>
      <w:r w:rsidRPr="00664CC4">
        <w:rPr>
          <w:sz w:val="28"/>
          <w:szCs w:val="28"/>
        </w:rPr>
        <w:t>= 5,9</w:t>
      </w:r>
    </w:p>
    <w:p w:rsidR="00427AE6" w:rsidRPr="00664CC4" w:rsidRDefault="00427AE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2) Фв = 1,32 тыс. грн / 0,21 </w:t>
      </w:r>
      <w:r w:rsidR="00074F71" w:rsidRPr="00664CC4">
        <w:rPr>
          <w:sz w:val="28"/>
          <w:szCs w:val="28"/>
        </w:rPr>
        <w:t xml:space="preserve">тыс. чел. </w:t>
      </w:r>
      <w:r w:rsidRPr="00664CC4">
        <w:rPr>
          <w:sz w:val="28"/>
          <w:szCs w:val="28"/>
        </w:rPr>
        <w:t>= 6,3</w:t>
      </w:r>
    </w:p>
    <w:p w:rsidR="00074F71" w:rsidRPr="00664CC4" w:rsidRDefault="00074F71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В отчетном периоде фондовооруженность предприятия возросла на 0,4</w:t>
      </w:r>
      <w:r w:rsidR="00497B45" w:rsidRPr="00664CC4">
        <w:rPr>
          <w:sz w:val="28"/>
          <w:szCs w:val="28"/>
        </w:rPr>
        <w:t>,</w:t>
      </w:r>
      <w:r w:rsidRPr="00664CC4">
        <w:rPr>
          <w:sz w:val="28"/>
          <w:szCs w:val="28"/>
        </w:rPr>
        <w:t xml:space="preserve"> на что в значительной степени повлияло снижение среднегодовой численности рабочих на 0,01 тыс. чел. (0,22 – 0,21) и увеличение среднегодовой стоимости основных фондов на 0,02</w:t>
      </w:r>
      <w:r w:rsidR="00497B45" w:rsidRPr="00664CC4">
        <w:rPr>
          <w:sz w:val="28"/>
          <w:szCs w:val="28"/>
        </w:rPr>
        <w:t xml:space="preserve"> тыс. грн.(1,32 – 1,3).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</w:p>
    <w:p w:rsidR="004B3446" w:rsidRDefault="004B3446" w:rsidP="00664CC4">
      <w:pPr>
        <w:spacing w:line="360" w:lineRule="auto"/>
        <w:ind w:firstLine="709"/>
        <w:rPr>
          <w:b/>
          <w:sz w:val="28"/>
          <w:szCs w:val="28"/>
        </w:rPr>
      </w:pPr>
      <w:r w:rsidRPr="00664CC4">
        <w:rPr>
          <w:b/>
          <w:sz w:val="28"/>
          <w:szCs w:val="28"/>
        </w:rPr>
        <w:t>Задач</w:t>
      </w:r>
      <w:r w:rsidR="00687E4B" w:rsidRPr="00664CC4">
        <w:rPr>
          <w:b/>
          <w:sz w:val="28"/>
          <w:szCs w:val="28"/>
        </w:rPr>
        <w:t>а</w:t>
      </w:r>
      <w:r w:rsidRPr="00664CC4">
        <w:rPr>
          <w:b/>
          <w:sz w:val="28"/>
          <w:szCs w:val="28"/>
        </w:rPr>
        <w:t xml:space="preserve"> 8</w:t>
      </w:r>
      <w:r w:rsidR="00687E4B" w:rsidRPr="00664CC4">
        <w:rPr>
          <w:b/>
          <w:sz w:val="28"/>
          <w:szCs w:val="28"/>
        </w:rPr>
        <w:t>1</w:t>
      </w:r>
    </w:p>
    <w:p w:rsidR="00457C04" w:rsidRDefault="00457C04" w:rsidP="00664CC4">
      <w:pPr>
        <w:spacing w:line="360" w:lineRule="auto"/>
        <w:ind w:firstLine="709"/>
        <w:rPr>
          <w:sz w:val="28"/>
          <w:szCs w:val="28"/>
        </w:rPr>
      </w:pP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 помощью метода цепных подстановок количественно рассчитать влияние факторов на фондоотдачу. Сделать выводы.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7"/>
        <w:gridCol w:w="2340"/>
        <w:gridCol w:w="1980"/>
        <w:gridCol w:w="1903"/>
      </w:tblGrid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Показатели</w:t>
            </w:r>
          </w:p>
        </w:tc>
        <w:tc>
          <w:tcPr>
            <w:tcW w:w="234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план</w:t>
            </w:r>
          </w:p>
        </w:tc>
        <w:tc>
          <w:tcPr>
            <w:tcW w:w="198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факт</w:t>
            </w:r>
          </w:p>
        </w:tc>
        <w:tc>
          <w:tcPr>
            <w:tcW w:w="1903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отклонения</w:t>
            </w:r>
          </w:p>
        </w:tc>
      </w:tr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Выпуск продукции за 1 сутки промысла, т</w:t>
            </w:r>
          </w:p>
        </w:tc>
        <w:tc>
          <w:tcPr>
            <w:tcW w:w="234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22</w:t>
            </w:r>
          </w:p>
        </w:tc>
        <w:tc>
          <w:tcPr>
            <w:tcW w:w="198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25</w:t>
            </w:r>
          </w:p>
        </w:tc>
        <w:tc>
          <w:tcPr>
            <w:tcW w:w="1903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+ 3</w:t>
            </w:r>
          </w:p>
        </w:tc>
      </w:tr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Средняя продолжительность нахождения судна на промысле, сут</w:t>
            </w:r>
          </w:p>
        </w:tc>
        <w:tc>
          <w:tcPr>
            <w:tcW w:w="234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102</w:t>
            </w:r>
          </w:p>
        </w:tc>
        <w:tc>
          <w:tcPr>
            <w:tcW w:w="198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108</w:t>
            </w:r>
          </w:p>
        </w:tc>
        <w:tc>
          <w:tcPr>
            <w:tcW w:w="1903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+ 6</w:t>
            </w:r>
          </w:p>
        </w:tc>
      </w:tr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Средняя стоимость одного судна, млн. грн</w:t>
            </w:r>
          </w:p>
        </w:tc>
        <w:tc>
          <w:tcPr>
            <w:tcW w:w="234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2,5</w:t>
            </w:r>
          </w:p>
        </w:tc>
        <w:tc>
          <w:tcPr>
            <w:tcW w:w="198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2,6</w:t>
            </w:r>
          </w:p>
        </w:tc>
        <w:tc>
          <w:tcPr>
            <w:tcW w:w="1903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0,1</w:t>
            </w:r>
          </w:p>
        </w:tc>
      </w:tr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 xml:space="preserve">Выпуск продукции в период нахождения судна на промысле, т </w:t>
            </w:r>
          </w:p>
        </w:tc>
        <w:tc>
          <w:tcPr>
            <w:tcW w:w="234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2244</w:t>
            </w:r>
          </w:p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(22т * 102сут.)</w:t>
            </w:r>
          </w:p>
        </w:tc>
        <w:tc>
          <w:tcPr>
            <w:tcW w:w="1980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2700</w:t>
            </w:r>
          </w:p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(25т * 108 сут)</w:t>
            </w:r>
          </w:p>
        </w:tc>
        <w:tc>
          <w:tcPr>
            <w:tcW w:w="1903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456</w:t>
            </w:r>
          </w:p>
        </w:tc>
      </w:tr>
      <w:tr w:rsidR="000D4003" w:rsidRPr="00664CC4" w:rsidTr="00341BFD">
        <w:tc>
          <w:tcPr>
            <w:tcW w:w="3348" w:type="dxa"/>
          </w:tcPr>
          <w:p w:rsidR="000D4003" w:rsidRPr="00457C04" w:rsidRDefault="000D400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Фондоотдача</w:t>
            </w:r>
          </w:p>
        </w:tc>
        <w:tc>
          <w:tcPr>
            <w:tcW w:w="2340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897,6</w:t>
            </w:r>
          </w:p>
        </w:tc>
        <w:tc>
          <w:tcPr>
            <w:tcW w:w="1980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1038,5</w:t>
            </w:r>
          </w:p>
        </w:tc>
        <w:tc>
          <w:tcPr>
            <w:tcW w:w="1903" w:type="dxa"/>
          </w:tcPr>
          <w:p w:rsidR="000D4003" w:rsidRPr="00457C04" w:rsidRDefault="0047314A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140,9</w:t>
            </w:r>
          </w:p>
        </w:tc>
      </w:tr>
    </w:tbl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Решение: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Способ цепной подстановки является весьма простым и наглядным методом, наиболее универсальным из всех. Он используется для расчета влияния факторов во всех типах детерминированных факторных моделей: аддитивных, мультипликативных, кратных и смешанных. Этот способ позволяет определить влияние отдельных факторов на изменение величины результативного показателя путем постепенной замены базисной величины каждого факторного показателя в объеме результативного показателя на фактическую в отчетном периоде. С этой целью определяют ряд условных величин результативного показателя, которые учитывают изменение одного, затем двух, затем трех и т. д. факторов, допуская, что остальные не меняются. Сравнение величины результативного показателя до и после изменения уровня того или иного фактора позволяет определить воздействие конкретного фактора на прирост результативного показателя, исключив влияние остальных факторов. При использовании этого метода достигается полное разложение.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Признак, непосредственно относящийся к изучаемому явлению и характеризующий его количественную сторону, называется первичным или количественным. Эти признаки: а) абсолютные (объемные); б) их можно суммировать в пространстве и времени. В качестве примера можно привести объем реализации, численность, стоимость оборотных средств и т. д.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Признаки, относящиеся к изучаемому явлению не непосредственно, а через один или несколько других признаков и характеризующие качественную сторону изучаемого явления, называются вторичными или качественными. Эти признаки: а) относительные; б) их нельзя суммировать в пространстве и времени. Примерами могут служить фондовооруженность, рентабельность и др. В анализе выделяют вторичные факторы 1-го, 2-го и т. д. порядков, получаемые путем последовательной детализации.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Показатель фондоотдачи рассчитывается по формуле: 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Ф0=В/С0.ф 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где В - годовой выпуск продукции в оптовых ценах,млн.крб.; 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Со.ф - среднегодовая стоимость основных фондов,млн.крб. 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1) Определим выпуск продукции в период нахождения судна на промысле</w:t>
      </w:r>
      <w:r w:rsidR="0047314A" w:rsidRPr="00664CC4">
        <w:rPr>
          <w:sz w:val="28"/>
          <w:szCs w:val="28"/>
        </w:rPr>
        <w:t>.</w:t>
      </w:r>
    </w:p>
    <w:p w:rsidR="000D4003" w:rsidRPr="00664CC4" w:rsidRDefault="0047314A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2) Определим показатель фондоотдачи.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Алгоритм расчета способом цепной подстановки для данной модели выглядит следующим образом:</w:t>
      </w:r>
    </w:p>
    <w:p w:rsidR="000D4003" w:rsidRPr="00664CC4" w:rsidRDefault="0047314A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ВП план. = </w:t>
      </w:r>
      <w:r w:rsidR="00690D2D" w:rsidRPr="00664CC4">
        <w:rPr>
          <w:sz w:val="28"/>
          <w:szCs w:val="28"/>
        </w:rPr>
        <w:t>22т. * 102 сут. = 2244 т.</w:t>
      </w:r>
    </w:p>
    <w:p w:rsidR="00690D2D" w:rsidRPr="00664CC4" w:rsidRDefault="00690D2D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ВП факт. = 25т. * 108 сут. = 2700 т.</w:t>
      </w:r>
    </w:p>
    <w:p w:rsidR="00690D2D" w:rsidRPr="00664CC4" w:rsidRDefault="00690D2D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ВП усл.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= 25т. * 102 сут. = 2550 т.</w:t>
      </w:r>
    </w:p>
    <w:p w:rsidR="000D4003" w:rsidRPr="00664CC4" w:rsidRDefault="00690D2D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Фактический выпуск продукции при плановой продолжительности нахождения судна на промысле увеличило бы выпуск продукции на 306т. (2550 – 2244).</w:t>
      </w:r>
    </w:p>
    <w:p w:rsidR="00690D2D" w:rsidRPr="00664CC4" w:rsidRDefault="00F53B0F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Однако фактическое нахождение судна на промысле 108 суток дало увеличение выпуска продукции на 150т. (2700 – 2550)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Таким образом, перевыполнение плана по объему </w:t>
      </w:r>
      <w:r w:rsidR="00F53B0F" w:rsidRPr="00664CC4">
        <w:rPr>
          <w:sz w:val="28"/>
          <w:szCs w:val="28"/>
        </w:rPr>
        <w:t>выпуска</w:t>
      </w:r>
      <w:r w:rsidRPr="00664CC4">
        <w:rPr>
          <w:sz w:val="28"/>
          <w:szCs w:val="28"/>
        </w:rPr>
        <w:t xml:space="preserve"> продукции </w:t>
      </w:r>
      <w:r w:rsidR="00F53B0F" w:rsidRPr="00664CC4">
        <w:rPr>
          <w:sz w:val="28"/>
          <w:szCs w:val="28"/>
        </w:rPr>
        <w:t>на 456т. и</w:t>
      </w:r>
      <w:r w:rsidR="00664CC4">
        <w:rPr>
          <w:sz w:val="28"/>
          <w:szCs w:val="28"/>
        </w:rPr>
        <w:t xml:space="preserve"> </w:t>
      </w:r>
      <w:r w:rsidR="00F53B0F" w:rsidRPr="00664CC4">
        <w:rPr>
          <w:sz w:val="28"/>
          <w:szCs w:val="28"/>
        </w:rPr>
        <w:t xml:space="preserve">роста показателя фондоотдачи </w:t>
      </w:r>
      <w:r w:rsidRPr="00664CC4">
        <w:rPr>
          <w:sz w:val="28"/>
          <w:szCs w:val="28"/>
        </w:rPr>
        <w:t>явилось результатом влияния следующих факторов: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а) увеличение </w:t>
      </w:r>
      <w:r w:rsidR="00F53B0F" w:rsidRPr="00664CC4">
        <w:rPr>
          <w:sz w:val="28"/>
          <w:szCs w:val="28"/>
        </w:rPr>
        <w:t>выпуска продукции за сутки</w:t>
      </w:r>
      <w:r w:rsidRPr="00664CC4">
        <w:rPr>
          <w:sz w:val="28"/>
          <w:szCs w:val="28"/>
        </w:rPr>
        <w:tab/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+ </w:t>
      </w:r>
      <w:r w:rsidR="00F53B0F" w:rsidRPr="00664CC4">
        <w:rPr>
          <w:sz w:val="28"/>
          <w:szCs w:val="28"/>
        </w:rPr>
        <w:t>306т.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б) </w:t>
      </w:r>
      <w:r w:rsidR="00F53B0F" w:rsidRPr="00664CC4">
        <w:rPr>
          <w:sz w:val="28"/>
          <w:szCs w:val="28"/>
        </w:rPr>
        <w:t>увеличение продолжительности нахождения судна на промысле</w:t>
      </w:r>
      <w:r w:rsidRPr="00664CC4">
        <w:rPr>
          <w:sz w:val="28"/>
          <w:szCs w:val="28"/>
        </w:rPr>
        <w:tab/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+ </w:t>
      </w:r>
      <w:r w:rsidR="00F53B0F" w:rsidRPr="00664CC4">
        <w:rPr>
          <w:sz w:val="28"/>
          <w:szCs w:val="28"/>
        </w:rPr>
        <w:t>150т.</w:t>
      </w:r>
    </w:p>
    <w:p w:rsidR="000D4003" w:rsidRPr="00664CC4" w:rsidRDefault="004F589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Итого 456т. (306 + 150)</w:t>
      </w:r>
    </w:p>
    <w:p w:rsidR="000D4003" w:rsidRPr="00664CC4" w:rsidRDefault="000D4003" w:rsidP="00664CC4">
      <w:pPr>
        <w:spacing w:line="360" w:lineRule="auto"/>
        <w:ind w:firstLine="709"/>
        <w:rPr>
          <w:sz w:val="28"/>
          <w:szCs w:val="28"/>
        </w:rPr>
      </w:pPr>
    </w:p>
    <w:p w:rsidR="004B3446" w:rsidRPr="00664CC4" w:rsidRDefault="004B3446" w:rsidP="00664CC4">
      <w:pPr>
        <w:spacing w:line="360" w:lineRule="auto"/>
        <w:ind w:firstLine="709"/>
        <w:rPr>
          <w:b/>
          <w:sz w:val="28"/>
          <w:szCs w:val="28"/>
        </w:rPr>
      </w:pPr>
      <w:r w:rsidRPr="00664CC4">
        <w:rPr>
          <w:b/>
          <w:sz w:val="28"/>
          <w:szCs w:val="28"/>
        </w:rPr>
        <w:t>Задача 124</w:t>
      </w:r>
    </w:p>
    <w:p w:rsidR="00457C04" w:rsidRDefault="00457C04" w:rsidP="00664CC4">
      <w:pPr>
        <w:spacing w:line="360" w:lineRule="auto"/>
        <w:ind w:firstLine="709"/>
        <w:rPr>
          <w:sz w:val="28"/>
          <w:szCs w:val="28"/>
        </w:rPr>
      </w:pP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Фонд оплаты труда в базисном периоде составил 605 тыс. грн, а в отчетном – 670,5 тыс. грн. Среднее списочное число рабочих в базисном периоде – 2000 чел. Объем товарной продукции в отчетном периоде увеличился на 8,5%. В структуре себестоимости в базисном периоде доля затрат по статье «Заработная плата» составила 12%.</w:t>
      </w:r>
    </w:p>
    <w:p w:rsidR="004B3446" w:rsidRPr="00664CC4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Проанализировать влияние на себестоимость продукции изменения затрат по статье «Заработная плата».</w:t>
      </w:r>
    </w:p>
    <w:p w:rsidR="004B3446" w:rsidRPr="00664CC4" w:rsidRDefault="003A1141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Решение:</w:t>
      </w:r>
    </w:p>
    <w:p w:rsidR="003A1141" w:rsidRPr="00664CC4" w:rsidRDefault="003A1141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Если в базисном периоде доля затрат в структуре себестоимости по статье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«Заработная плата» составляет 12%, то с ростом в отчетном периоде фонда оплаты труда на 65,5 тыс. грн. (670,5 – 605,0) доля затрат в структуре себестоимости составит 13,3% (670,5 * 12% / 605,0). Себестоимость продукции в базисном периоде составляет 5041,6 тыс. грн. (605,0 * 100%</w:t>
      </w:r>
      <w:r w:rsidR="00664CC4">
        <w:rPr>
          <w:sz w:val="28"/>
          <w:szCs w:val="28"/>
        </w:rPr>
        <w:t xml:space="preserve"> </w:t>
      </w:r>
      <w:r w:rsidRPr="00664CC4">
        <w:rPr>
          <w:sz w:val="28"/>
          <w:szCs w:val="28"/>
        </w:rPr>
        <w:t>/ 12%). Увеличение фонда оплаты труда в отчетном периоде на 1,3% (13,3 – 12,0) приведет к росту себестоимости продукции</w:t>
      </w:r>
      <w:r w:rsidR="00BF5ACE" w:rsidRPr="00664CC4">
        <w:rPr>
          <w:sz w:val="28"/>
          <w:szCs w:val="28"/>
        </w:rPr>
        <w:t xml:space="preserve"> на 65,5 тыс. грн. (5041,6 * 1,3%).</w:t>
      </w:r>
    </w:p>
    <w:p w:rsidR="004B3446" w:rsidRDefault="00457C04" w:rsidP="00664CC4">
      <w:pPr>
        <w:spacing w:line="360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4B3446" w:rsidRPr="00664CC4">
        <w:rPr>
          <w:b/>
          <w:sz w:val="28"/>
          <w:szCs w:val="28"/>
        </w:rPr>
        <w:t>Задач</w:t>
      </w:r>
      <w:r w:rsidR="00687E4B" w:rsidRPr="00664CC4">
        <w:rPr>
          <w:b/>
          <w:sz w:val="28"/>
          <w:szCs w:val="28"/>
        </w:rPr>
        <w:t>а</w:t>
      </w:r>
      <w:r w:rsidR="004B3446" w:rsidRPr="00664CC4">
        <w:rPr>
          <w:b/>
          <w:sz w:val="28"/>
          <w:szCs w:val="28"/>
        </w:rPr>
        <w:t xml:space="preserve"> 14</w:t>
      </w:r>
      <w:r w:rsidR="00687E4B" w:rsidRPr="00664CC4">
        <w:rPr>
          <w:b/>
          <w:sz w:val="28"/>
          <w:szCs w:val="28"/>
        </w:rPr>
        <w:t>6</w:t>
      </w:r>
      <w:r w:rsidR="004B3446" w:rsidRPr="00664CC4">
        <w:rPr>
          <w:b/>
          <w:sz w:val="28"/>
          <w:szCs w:val="28"/>
        </w:rPr>
        <w:t xml:space="preserve"> </w:t>
      </w:r>
    </w:p>
    <w:p w:rsidR="00457C04" w:rsidRPr="00664CC4" w:rsidRDefault="00457C04" w:rsidP="00664CC4">
      <w:pPr>
        <w:spacing w:line="360" w:lineRule="auto"/>
        <w:ind w:firstLine="709"/>
        <w:rPr>
          <w:b/>
          <w:sz w:val="28"/>
          <w:szCs w:val="28"/>
        </w:rPr>
      </w:pPr>
    </w:p>
    <w:p w:rsidR="00687E4B" w:rsidRDefault="004B3446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Рассчитать отклонения по показателям отчетного года от предыдущего, произвести расчет недостающих показателей, сделать выводы. Формулы расчета недостающих показателей должны быть указаны.</w:t>
      </w:r>
      <w:r w:rsidR="00664CC4">
        <w:rPr>
          <w:sz w:val="28"/>
          <w:szCs w:val="28"/>
        </w:rPr>
        <w:t xml:space="preserve"> </w:t>
      </w:r>
    </w:p>
    <w:p w:rsidR="00457C04" w:rsidRPr="00664CC4" w:rsidRDefault="00457C04" w:rsidP="00664CC4">
      <w:pPr>
        <w:spacing w:line="360" w:lineRule="auto"/>
        <w:ind w:firstLine="70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7"/>
        <w:gridCol w:w="2340"/>
        <w:gridCol w:w="2160"/>
        <w:gridCol w:w="1723"/>
      </w:tblGrid>
      <w:tr w:rsidR="00687E4B" w:rsidRPr="00664CC4" w:rsidTr="00341BFD">
        <w:tc>
          <w:tcPr>
            <w:tcW w:w="3348" w:type="dxa"/>
          </w:tcPr>
          <w:p w:rsidR="00687E4B" w:rsidRPr="00457C04" w:rsidRDefault="00687E4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показатели</w:t>
            </w:r>
          </w:p>
        </w:tc>
        <w:tc>
          <w:tcPr>
            <w:tcW w:w="2340" w:type="dxa"/>
          </w:tcPr>
          <w:p w:rsidR="00687E4B" w:rsidRPr="00457C04" w:rsidRDefault="00687E4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Предыдущий год</w:t>
            </w:r>
          </w:p>
        </w:tc>
        <w:tc>
          <w:tcPr>
            <w:tcW w:w="2160" w:type="dxa"/>
          </w:tcPr>
          <w:p w:rsidR="00687E4B" w:rsidRPr="00457C04" w:rsidRDefault="00687E4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Отчетный год</w:t>
            </w:r>
          </w:p>
        </w:tc>
        <w:tc>
          <w:tcPr>
            <w:tcW w:w="1723" w:type="dxa"/>
          </w:tcPr>
          <w:p w:rsidR="00687E4B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отклонения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1.Имущество предприятия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63200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64400</w:t>
            </w:r>
          </w:p>
        </w:tc>
        <w:tc>
          <w:tcPr>
            <w:tcW w:w="1723" w:type="dxa"/>
          </w:tcPr>
          <w:p w:rsidR="00CC1E62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+ 1200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2.Собственный капитал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32520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33520</w:t>
            </w:r>
          </w:p>
        </w:tc>
        <w:tc>
          <w:tcPr>
            <w:tcW w:w="1723" w:type="dxa"/>
          </w:tcPr>
          <w:p w:rsidR="00CC1E62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+ 100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pStyle w:val="a5"/>
              <w:widowControl w:val="0"/>
              <w:tabs>
                <w:tab w:val="clear" w:pos="4153"/>
                <w:tab w:val="clear" w:pos="8306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457C04">
              <w:rPr>
                <w:sz w:val="20"/>
                <w:szCs w:val="20"/>
              </w:rPr>
              <w:t>3.Основные средства по первоначальной стоимости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59980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59980</w:t>
            </w:r>
          </w:p>
        </w:tc>
        <w:tc>
          <w:tcPr>
            <w:tcW w:w="1723" w:type="dxa"/>
          </w:tcPr>
          <w:p w:rsidR="00CC1E62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0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pStyle w:val="a5"/>
              <w:widowControl w:val="0"/>
              <w:tabs>
                <w:tab w:val="clear" w:pos="4153"/>
                <w:tab w:val="clear" w:pos="8306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457C04">
              <w:rPr>
                <w:sz w:val="20"/>
                <w:szCs w:val="20"/>
              </w:rPr>
              <w:t>4.Выручка от реализации (без НДС)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6437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6780</w:t>
            </w:r>
          </w:p>
        </w:tc>
        <w:tc>
          <w:tcPr>
            <w:tcW w:w="1723" w:type="dxa"/>
          </w:tcPr>
          <w:p w:rsidR="00CC1E62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+ 343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pStyle w:val="a5"/>
              <w:widowControl w:val="0"/>
              <w:tabs>
                <w:tab w:val="clear" w:pos="4153"/>
                <w:tab w:val="clear" w:pos="8306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457C04">
              <w:rPr>
                <w:sz w:val="20"/>
                <w:szCs w:val="20"/>
              </w:rPr>
              <w:t>5.Расходы на производство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5318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5430</w:t>
            </w:r>
          </w:p>
        </w:tc>
        <w:tc>
          <w:tcPr>
            <w:tcW w:w="1723" w:type="dxa"/>
          </w:tcPr>
          <w:p w:rsidR="00CC1E62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+ 112</w:t>
            </w:r>
          </w:p>
        </w:tc>
      </w:tr>
      <w:tr w:rsidR="00CC1E62" w:rsidRPr="00664CC4" w:rsidTr="00341BFD">
        <w:tc>
          <w:tcPr>
            <w:tcW w:w="3348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6. Валовая прибыль</w:t>
            </w:r>
          </w:p>
        </w:tc>
        <w:tc>
          <w:tcPr>
            <w:tcW w:w="2340" w:type="dxa"/>
            <w:vAlign w:val="center"/>
          </w:tcPr>
          <w:p w:rsidR="00CC1E62" w:rsidRPr="00457C04" w:rsidRDefault="006252DE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1119</w:t>
            </w:r>
          </w:p>
        </w:tc>
        <w:tc>
          <w:tcPr>
            <w:tcW w:w="2160" w:type="dxa"/>
            <w:vAlign w:val="center"/>
          </w:tcPr>
          <w:p w:rsidR="00CC1E62" w:rsidRPr="00457C04" w:rsidRDefault="006252DE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1350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+ 231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7.Чистая прибыль</w:t>
            </w:r>
          </w:p>
        </w:tc>
        <w:tc>
          <w:tcPr>
            <w:tcW w:w="234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801,4</w:t>
            </w:r>
          </w:p>
        </w:tc>
        <w:tc>
          <w:tcPr>
            <w:tcW w:w="2160" w:type="dxa"/>
            <w:vAlign w:val="center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820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+ 18,6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8.Рентабельность имущества, %</w:t>
            </w:r>
          </w:p>
        </w:tc>
        <w:tc>
          <w:tcPr>
            <w:tcW w:w="234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1,27</w:t>
            </w:r>
          </w:p>
        </w:tc>
        <w:tc>
          <w:tcPr>
            <w:tcW w:w="216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1,28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+ 0,01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9.Рентабельность собственного капитала, %</w:t>
            </w:r>
          </w:p>
        </w:tc>
        <w:tc>
          <w:tcPr>
            <w:tcW w:w="2340" w:type="dxa"/>
            <w:vAlign w:val="center"/>
          </w:tcPr>
          <w:p w:rsidR="00CC1E62" w:rsidRPr="00457C04" w:rsidRDefault="00EA76C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2,46</w:t>
            </w:r>
          </w:p>
        </w:tc>
        <w:tc>
          <w:tcPr>
            <w:tcW w:w="2160" w:type="dxa"/>
            <w:vAlign w:val="center"/>
          </w:tcPr>
          <w:p w:rsidR="00CC1E62" w:rsidRPr="00457C04" w:rsidRDefault="00EA76C3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2,48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+ 0,02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10.Рентабельность основных средств, %</w:t>
            </w:r>
          </w:p>
        </w:tc>
        <w:tc>
          <w:tcPr>
            <w:tcW w:w="234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1,34</w:t>
            </w:r>
          </w:p>
        </w:tc>
        <w:tc>
          <w:tcPr>
            <w:tcW w:w="216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1,36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+ 0,02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11.Рентабельность продукции, %</w:t>
            </w:r>
          </w:p>
        </w:tc>
        <w:tc>
          <w:tcPr>
            <w:tcW w:w="2340" w:type="dxa"/>
            <w:vAlign w:val="center"/>
          </w:tcPr>
          <w:p w:rsidR="00CC1E62" w:rsidRPr="00457C04" w:rsidRDefault="004140D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15,</w:t>
            </w:r>
            <w:r w:rsidR="001A6C2B" w:rsidRPr="00457C04">
              <w:rPr>
                <w:sz w:val="20"/>
              </w:rPr>
              <w:t>1</w:t>
            </w:r>
          </w:p>
        </w:tc>
        <w:tc>
          <w:tcPr>
            <w:tcW w:w="2160" w:type="dxa"/>
            <w:vAlign w:val="center"/>
          </w:tcPr>
          <w:p w:rsidR="00CC1E62" w:rsidRPr="00457C04" w:rsidRDefault="004140D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15,1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0</w:t>
            </w:r>
          </w:p>
        </w:tc>
      </w:tr>
      <w:tr w:rsidR="004140DB" w:rsidRPr="00664CC4" w:rsidTr="00341BFD">
        <w:tc>
          <w:tcPr>
            <w:tcW w:w="3348" w:type="dxa"/>
          </w:tcPr>
          <w:p w:rsidR="004140DB" w:rsidRPr="00457C04" w:rsidRDefault="004140D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12.Рентабельность основной деятельности, %</w:t>
            </w:r>
          </w:p>
        </w:tc>
        <w:tc>
          <w:tcPr>
            <w:tcW w:w="2340" w:type="dxa"/>
            <w:vAlign w:val="center"/>
          </w:tcPr>
          <w:p w:rsidR="004140DB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21,0</w:t>
            </w:r>
          </w:p>
        </w:tc>
        <w:tc>
          <w:tcPr>
            <w:tcW w:w="2160" w:type="dxa"/>
            <w:vAlign w:val="center"/>
          </w:tcPr>
          <w:p w:rsidR="004140DB" w:rsidRPr="00457C04" w:rsidRDefault="00C86C74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24,8</w:t>
            </w:r>
          </w:p>
        </w:tc>
        <w:tc>
          <w:tcPr>
            <w:tcW w:w="1723" w:type="dxa"/>
          </w:tcPr>
          <w:p w:rsidR="004140DB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+ 3,8</w:t>
            </w:r>
          </w:p>
        </w:tc>
      </w:tr>
      <w:tr w:rsidR="00CC1E62" w:rsidRPr="00664CC4" w:rsidTr="00341BFD">
        <w:tc>
          <w:tcPr>
            <w:tcW w:w="3348" w:type="dxa"/>
          </w:tcPr>
          <w:p w:rsidR="00CC1E62" w:rsidRPr="00457C04" w:rsidRDefault="00CC1E62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13.Период окупаемости собственного капитала</w:t>
            </w:r>
          </w:p>
        </w:tc>
        <w:tc>
          <w:tcPr>
            <w:tcW w:w="234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40,6</w:t>
            </w:r>
          </w:p>
        </w:tc>
        <w:tc>
          <w:tcPr>
            <w:tcW w:w="2160" w:type="dxa"/>
            <w:vAlign w:val="center"/>
          </w:tcPr>
          <w:p w:rsidR="00CC1E62" w:rsidRPr="00457C04" w:rsidRDefault="00DF0A19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40,8</w:t>
            </w:r>
          </w:p>
        </w:tc>
        <w:tc>
          <w:tcPr>
            <w:tcW w:w="1723" w:type="dxa"/>
          </w:tcPr>
          <w:p w:rsidR="00CC1E62" w:rsidRPr="00457C04" w:rsidRDefault="001A6C2B" w:rsidP="00457C04">
            <w:pPr>
              <w:spacing w:line="360" w:lineRule="auto"/>
              <w:ind w:firstLine="0"/>
              <w:rPr>
                <w:sz w:val="20"/>
              </w:rPr>
            </w:pPr>
            <w:r w:rsidRPr="00457C04">
              <w:rPr>
                <w:sz w:val="20"/>
              </w:rPr>
              <w:t>+ 0,2</w:t>
            </w:r>
          </w:p>
        </w:tc>
      </w:tr>
    </w:tbl>
    <w:p w:rsidR="00687E4B" w:rsidRPr="00664CC4" w:rsidRDefault="00687E4B" w:rsidP="00664CC4">
      <w:pPr>
        <w:spacing w:line="360" w:lineRule="auto"/>
        <w:ind w:firstLine="709"/>
        <w:rPr>
          <w:sz w:val="28"/>
          <w:szCs w:val="28"/>
        </w:rPr>
      </w:pP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Решение: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Степень доходности предприятия можно оценить с помощью показателей рентабельности. Можно выделить следующие основные показатели: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1) рентабельность продукции (отдельных видов) (Rп) рассчитывается как отношение прибыли от реализации продукции (Пр) к затратам на ее производство и реализацию (Зпр):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Rп = Пр/ Зпр * 100%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2) рентабельность основной деятельности (Rод) - отношение прибыли от реализации продукции к затратам на ее производство и реализацию: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Rод = Пр.в.п / Зпр.в.п *100%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где Пр.в.п - прибыль от реализации всей продукции;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Зпр.в.п - затраты на производство и реализацию выпускаемой продукции;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3) рентабельность собственного капитала (Rс.к) - отношение чистой прибыли (Пч) к средней стоимости собственного капитала (Кс.с):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Rс.к = Пч/ Кс.с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Этот показатель характеризует, какую прибыль дает каждый рубль, инвестированный собственником капитала;</w:t>
      </w:r>
    </w:p>
    <w:p w:rsidR="004140DB" w:rsidRPr="00664CC4" w:rsidRDefault="00664CC4" w:rsidP="00664CC4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F0A19" w:rsidRPr="00664CC4">
        <w:rPr>
          <w:sz w:val="28"/>
          <w:szCs w:val="28"/>
        </w:rPr>
        <w:t xml:space="preserve">Аналогично рассчитаем рентабельность основных средств и рентабельность имущества </w:t>
      </w:r>
    </w:p>
    <w:p w:rsidR="004140DB" w:rsidRPr="00664CC4" w:rsidRDefault="00A72B30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4</w:t>
      </w:r>
      <w:r w:rsidR="004140DB" w:rsidRPr="00664CC4">
        <w:rPr>
          <w:sz w:val="28"/>
          <w:szCs w:val="28"/>
        </w:rPr>
        <w:t>) период окупаемости капитала (Т) - это отношение капитала (К) к чистой прибыли (Пч).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Т = К/Пч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Этот параметр показывает, через сколько лет окупятся вложенные в данное предприятие средства при неизменных условиях производственно-финансовой деятельности.</w:t>
      </w:r>
    </w:p>
    <w:p w:rsidR="004140DB" w:rsidRPr="00664CC4" w:rsidRDefault="00D300CC" w:rsidP="00664CC4">
      <w:pPr>
        <w:spacing w:line="360" w:lineRule="auto"/>
        <w:ind w:firstLine="709"/>
        <w:rPr>
          <w:sz w:val="28"/>
          <w:szCs w:val="28"/>
        </w:rPr>
      </w:pPr>
      <w:r w:rsidRPr="00664CC4">
        <w:rPr>
          <w:sz w:val="28"/>
          <w:szCs w:val="28"/>
        </w:rPr>
        <w:t>В отчетном периоде чистая прибыль предприятия возросла на 18,6 тыс. грн. по сравнению с предыдущим периодом.</w:t>
      </w:r>
      <w:r w:rsidR="0065031F" w:rsidRPr="00664CC4">
        <w:rPr>
          <w:sz w:val="28"/>
          <w:szCs w:val="28"/>
        </w:rPr>
        <w:t xml:space="preserve"> Рост показателя рентабельности основной деятельности в отчетном периоде на 3,8% показывает, что после вычета из полученного дохода всех расходов, связанных с затратами на производство продукции и ее реализацию прибыль от каждой полученной гривни в отчетном периоде возросла на 0,04 коп. по сравнению с предыдущим периодом.</w:t>
      </w:r>
      <w:r w:rsidR="00664CC4">
        <w:rPr>
          <w:sz w:val="28"/>
          <w:szCs w:val="28"/>
        </w:rPr>
        <w:t xml:space="preserve"> </w:t>
      </w:r>
    </w:p>
    <w:p w:rsidR="00C359DF" w:rsidRPr="00664CC4" w:rsidRDefault="00457C04" w:rsidP="00664CC4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359DF" w:rsidRPr="00664CC4">
        <w:rPr>
          <w:sz w:val="28"/>
          <w:szCs w:val="28"/>
        </w:rPr>
        <w:t>Список используемой литературы:</w:t>
      </w:r>
    </w:p>
    <w:p w:rsidR="004140DB" w:rsidRPr="00664CC4" w:rsidRDefault="004140DB" w:rsidP="00664CC4">
      <w:pPr>
        <w:spacing w:line="360" w:lineRule="auto"/>
        <w:ind w:firstLine="709"/>
        <w:rPr>
          <w:sz w:val="28"/>
          <w:szCs w:val="28"/>
        </w:rPr>
      </w:pP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Артеменко В.Г., Беллендир И. Финансовый анализ . (учебное пособие ) – М.: Издательство «ДИС» НГАЭИЦ, 1997. – 128 с.;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Баканов М.И., Шеремет А.Д. Теория экономического анализа. М.: «Финансы и статистика», 1998;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Горицкая Н.Г. Бухгалтерский учет и финансовый анализ: практическое пособие. – К.: ООО «Редакция газеты «Бухгалтерия. Налоги. Бизнес», 2001 – 288 с.;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Калина А.В., Конева М.М. Современный экономический анализ и прогнозирование. Методическое пособие. – К.: МАИП, 1997. – 273 с.;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Русан Н.А., Русак В.А. Основы финансового анализа. – Минск: ООО «Меркованне», 1995;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>Савицкая Т.В. Анализ хозяйственной деятельности предприятия. – Минск: ИП Экоперспектива, 1998. – 498 с.;</w:t>
      </w:r>
    </w:p>
    <w:p w:rsidR="00C359DF" w:rsidRPr="00664CC4" w:rsidRDefault="00C359DF" w:rsidP="00664CC4">
      <w:pPr>
        <w:numPr>
          <w:ilvl w:val="0"/>
          <w:numId w:val="3"/>
        </w:numPr>
        <w:spacing w:line="360" w:lineRule="auto"/>
        <w:ind w:left="0" w:firstLine="709"/>
        <w:rPr>
          <w:sz w:val="28"/>
          <w:szCs w:val="28"/>
        </w:rPr>
      </w:pPr>
      <w:r w:rsidRPr="00664CC4">
        <w:rPr>
          <w:sz w:val="28"/>
          <w:szCs w:val="28"/>
        </w:rPr>
        <w:t xml:space="preserve">Шеремет А.Д., Сайфулин Р.С. Финансы предприятий: (учебное пособие). – ИНФРА – М.: </w:t>
      </w:r>
      <w:smartTag w:uri="urn:schemas-microsoft-com:office:smarttags" w:element="metricconverter">
        <w:smartTagPr>
          <w:attr w:name="ProductID" w:val="1999 г"/>
        </w:smartTagPr>
        <w:r w:rsidRPr="00664CC4">
          <w:rPr>
            <w:sz w:val="28"/>
            <w:szCs w:val="28"/>
          </w:rPr>
          <w:t>1999 г</w:t>
        </w:r>
      </w:smartTag>
      <w:r w:rsidRPr="00664CC4">
        <w:rPr>
          <w:sz w:val="28"/>
          <w:szCs w:val="28"/>
        </w:rPr>
        <w:t>.;</w:t>
      </w:r>
      <w:bookmarkStart w:id="0" w:name="_GoBack"/>
      <w:bookmarkEnd w:id="0"/>
    </w:p>
    <w:sectPr w:rsidR="00C359DF" w:rsidRPr="00664CC4" w:rsidSect="00664CC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741EF"/>
    <w:multiLevelType w:val="hybridMultilevel"/>
    <w:tmpl w:val="93DAAF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BFC1309"/>
    <w:multiLevelType w:val="multilevel"/>
    <w:tmpl w:val="E0606ED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6E3A6718"/>
    <w:multiLevelType w:val="singleLevel"/>
    <w:tmpl w:val="9E2C824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09F8"/>
    <w:rsid w:val="000000A6"/>
    <w:rsid w:val="00031750"/>
    <w:rsid w:val="0004635D"/>
    <w:rsid w:val="000636D2"/>
    <w:rsid w:val="00074F71"/>
    <w:rsid w:val="00077355"/>
    <w:rsid w:val="000C5D4A"/>
    <w:rsid w:val="000D4003"/>
    <w:rsid w:val="00115C54"/>
    <w:rsid w:val="001567DD"/>
    <w:rsid w:val="001A6C2B"/>
    <w:rsid w:val="00205140"/>
    <w:rsid w:val="00221A3A"/>
    <w:rsid w:val="002357D6"/>
    <w:rsid w:val="00263397"/>
    <w:rsid w:val="00274499"/>
    <w:rsid w:val="0029596D"/>
    <w:rsid w:val="002A2469"/>
    <w:rsid w:val="002B4A11"/>
    <w:rsid w:val="002C7FA7"/>
    <w:rsid w:val="002E6792"/>
    <w:rsid w:val="003164F7"/>
    <w:rsid w:val="00332292"/>
    <w:rsid w:val="00341BFD"/>
    <w:rsid w:val="00377D5B"/>
    <w:rsid w:val="00387137"/>
    <w:rsid w:val="003A1141"/>
    <w:rsid w:val="003B0686"/>
    <w:rsid w:val="00410D07"/>
    <w:rsid w:val="004140DB"/>
    <w:rsid w:val="00427AE6"/>
    <w:rsid w:val="0045550C"/>
    <w:rsid w:val="00457C04"/>
    <w:rsid w:val="0046475F"/>
    <w:rsid w:val="0047217D"/>
    <w:rsid w:val="0047314A"/>
    <w:rsid w:val="00483BC3"/>
    <w:rsid w:val="0049160E"/>
    <w:rsid w:val="00492D69"/>
    <w:rsid w:val="00497B45"/>
    <w:rsid w:val="004B3446"/>
    <w:rsid w:val="004C2B2C"/>
    <w:rsid w:val="004C4C55"/>
    <w:rsid w:val="004F589B"/>
    <w:rsid w:val="00532138"/>
    <w:rsid w:val="00547EBC"/>
    <w:rsid w:val="005603F3"/>
    <w:rsid w:val="00566DBA"/>
    <w:rsid w:val="00573688"/>
    <w:rsid w:val="00573C97"/>
    <w:rsid w:val="00576F4F"/>
    <w:rsid w:val="00577D99"/>
    <w:rsid w:val="00585A9E"/>
    <w:rsid w:val="00587F77"/>
    <w:rsid w:val="00592BCA"/>
    <w:rsid w:val="005B2905"/>
    <w:rsid w:val="005F2573"/>
    <w:rsid w:val="006252DE"/>
    <w:rsid w:val="0062541A"/>
    <w:rsid w:val="006269C8"/>
    <w:rsid w:val="00637127"/>
    <w:rsid w:val="006428B1"/>
    <w:rsid w:val="0065031F"/>
    <w:rsid w:val="006511D7"/>
    <w:rsid w:val="00652ABF"/>
    <w:rsid w:val="00664CC4"/>
    <w:rsid w:val="006663AB"/>
    <w:rsid w:val="00687E4B"/>
    <w:rsid w:val="00690D2D"/>
    <w:rsid w:val="006F360B"/>
    <w:rsid w:val="00730010"/>
    <w:rsid w:val="00740F0A"/>
    <w:rsid w:val="00760662"/>
    <w:rsid w:val="007C558C"/>
    <w:rsid w:val="007E3806"/>
    <w:rsid w:val="007E761F"/>
    <w:rsid w:val="00820C10"/>
    <w:rsid w:val="00825A0B"/>
    <w:rsid w:val="00841FAC"/>
    <w:rsid w:val="00896A3F"/>
    <w:rsid w:val="008B481A"/>
    <w:rsid w:val="008C2724"/>
    <w:rsid w:val="008E3403"/>
    <w:rsid w:val="008F6E32"/>
    <w:rsid w:val="00904173"/>
    <w:rsid w:val="00906390"/>
    <w:rsid w:val="0090653E"/>
    <w:rsid w:val="00906BFD"/>
    <w:rsid w:val="00920964"/>
    <w:rsid w:val="00940D7D"/>
    <w:rsid w:val="00957556"/>
    <w:rsid w:val="0098146F"/>
    <w:rsid w:val="009B7B81"/>
    <w:rsid w:val="009D1EAC"/>
    <w:rsid w:val="009D54D0"/>
    <w:rsid w:val="009D7AAC"/>
    <w:rsid w:val="00A222A4"/>
    <w:rsid w:val="00A4519A"/>
    <w:rsid w:val="00A51228"/>
    <w:rsid w:val="00A6405A"/>
    <w:rsid w:val="00A72B30"/>
    <w:rsid w:val="00A83E35"/>
    <w:rsid w:val="00A87F02"/>
    <w:rsid w:val="00AA357D"/>
    <w:rsid w:val="00AE272E"/>
    <w:rsid w:val="00B07D58"/>
    <w:rsid w:val="00B538C1"/>
    <w:rsid w:val="00B55B4E"/>
    <w:rsid w:val="00B6684C"/>
    <w:rsid w:val="00B75A23"/>
    <w:rsid w:val="00B81FC0"/>
    <w:rsid w:val="00BA689C"/>
    <w:rsid w:val="00BC6014"/>
    <w:rsid w:val="00BD5AA7"/>
    <w:rsid w:val="00BE39F5"/>
    <w:rsid w:val="00BF5ACE"/>
    <w:rsid w:val="00C0556D"/>
    <w:rsid w:val="00C359DF"/>
    <w:rsid w:val="00C76171"/>
    <w:rsid w:val="00C86C74"/>
    <w:rsid w:val="00CB5C5B"/>
    <w:rsid w:val="00CC1E62"/>
    <w:rsid w:val="00CD1E6A"/>
    <w:rsid w:val="00CE09F8"/>
    <w:rsid w:val="00D300CC"/>
    <w:rsid w:val="00D57810"/>
    <w:rsid w:val="00D61126"/>
    <w:rsid w:val="00D9043E"/>
    <w:rsid w:val="00D97772"/>
    <w:rsid w:val="00DA26A5"/>
    <w:rsid w:val="00DD72A1"/>
    <w:rsid w:val="00DE1444"/>
    <w:rsid w:val="00DF0A19"/>
    <w:rsid w:val="00E01743"/>
    <w:rsid w:val="00E1158C"/>
    <w:rsid w:val="00E15A39"/>
    <w:rsid w:val="00E176DE"/>
    <w:rsid w:val="00E445A7"/>
    <w:rsid w:val="00E65E50"/>
    <w:rsid w:val="00E8692E"/>
    <w:rsid w:val="00E978F1"/>
    <w:rsid w:val="00EA76C3"/>
    <w:rsid w:val="00EE3733"/>
    <w:rsid w:val="00EE7F3B"/>
    <w:rsid w:val="00F02BF7"/>
    <w:rsid w:val="00F165D1"/>
    <w:rsid w:val="00F23BE2"/>
    <w:rsid w:val="00F32C79"/>
    <w:rsid w:val="00F523D7"/>
    <w:rsid w:val="00F53B0F"/>
    <w:rsid w:val="00FA6F9F"/>
    <w:rsid w:val="00FB3D8A"/>
    <w:rsid w:val="00FE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67F716CC-5EEB-4B88-AE4A-0AF4C136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469"/>
    <w:pPr>
      <w:widowControl w:val="0"/>
      <w:ind w:firstLine="72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D9043E"/>
    <w:pPr>
      <w:keepNext/>
      <w:ind w:firstLine="0"/>
      <w:jc w:val="center"/>
      <w:outlineLvl w:val="0"/>
    </w:pPr>
    <w:rPr>
      <w:rFonts w:ascii="Courier New" w:hAnsi="Courier New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Body Text Indent 2"/>
    <w:basedOn w:val="a"/>
    <w:link w:val="20"/>
    <w:uiPriority w:val="99"/>
    <w:rsid w:val="00CE09F8"/>
    <w:rPr>
      <w:sz w:val="22"/>
    </w:rPr>
  </w:style>
  <w:style w:type="character" w:customStyle="1" w:styleId="20">
    <w:name w:val="Основной текст с отступом 2 Знак"/>
    <w:link w:val="2"/>
    <w:uiPriority w:val="99"/>
    <w:semiHidden/>
    <w:rPr>
      <w:sz w:val="24"/>
    </w:rPr>
  </w:style>
  <w:style w:type="paragraph" w:styleId="a3">
    <w:name w:val="Body Text"/>
    <w:basedOn w:val="a"/>
    <w:link w:val="a4"/>
    <w:uiPriority w:val="99"/>
    <w:rsid w:val="00D9043E"/>
    <w:pPr>
      <w:spacing w:after="120"/>
    </w:pPr>
  </w:style>
  <w:style w:type="character" w:customStyle="1" w:styleId="a4">
    <w:name w:val="Основной текст Знак"/>
    <w:link w:val="a3"/>
    <w:uiPriority w:val="99"/>
    <w:semiHidden/>
    <w:rPr>
      <w:sz w:val="24"/>
    </w:rPr>
  </w:style>
  <w:style w:type="paragraph" w:styleId="a5">
    <w:name w:val="header"/>
    <w:basedOn w:val="a"/>
    <w:link w:val="a6"/>
    <w:uiPriority w:val="99"/>
    <w:rsid w:val="004B3446"/>
    <w:pPr>
      <w:widowControl/>
      <w:tabs>
        <w:tab w:val="center" w:pos="4153"/>
        <w:tab w:val="right" w:pos="8306"/>
      </w:tabs>
      <w:ind w:firstLine="0"/>
      <w:jc w:val="left"/>
    </w:pPr>
    <w:rPr>
      <w:szCs w:val="24"/>
    </w:rPr>
  </w:style>
  <w:style w:type="character" w:customStyle="1" w:styleId="a6">
    <w:name w:val="Верхний колонтитул Знак"/>
    <w:link w:val="a5"/>
    <w:uiPriority w:val="99"/>
    <w:semiHidden/>
    <w:rPr>
      <w:sz w:val="24"/>
    </w:rPr>
  </w:style>
  <w:style w:type="paragraph" w:styleId="a7">
    <w:name w:val="Title"/>
    <w:basedOn w:val="a"/>
    <w:link w:val="a8"/>
    <w:uiPriority w:val="10"/>
    <w:qFormat/>
    <w:rsid w:val="004B3446"/>
    <w:pPr>
      <w:widowControl/>
      <w:ind w:firstLine="0"/>
      <w:jc w:val="center"/>
    </w:pPr>
    <w:rPr>
      <w:b/>
    </w:rPr>
  </w:style>
  <w:style w:type="character" w:customStyle="1" w:styleId="a8">
    <w:name w:val="Название Знак"/>
    <w:link w:val="a7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a9">
    <w:name w:val="Table Grid"/>
    <w:basedOn w:val="a1"/>
    <w:uiPriority w:val="59"/>
    <w:rsid w:val="007E3806"/>
    <w:pPr>
      <w:widowControl w:val="0"/>
      <w:ind w:firstLine="72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228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2616</Words>
  <Characters>14916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Вопрос № 17</vt:lpstr>
    </vt:vector>
  </TitlesOfParts>
  <Company>-</Company>
  <LinksUpToDate>false</LinksUpToDate>
  <CharactersWithSpaces>17498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 № 17</dc:title>
  <dc:subject/>
  <dc:creator>-</dc:creator>
  <cp:keywords/>
  <dc:description/>
  <cp:lastModifiedBy>admin</cp:lastModifiedBy>
  <cp:revision>2</cp:revision>
  <dcterms:created xsi:type="dcterms:W3CDTF">2014-02-27T11:27:00Z</dcterms:created>
  <dcterms:modified xsi:type="dcterms:W3CDTF">2014-02-27T11:27:00Z</dcterms:modified>
</cp:coreProperties>
</file>