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26C8" w:rsidRDefault="00657677">
      <w:pPr>
        <w:numPr>
          <w:ilvl w:val="0"/>
          <w:numId w:val="0"/>
        </w:numPr>
        <w:tabs>
          <w:tab w:val="center" w:pos="142"/>
        </w:tabs>
        <w:ind w:right="-1" w:firstLine="567"/>
        <w:jc w:val="center"/>
        <w:rPr>
          <w:b/>
          <w:bCs/>
          <w:color w:val="000000"/>
          <w:sz w:val="32"/>
          <w:szCs w:val="32"/>
        </w:rPr>
      </w:pPr>
      <w:r>
        <w:rPr>
          <w:b/>
          <w:bCs/>
          <w:color w:val="000000"/>
          <w:sz w:val="32"/>
          <w:szCs w:val="32"/>
        </w:rPr>
        <w:t>ОСОБЕННОСТИ  ЭКОНОМИКИ  ФРАНЦИИ</w:t>
      </w:r>
    </w:p>
    <w:p w:rsidR="008226C8" w:rsidRDefault="008226C8">
      <w:pPr>
        <w:numPr>
          <w:ilvl w:val="0"/>
          <w:numId w:val="0"/>
        </w:numPr>
        <w:tabs>
          <w:tab w:val="center" w:pos="142"/>
        </w:tabs>
        <w:ind w:right="-1" w:firstLine="567"/>
        <w:jc w:val="center"/>
        <w:rPr>
          <w:b/>
          <w:bCs/>
          <w:color w:val="0000FF"/>
          <w:sz w:val="24"/>
          <w:szCs w:val="24"/>
        </w:rPr>
      </w:pPr>
    </w:p>
    <w:p w:rsidR="008226C8" w:rsidRDefault="00657677">
      <w:pPr>
        <w:pStyle w:val="8"/>
        <w:tabs>
          <w:tab w:val="center" w:pos="142"/>
        </w:tabs>
        <w:ind w:right="-1" w:firstLine="567"/>
        <w:outlineLvl w:val="7"/>
        <w:rPr>
          <w:color w:val="000000"/>
          <w:sz w:val="28"/>
          <w:szCs w:val="28"/>
        </w:rPr>
      </w:pPr>
      <w:r>
        <w:rPr>
          <w:color w:val="000000"/>
          <w:sz w:val="28"/>
          <w:szCs w:val="28"/>
        </w:rPr>
        <w:t>Содержание</w:t>
      </w:r>
    </w:p>
    <w:p w:rsidR="008226C8" w:rsidRDefault="008226C8">
      <w:pPr>
        <w:numPr>
          <w:ilvl w:val="0"/>
          <w:numId w:val="0"/>
        </w:numPr>
        <w:tabs>
          <w:tab w:val="center" w:pos="142"/>
        </w:tabs>
        <w:ind w:right="-1" w:firstLine="567"/>
        <w:rPr>
          <w:b/>
          <w:bCs/>
          <w:sz w:val="24"/>
          <w:szCs w:val="24"/>
        </w:rPr>
      </w:pPr>
    </w:p>
    <w:p w:rsidR="008226C8" w:rsidRDefault="00657677">
      <w:pPr>
        <w:numPr>
          <w:ilvl w:val="0"/>
          <w:numId w:val="0"/>
        </w:numPr>
        <w:tabs>
          <w:tab w:val="center" w:pos="142"/>
        </w:tabs>
        <w:ind w:right="-1" w:firstLine="567"/>
        <w:rPr>
          <w:sz w:val="24"/>
          <w:szCs w:val="24"/>
        </w:rPr>
      </w:pPr>
      <w:r>
        <w:rPr>
          <w:sz w:val="24"/>
          <w:szCs w:val="24"/>
        </w:rPr>
        <w:t xml:space="preserve">     Введение</w:t>
      </w:r>
    </w:p>
    <w:p w:rsidR="008226C8" w:rsidRDefault="00657677" w:rsidP="00657677">
      <w:pPr>
        <w:numPr>
          <w:ilvl w:val="0"/>
          <w:numId w:val="33"/>
        </w:numPr>
        <w:tabs>
          <w:tab w:val="center" w:pos="142"/>
        </w:tabs>
        <w:ind w:left="0" w:right="-1" w:firstLine="567"/>
        <w:rPr>
          <w:sz w:val="24"/>
          <w:szCs w:val="24"/>
        </w:rPr>
      </w:pPr>
      <w:r>
        <w:rPr>
          <w:sz w:val="24"/>
          <w:szCs w:val="24"/>
        </w:rPr>
        <w:t>Общая характеристика страны</w:t>
      </w:r>
    </w:p>
    <w:p w:rsidR="008226C8" w:rsidRDefault="00657677" w:rsidP="00657677">
      <w:pPr>
        <w:numPr>
          <w:ilvl w:val="1"/>
          <w:numId w:val="33"/>
        </w:numPr>
        <w:tabs>
          <w:tab w:val="center" w:pos="142"/>
        </w:tabs>
        <w:ind w:left="0" w:right="-1" w:firstLine="567"/>
        <w:rPr>
          <w:sz w:val="24"/>
          <w:szCs w:val="24"/>
        </w:rPr>
      </w:pPr>
      <w:r>
        <w:rPr>
          <w:sz w:val="24"/>
          <w:szCs w:val="24"/>
        </w:rPr>
        <w:t>Политическое и административное устройство</w:t>
      </w:r>
    </w:p>
    <w:p w:rsidR="008226C8" w:rsidRDefault="00657677" w:rsidP="00657677">
      <w:pPr>
        <w:numPr>
          <w:ilvl w:val="1"/>
          <w:numId w:val="33"/>
        </w:numPr>
        <w:tabs>
          <w:tab w:val="center" w:pos="142"/>
        </w:tabs>
        <w:ind w:left="0" w:right="-1" w:firstLine="567"/>
        <w:rPr>
          <w:sz w:val="24"/>
          <w:szCs w:val="24"/>
        </w:rPr>
      </w:pPr>
      <w:r>
        <w:rPr>
          <w:sz w:val="24"/>
          <w:szCs w:val="24"/>
        </w:rPr>
        <w:t>Краткая экономическая характеристика</w:t>
      </w:r>
    </w:p>
    <w:p w:rsidR="008226C8" w:rsidRDefault="00657677" w:rsidP="00657677">
      <w:pPr>
        <w:numPr>
          <w:ilvl w:val="1"/>
          <w:numId w:val="33"/>
        </w:numPr>
        <w:tabs>
          <w:tab w:val="center" w:pos="142"/>
        </w:tabs>
        <w:ind w:left="0" w:right="-1" w:firstLine="567"/>
        <w:rPr>
          <w:sz w:val="24"/>
          <w:szCs w:val="24"/>
        </w:rPr>
      </w:pPr>
      <w:r>
        <w:rPr>
          <w:sz w:val="24"/>
          <w:szCs w:val="24"/>
        </w:rPr>
        <w:t>Природно-ресурсный потенциал</w:t>
      </w:r>
    </w:p>
    <w:p w:rsidR="008226C8" w:rsidRDefault="00657677" w:rsidP="00657677">
      <w:pPr>
        <w:numPr>
          <w:ilvl w:val="1"/>
          <w:numId w:val="33"/>
        </w:numPr>
        <w:tabs>
          <w:tab w:val="center" w:pos="142"/>
        </w:tabs>
        <w:ind w:left="0" w:right="-1" w:firstLine="567"/>
        <w:rPr>
          <w:sz w:val="24"/>
          <w:szCs w:val="24"/>
        </w:rPr>
      </w:pPr>
      <w:r>
        <w:rPr>
          <w:sz w:val="24"/>
          <w:szCs w:val="24"/>
        </w:rPr>
        <w:t>Отраслевая структура хозяйства</w:t>
      </w:r>
    </w:p>
    <w:p w:rsidR="008226C8" w:rsidRDefault="00657677" w:rsidP="00657677">
      <w:pPr>
        <w:numPr>
          <w:ilvl w:val="1"/>
          <w:numId w:val="33"/>
        </w:numPr>
        <w:tabs>
          <w:tab w:val="center" w:pos="142"/>
        </w:tabs>
        <w:ind w:left="0" w:right="-1" w:firstLine="567"/>
        <w:rPr>
          <w:sz w:val="24"/>
          <w:szCs w:val="24"/>
        </w:rPr>
      </w:pPr>
      <w:r>
        <w:rPr>
          <w:sz w:val="24"/>
          <w:szCs w:val="24"/>
        </w:rPr>
        <w:t>Основные формы бизнеса</w:t>
      </w:r>
    </w:p>
    <w:p w:rsidR="008226C8" w:rsidRDefault="00657677" w:rsidP="00657677">
      <w:pPr>
        <w:numPr>
          <w:ilvl w:val="1"/>
          <w:numId w:val="33"/>
        </w:numPr>
        <w:tabs>
          <w:tab w:val="center" w:pos="142"/>
        </w:tabs>
        <w:ind w:left="0" w:right="-1" w:firstLine="567"/>
        <w:rPr>
          <w:sz w:val="24"/>
          <w:szCs w:val="24"/>
        </w:rPr>
      </w:pPr>
      <w:r>
        <w:rPr>
          <w:sz w:val="24"/>
          <w:szCs w:val="24"/>
        </w:rPr>
        <w:t>Товарно-сырьевые биржи</w:t>
      </w:r>
    </w:p>
    <w:p w:rsidR="008226C8" w:rsidRDefault="00657677" w:rsidP="00657677">
      <w:pPr>
        <w:numPr>
          <w:ilvl w:val="0"/>
          <w:numId w:val="33"/>
        </w:numPr>
        <w:tabs>
          <w:tab w:val="center" w:pos="142"/>
        </w:tabs>
        <w:ind w:left="0" w:right="-1" w:firstLine="567"/>
        <w:rPr>
          <w:sz w:val="24"/>
          <w:szCs w:val="24"/>
        </w:rPr>
      </w:pPr>
      <w:r>
        <w:rPr>
          <w:sz w:val="24"/>
          <w:szCs w:val="24"/>
        </w:rPr>
        <w:t>Финансово-кредитная система страны</w:t>
      </w:r>
    </w:p>
    <w:p w:rsidR="008226C8" w:rsidRDefault="00657677" w:rsidP="00657677">
      <w:pPr>
        <w:numPr>
          <w:ilvl w:val="1"/>
          <w:numId w:val="33"/>
        </w:numPr>
        <w:tabs>
          <w:tab w:val="center" w:pos="142"/>
        </w:tabs>
        <w:ind w:left="0" w:right="-1" w:firstLine="567"/>
        <w:rPr>
          <w:sz w:val="24"/>
          <w:szCs w:val="24"/>
        </w:rPr>
      </w:pPr>
      <w:r>
        <w:rPr>
          <w:sz w:val="24"/>
          <w:szCs w:val="24"/>
        </w:rPr>
        <w:t>Банки и банковское дело</w:t>
      </w:r>
    </w:p>
    <w:p w:rsidR="008226C8" w:rsidRDefault="00657677" w:rsidP="00657677">
      <w:pPr>
        <w:numPr>
          <w:ilvl w:val="1"/>
          <w:numId w:val="33"/>
        </w:numPr>
        <w:tabs>
          <w:tab w:val="center" w:pos="142"/>
        </w:tabs>
        <w:ind w:left="0" w:right="-1" w:firstLine="567"/>
        <w:rPr>
          <w:sz w:val="24"/>
          <w:szCs w:val="24"/>
        </w:rPr>
      </w:pPr>
      <w:r>
        <w:rPr>
          <w:sz w:val="24"/>
          <w:szCs w:val="24"/>
        </w:rPr>
        <w:t>Налогообложение</w:t>
      </w:r>
    </w:p>
    <w:p w:rsidR="008226C8" w:rsidRDefault="00657677" w:rsidP="00657677">
      <w:pPr>
        <w:numPr>
          <w:ilvl w:val="1"/>
          <w:numId w:val="33"/>
        </w:numPr>
        <w:tabs>
          <w:tab w:val="center" w:pos="142"/>
        </w:tabs>
        <w:ind w:left="0" w:right="-1" w:firstLine="567"/>
        <w:rPr>
          <w:sz w:val="24"/>
          <w:szCs w:val="24"/>
        </w:rPr>
      </w:pPr>
      <w:r>
        <w:rPr>
          <w:sz w:val="24"/>
          <w:szCs w:val="24"/>
        </w:rPr>
        <w:t>Бюджетная практика в стране</w:t>
      </w:r>
    </w:p>
    <w:p w:rsidR="008226C8" w:rsidRDefault="00657677" w:rsidP="00657677">
      <w:pPr>
        <w:numPr>
          <w:ilvl w:val="1"/>
          <w:numId w:val="33"/>
        </w:numPr>
        <w:tabs>
          <w:tab w:val="center" w:pos="142"/>
        </w:tabs>
        <w:ind w:left="0" w:right="-1" w:firstLine="567"/>
        <w:rPr>
          <w:sz w:val="24"/>
          <w:szCs w:val="24"/>
        </w:rPr>
      </w:pPr>
      <w:r>
        <w:rPr>
          <w:sz w:val="24"/>
          <w:szCs w:val="24"/>
        </w:rPr>
        <w:t>Финансовые группы и центры</w:t>
      </w:r>
    </w:p>
    <w:p w:rsidR="008226C8" w:rsidRDefault="00657677" w:rsidP="00657677">
      <w:pPr>
        <w:numPr>
          <w:ilvl w:val="1"/>
          <w:numId w:val="33"/>
        </w:numPr>
        <w:tabs>
          <w:tab w:val="center" w:pos="142"/>
        </w:tabs>
        <w:ind w:left="0" w:right="-1" w:firstLine="567"/>
        <w:rPr>
          <w:sz w:val="24"/>
          <w:szCs w:val="24"/>
        </w:rPr>
      </w:pPr>
      <w:r>
        <w:rPr>
          <w:sz w:val="24"/>
          <w:szCs w:val="24"/>
        </w:rPr>
        <w:t>Фондовые биржи, рынок ценных бумаг</w:t>
      </w:r>
    </w:p>
    <w:p w:rsidR="008226C8" w:rsidRDefault="00657677" w:rsidP="00657677">
      <w:pPr>
        <w:numPr>
          <w:ilvl w:val="0"/>
          <w:numId w:val="33"/>
        </w:numPr>
        <w:tabs>
          <w:tab w:val="center" w:pos="142"/>
        </w:tabs>
        <w:ind w:left="0" w:right="-1" w:firstLine="567"/>
        <w:rPr>
          <w:sz w:val="24"/>
          <w:szCs w:val="24"/>
        </w:rPr>
      </w:pPr>
      <w:r>
        <w:rPr>
          <w:sz w:val="24"/>
          <w:szCs w:val="24"/>
        </w:rPr>
        <w:t>Внешнеэкономическая деятельность</w:t>
      </w:r>
    </w:p>
    <w:p w:rsidR="008226C8" w:rsidRDefault="00657677" w:rsidP="00657677">
      <w:pPr>
        <w:numPr>
          <w:ilvl w:val="1"/>
          <w:numId w:val="33"/>
        </w:numPr>
        <w:tabs>
          <w:tab w:val="center" w:pos="142"/>
        </w:tabs>
        <w:ind w:left="0" w:right="-1" w:firstLine="567"/>
        <w:rPr>
          <w:sz w:val="24"/>
          <w:szCs w:val="24"/>
        </w:rPr>
      </w:pPr>
      <w:r>
        <w:rPr>
          <w:sz w:val="24"/>
          <w:szCs w:val="24"/>
        </w:rPr>
        <w:t>Организации, регулирующие внешнеэкономическую деятельность</w:t>
      </w:r>
    </w:p>
    <w:p w:rsidR="008226C8" w:rsidRDefault="00657677" w:rsidP="00657677">
      <w:pPr>
        <w:numPr>
          <w:ilvl w:val="1"/>
          <w:numId w:val="33"/>
        </w:numPr>
        <w:tabs>
          <w:tab w:val="center" w:pos="142"/>
        </w:tabs>
        <w:ind w:left="0" w:right="-1" w:firstLine="567"/>
        <w:rPr>
          <w:sz w:val="24"/>
          <w:szCs w:val="24"/>
        </w:rPr>
      </w:pPr>
      <w:r>
        <w:rPr>
          <w:sz w:val="24"/>
          <w:szCs w:val="24"/>
        </w:rPr>
        <w:t>Экспортно-импортное регулирование</w:t>
      </w:r>
    </w:p>
    <w:p w:rsidR="008226C8" w:rsidRDefault="00657677" w:rsidP="00657677">
      <w:pPr>
        <w:numPr>
          <w:ilvl w:val="1"/>
          <w:numId w:val="33"/>
        </w:numPr>
        <w:tabs>
          <w:tab w:val="center" w:pos="142"/>
        </w:tabs>
        <w:ind w:left="0" w:right="-1" w:firstLine="567"/>
        <w:rPr>
          <w:sz w:val="24"/>
          <w:szCs w:val="24"/>
        </w:rPr>
      </w:pPr>
      <w:r>
        <w:rPr>
          <w:sz w:val="24"/>
          <w:szCs w:val="24"/>
        </w:rPr>
        <w:t>Финансирование, кредитование и страхование внешнеэкономической деятельности</w:t>
      </w:r>
    </w:p>
    <w:p w:rsidR="008226C8" w:rsidRDefault="00657677" w:rsidP="00657677">
      <w:pPr>
        <w:numPr>
          <w:ilvl w:val="1"/>
          <w:numId w:val="33"/>
        </w:numPr>
        <w:tabs>
          <w:tab w:val="center" w:pos="142"/>
        </w:tabs>
        <w:ind w:left="0" w:right="-1" w:firstLine="567"/>
        <w:rPr>
          <w:sz w:val="24"/>
          <w:szCs w:val="24"/>
        </w:rPr>
      </w:pPr>
      <w:r>
        <w:rPr>
          <w:sz w:val="24"/>
          <w:szCs w:val="24"/>
        </w:rPr>
        <w:t>Иностранная предпринимательская деятельность в стране</w:t>
      </w:r>
    </w:p>
    <w:p w:rsidR="008226C8" w:rsidRDefault="00657677" w:rsidP="00657677">
      <w:pPr>
        <w:numPr>
          <w:ilvl w:val="1"/>
          <w:numId w:val="33"/>
        </w:numPr>
        <w:tabs>
          <w:tab w:val="center" w:pos="142"/>
        </w:tabs>
        <w:ind w:left="0" w:right="-1" w:firstLine="567"/>
        <w:rPr>
          <w:sz w:val="24"/>
          <w:szCs w:val="24"/>
        </w:rPr>
      </w:pPr>
      <w:r>
        <w:rPr>
          <w:sz w:val="24"/>
          <w:szCs w:val="24"/>
        </w:rPr>
        <w:t>Таможенная система страны</w:t>
      </w:r>
    </w:p>
    <w:p w:rsidR="008226C8" w:rsidRDefault="00657677" w:rsidP="00657677">
      <w:pPr>
        <w:numPr>
          <w:ilvl w:val="0"/>
          <w:numId w:val="33"/>
        </w:numPr>
        <w:tabs>
          <w:tab w:val="center" w:pos="142"/>
        </w:tabs>
        <w:ind w:left="0" w:right="-1" w:firstLine="567"/>
        <w:rPr>
          <w:sz w:val="24"/>
          <w:szCs w:val="24"/>
        </w:rPr>
      </w:pPr>
      <w:r>
        <w:rPr>
          <w:sz w:val="24"/>
          <w:szCs w:val="24"/>
        </w:rPr>
        <w:t>Установление связей с фирмами мира</w:t>
      </w:r>
    </w:p>
    <w:p w:rsidR="008226C8" w:rsidRDefault="00657677" w:rsidP="00657677">
      <w:pPr>
        <w:numPr>
          <w:ilvl w:val="1"/>
          <w:numId w:val="33"/>
        </w:numPr>
        <w:tabs>
          <w:tab w:val="center" w:pos="142"/>
        </w:tabs>
        <w:ind w:left="0" w:right="-1" w:firstLine="567"/>
        <w:rPr>
          <w:sz w:val="24"/>
          <w:szCs w:val="24"/>
        </w:rPr>
      </w:pPr>
      <w:r>
        <w:rPr>
          <w:sz w:val="24"/>
          <w:szCs w:val="24"/>
        </w:rPr>
        <w:t>Сбор информации о рынке и возможных партнерах</w:t>
      </w:r>
    </w:p>
    <w:p w:rsidR="008226C8" w:rsidRDefault="00657677" w:rsidP="00657677">
      <w:pPr>
        <w:numPr>
          <w:ilvl w:val="1"/>
          <w:numId w:val="33"/>
        </w:numPr>
        <w:tabs>
          <w:tab w:val="center" w:pos="142"/>
        </w:tabs>
        <w:ind w:left="0" w:right="-1" w:firstLine="567"/>
        <w:rPr>
          <w:sz w:val="24"/>
          <w:szCs w:val="24"/>
        </w:rPr>
      </w:pPr>
      <w:r>
        <w:rPr>
          <w:sz w:val="24"/>
          <w:szCs w:val="24"/>
        </w:rPr>
        <w:t>Изучение законодательства страны</w:t>
      </w:r>
    </w:p>
    <w:p w:rsidR="008226C8" w:rsidRDefault="00657677">
      <w:pPr>
        <w:pStyle w:val="9"/>
        <w:tabs>
          <w:tab w:val="center" w:pos="142"/>
        </w:tabs>
        <w:ind w:right="-1" w:firstLine="567"/>
        <w:outlineLvl w:val="8"/>
        <w:rPr>
          <w:b w:val="0"/>
          <w:bCs w:val="0"/>
          <w:sz w:val="24"/>
          <w:szCs w:val="24"/>
        </w:rPr>
      </w:pPr>
      <w:r>
        <w:rPr>
          <w:b w:val="0"/>
          <w:bCs w:val="0"/>
          <w:sz w:val="24"/>
          <w:szCs w:val="24"/>
        </w:rPr>
        <w:t xml:space="preserve">  Заключение</w:t>
      </w:r>
    </w:p>
    <w:p w:rsidR="008226C8" w:rsidRDefault="00657677">
      <w:pPr>
        <w:numPr>
          <w:ilvl w:val="0"/>
          <w:numId w:val="0"/>
        </w:numPr>
        <w:tabs>
          <w:tab w:val="center" w:pos="142"/>
        </w:tabs>
        <w:ind w:right="-1" w:firstLine="567"/>
        <w:rPr>
          <w:sz w:val="24"/>
          <w:szCs w:val="24"/>
        </w:rPr>
      </w:pPr>
      <w:r>
        <w:rPr>
          <w:sz w:val="24"/>
          <w:szCs w:val="24"/>
        </w:rPr>
        <w:t xml:space="preserve"> Список литературы</w:t>
      </w:r>
    </w:p>
    <w:p w:rsidR="008226C8" w:rsidRDefault="008226C8">
      <w:pPr>
        <w:numPr>
          <w:ilvl w:val="0"/>
          <w:numId w:val="0"/>
        </w:numPr>
        <w:tabs>
          <w:tab w:val="center" w:pos="142"/>
        </w:tabs>
        <w:ind w:right="-1" w:firstLine="567"/>
        <w:rPr>
          <w:sz w:val="24"/>
          <w:szCs w:val="24"/>
        </w:rPr>
      </w:pPr>
    </w:p>
    <w:p w:rsidR="008226C8" w:rsidRDefault="00657677">
      <w:pPr>
        <w:pStyle w:val="8"/>
        <w:tabs>
          <w:tab w:val="center" w:pos="142"/>
        </w:tabs>
        <w:ind w:right="-1" w:firstLine="567"/>
        <w:outlineLvl w:val="7"/>
        <w:rPr>
          <w:color w:val="000000"/>
          <w:sz w:val="28"/>
          <w:szCs w:val="28"/>
        </w:rPr>
      </w:pPr>
      <w:r>
        <w:rPr>
          <w:color w:val="000000"/>
          <w:sz w:val="28"/>
          <w:szCs w:val="28"/>
        </w:rPr>
        <w:t>Введение</w:t>
      </w:r>
    </w:p>
    <w:p w:rsidR="008226C8" w:rsidRDefault="008226C8">
      <w:pPr>
        <w:numPr>
          <w:ilvl w:val="0"/>
          <w:numId w:val="0"/>
        </w:numPr>
        <w:tabs>
          <w:tab w:val="center" w:pos="142"/>
        </w:tabs>
        <w:ind w:right="-1" w:firstLine="567"/>
        <w:rPr>
          <w:sz w:val="24"/>
          <w:szCs w:val="24"/>
        </w:rPr>
      </w:pPr>
    </w:p>
    <w:p w:rsidR="008226C8" w:rsidRDefault="00657677">
      <w:pPr>
        <w:numPr>
          <w:ilvl w:val="0"/>
          <w:numId w:val="0"/>
        </w:numPr>
        <w:tabs>
          <w:tab w:val="center" w:pos="142"/>
          <w:tab w:val="left" w:pos="1134"/>
          <w:tab w:val="left" w:pos="2835"/>
          <w:tab w:val="left" w:pos="5670"/>
        </w:tabs>
        <w:ind w:right="-1" w:firstLine="567"/>
        <w:jc w:val="both"/>
        <w:rPr>
          <w:sz w:val="24"/>
          <w:szCs w:val="24"/>
        </w:rPr>
      </w:pPr>
      <w:r>
        <w:rPr>
          <w:sz w:val="24"/>
          <w:szCs w:val="24"/>
        </w:rPr>
        <w:t xml:space="preserve">В последние годы в российской экономике произошло много изменений как положительных, так и отрицательных. И наше правительство, изучая экономическое становление многих зарубежных государств, видя их достижения и успехи, почему - то крайне мало уделяет внимания именно истории этого экономического становления, и в частности, трудностям и проблемам, связанным с этим. Не надо забывать о том, что процветающие и высокоразвитые страны не сразу стали такими. Им потребовалось много времени и сил, чтобы добиться таких значительных успехов, которыми они могут сейчас гордиться. </w:t>
      </w:r>
    </w:p>
    <w:p w:rsidR="008226C8" w:rsidRDefault="00657677">
      <w:pPr>
        <w:numPr>
          <w:ilvl w:val="0"/>
          <w:numId w:val="0"/>
        </w:numPr>
        <w:tabs>
          <w:tab w:val="center" w:pos="142"/>
          <w:tab w:val="left" w:pos="1134"/>
          <w:tab w:val="left" w:pos="2835"/>
          <w:tab w:val="left" w:pos="5670"/>
        </w:tabs>
        <w:ind w:right="-1" w:firstLine="567"/>
        <w:jc w:val="both"/>
        <w:rPr>
          <w:sz w:val="24"/>
          <w:szCs w:val="24"/>
        </w:rPr>
      </w:pPr>
      <w:r>
        <w:rPr>
          <w:sz w:val="24"/>
          <w:szCs w:val="24"/>
        </w:rPr>
        <w:t>Франция как раз является одной из таких стран. В своей работе я изложу основные принципы, на которых держится вся экономика Франции. Познакомлю читателя с особенностями рынка Франции, со спецификой поддержания устойчивых связей с иностранными фирмами. У Франции накоплен богатый опыт внешнеэкономической деятельности. Я предоставлю сведения о законодательстве страны, которое необходимо знать иностранному предпринимателю при работе на рынке Франции; о деловых контактах этой страны с зарубежными партнерами, о выставках, конференциях, ярмарках; о рекламе.</w:t>
      </w:r>
    </w:p>
    <w:p w:rsidR="008226C8" w:rsidRDefault="00657677">
      <w:pPr>
        <w:numPr>
          <w:ilvl w:val="0"/>
          <w:numId w:val="0"/>
        </w:numPr>
        <w:tabs>
          <w:tab w:val="center" w:pos="142"/>
          <w:tab w:val="left" w:pos="1134"/>
          <w:tab w:val="left" w:pos="2835"/>
          <w:tab w:val="left" w:pos="5670"/>
        </w:tabs>
        <w:ind w:right="-1" w:firstLine="567"/>
        <w:jc w:val="both"/>
        <w:rPr>
          <w:sz w:val="24"/>
          <w:szCs w:val="24"/>
        </w:rPr>
      </w:pPr>
      <w:r>
        <w:rPr>
          <w:sz w:val="24"/>
          <w:szCs w:val="24"/>
        </w:rPr>
        <w:t>Эта тема интересна потому, что Франция как страна является одним из примеров стабилизации экономики за счет государственного влияния, что является довольно характерным для развитых стран. Также в экономике Франции есть масса особенностей, исследование которых могло бы помочь и нашей стране.</w:t>
      </w:r>
    </w:p>
    <w:p w:rsidR="008226C8" w:rsidRDefault="00657677">
      <w:pPr>
        <w:numPr>
          <w:ilvl w:val="0"/>
          <w:numId w:val="0"/>
        </w:numPr>
        <w:tabs>
          <w:tab w:val="center" w:pos="142"/>
          <w:tab w:val="left" w:pos="1134"/>
          <w:tab w:val="left" w:pos="2835"/>
          <w:tab w:val="left" w:pos="5670"/>
        </w:tabs>
        <w:ind w:right="-1" w:firstLine="567"/>
        <w:jc w:val="both"/>
        <w:rPr>
          <w:sz w:val="24"/>
          <w:szCs w:val="24"/>
        </w:rPr>
      </w:pPr>
      <w:r>
        <w:rPr>
          <w:sz w:val="24"/>
          <w:szCs w:val="24"/>
        </w:rPr>
        <w:t>Таким образом, в работе будут рассмотрены некоторые общие положения в экономике страны (некоторые особенности ее развития) и ее политическом устройстве, коммерческих условиях работы на рынке, инвестиционном законодательстве, особенностям быта и деловой этики, а также статистические материалы, которые будут полезны для всех участников деловых контактов с Францией и для лиц, намеревающихся посетить страну в качестве туристов.</w:t>
      </w:r>
    </w:p>
    <w:p w:rsidR="008226C8" w:rsidRDefault="008226C8">
      <w:pPr>
        <w:numPr>
          <w:ilvl w:val="0"/>
          <w:numId w:val="0"/>
        </w:numPr>
        <w:tabs>
          <w:tab w:val="center" w:pos="142"/>
        </w:tabs>
        <w:ind w:right="-1" w:firstLine="567"/>
        <w:rPr>
          <w:b/>
          <w:bCs/>
          <w:color w:val="0000FF"/>
          <w:sz w:val="24"/>
          <w:szCs w:val="24"/>
        </w:rPr>
      </w:pPr>
    </w:p>
    <w:p w:rsidR="008226C8" w:rsidRDefault="00657677">
      <w:pPr>
        <w:numPr>
          <w:ilvl w:val="0"/>
          <w:numId w:val="0"/>
        </w:numPr>
        <w:tabs>
          <w:tab w:val="center" w:pos="142"/>
        </w:tabs>
        <w:ind w:right="-1" w:firstLine="567"/>
        <w:jc w:val="center"/>
        <w:rPr>
          <w:b/>
          <w:bCs/>
          <w:color w:val="000000"/>
          <w:sz w:val="28"/>
          <w:szCs w:val="28"/>
        </w:rPr>
      </w:pPr>
      <w:r>
        <w:rPr>
          <w:b/>
          <w:bCs/>
          <w:color w:val="000000"/>
          <w:sz w:val="28"/>
          <w:szCs w:val="28"/>
        </w:rPr>
        <w:t>1. Общая характеристика страны.</w:t>
      </w:r>
    </w:p>
    <w:p w:rsidR="008226C8" w:rsidRDefault="00657677" w:rsidP="00657677">
      <w:pPr>
        <w:numPr>
          <w:ilvl w:val="1"/>
          <w:numId w:val="37"/>
        </w:numPr>
        <w:tabs>
          <w:tab w:val="center" w:pos="142"/>
        </w:tabs>
        <w:ind w:right="-1"/>
        <w:jc w:val="center"/>
        <w:rPr>
          <w:b/>
          <w:bCs/>
          <w:sz w:val="24"/>
          <w:szCs w:val="24"/>
        </w:rPr>
      </w:pPr>
      <w:r>
        <w:rPr>
          <w:b/>
          <w:bCs/>
          <w:sz w:val="24"/>
          <w:szCs w:val="24"/>
        </w:rPr>
        <w:t>Политическое и административное устройство.</w:t>
      </w:r>
    </w:p>
    <w:p w:rsidR="008226C8" w:rsidRDefault="008226C8">
      <w:pPr>
        <w:numPr>
          <w:ilvl w:val="0"/>
          <w:numId w:val="0"/>
        </w:numPr>
        <w:tabs>
          <w:tab w:val="center" w:pos="142"/>
        </w:tabs>
        <w:ind w:left="567" w:right="-1"/>
        <w:rPr>
          <w:b/>
          <w:bCs/>
          <w:sz w:val="24"/>
          <w:szCs w:val="24"/>
        </w:rPr>
      </w:pPr>
    </w:p>
    <w:p w:rsidR="008226C8" w:rsidRDefault="00657677">
      <w:pPr>
        <w:numPr>
          <w:ilvl w:val="0"/>
          <w:numId w:val="0"/>
        </w:numPr>
        <w:tabs>
          <w:tab w:val="center" w:pos="142"/>
        </w:tabs>
        <w:ind w:right="-1" w:firstLine="567"/>
        <w:jc w:val="both"/>
        <w:rPr>
          <w:b/>
          <w:bCs/>
          <w:i/>
          <w:iCs/>
          <w:sz w:val="24"/>
          <w:szCs w:val="24"/>
        </w:rPr>
      </w:pPr>
      <w:r>
        <w:rPr>
          <w:b/>
          <w:bCs/>
          <w:color w:val="00FFFF"/>
          <w:sz w:val="24"/>
          <w:szCs w:val="24"/>
          <w:u w:val="single"/>
        </w:rPr>
        <w:t xml:space="preserve"> </w:t>
      </w:r>
      <w:r>
        <w:rPr>
          <w:b/>
          <w:bCs/>
          <w:i/>
          <w:iCs/>
          <w:sz w:val="24"/>
          <w:szCs w:val="24"/>
          <w:u w:val="single"/>
        </w:rPr>
        <w:t>Местоположение и территория страны.</w:t>
      </w:r>
      <w:r>
        <w:rPr>
          <w:sz w:val="24"/>
          <w:szCs w:val="24"/>
        </w:rPr>
        <w:t xml:space="preserve"> Франция - это государство в Западной Европе. На северо-востоке граничит с Бельгией, Люксембургом и Германией, на востоке - с Германией, Швейцарией и Италией, на юго-востоке - с Монако, на юге - с Испанией и Андоррой. На севере территория Франции омывается Северным морем, проливами Па-де-Кале и Ла-Манш, на западе Бискайским заливом Атлантического океана, на юге - Средиземным морем. Площадь европейской части Франции, включая остров Корсика в Средиземном море и другие мелкие прибрежные острова, составляет 543965 км</w:t>
      </w:r>
      <w:r>
        <w:rPr>
          <w:sz w:val="24"/>
          <w:szCs w:val="24"/>
          <w:vertAlign w:val="superscript"/>
        </w:rPr>
        <w:t>2</w:t>
      </w:r>
      <w:r>
        <w:rPr>
          <w:sz w:val="24"/>
          <w:szCs w:val="24"/>
        </w:rPr>
        <w:t>. Столица - город Париж.</w:t>
      </w:r>
    </w:p>
    <w:p w:rsidR="008226C8" w:rsidRDefault="00657677">
      <w:pPr>
        <w:numPr>
          <w:ilvl w:val="0"/>
          <w:numId w:val="0"/>
        </w:numPr>
        <w:tabs>
          <w:tab w:val="center" w:pos="142"/>
        </w:tabs>
        <w:ind w:right="-1" w:firstLine="567"/>
        <w:jc w:val="both"/>
        <w:rPr>
          <w:sz w:val="24"/>
          <w:szCs w:val="24"/>
        </w:rPr>
      </w:pPr>
      <w:r>
        <w:rPr>
          <w:b/>
          <w:bCs/>
          <w:i/>
          <w:iCs/>
          <w:sz w:val="24"/>
          <w:szCs w:val="24"/>
        </w:rPr>
        <w:t xml:space="preserve"> </w:t>
      </w:r>
      <w:r>
        <w:rPr>
          <w:b/>
          <w:bCs/>
          <w:i/>
          <w:iCs/>
          <w:sz w:val="24"/>
          <w:szCs w:val="24"/>
          <w:u w:val="single"/>
        </w:rPr>
        <w:t>Население.</w:t>
      </w:r>
      <w:r>
        <w:rPr>
          <w:b/>
          <w:bCs/>
          <w:sz w:val="24"/>
          <w:szCs w:val="24"/>
          <w:u w:val="single"/>
        </w:rPr>
        <w:t xml:space="preserve"> </w:t>
      </w:r>
      <w:r>
        <w:rPr>
          <w:sz w:val="24"/>
          <w:szCs w:val="24"/>
        </w:rPr>
        <w:t>Около 58,5 млн. (01.01.97). 83% населения - французы; живут также эльзасцы, бретонцы, корсиканцы, каталонцы, баски; кроме того проживает 4,7  млн. иностранцев-иммигрантов (алжирцы, португальцы, итальянцы, испанцы, армяне и другие). Официальный язык - французский. Подавляющее большинство верующих - католики, около 2 млн. человек - протестанты, около 2 млн. - мусульмане (в основном выходцы из стран Северной и Центральной Африки, Среднего Востока), православные (более 400 тысяч) и другие. Средне - годовой естественный прирост населения 0,39% (1984-86). Средняя плотность населения 101 человек на 1 км</w:t>
      </w:r>
      <w:r>
        <w:rPr>
          <w:sz w:val="24"/>
          <w:szCs w:val="24"/>
          <w:vertAlign w:val="superscript"/>
        </w:rPr>
        <w:t>2</w:t>
      </w:r>
      <w:r>
        <w:rPr>
          <w:sz w:val="24"/>
          <w:szCs w:val="24"/>
        </w:rPr>
        <w:t xml:space="preserve"> (1987). Наиболее густо заселены промышленные районы на севере Франции (до 300-500 человек на 1 км</w:t>
      </w:r>
      <w:r>
        <w:rPr>
          <w:sz w:val="24"/>
          <w:szCs w:val="24"/>
          <w:vertAlign w:val="superscript"/>
        </w:rPr>
        <w:t>2</w:t>
      </w:r>
      <w:r>
        <w:rPr>
          <w:sz w:val="24"/>
          <w:szCs w:val="24"/>
        </w:rPr>
        <w:t>), наименее - горные районы Альп и Пиренеев (менее 10 человек на 1 км</w:t>
      </w:r>
      <w:r>
        <w:rPr>
          <w:sz w:val="24"/>
          <w:szCs w:val="24"/>
          <w:vertAlign w:val="superscript"/>
        </w:rPr>
        <w:t>2</w:t>
      </w:r>
      <w:r>
        <w:rPr>
          <w:sz w:val="24"/>
          <w:szCs w:val="24"/>
        </w:rPr>
        <w:t>). Горное население - 77,2% (1985). Крупные города: Париж, Марсель, Лион, Тулуза, Ницца, Страсбург, Нант, Бордо, Сент-Этьен. Экономически активное население - 23 млн. человек (1983), в том числе занято: в промышленности 22,3%; в сельском, лесном хозяйстве и рыболовстве 7,3%; в строительстве 7,3%; транспорте и связи 6%. Безработных - 10% экономически активного населения (1986).</w:t>
      </w:r>
    </w:p>
    <w:p w:rsidR="008226C8" w:rsidRDefault="00657677">
      <w:pPr>
        <w:numPr>
          <w:ilvl w:val="0"/>
          <w:numId w:val="0"/>
        </w:numPr>
        <w:tabs>
          <w:tab w:val="center" w:pos="142"/>
        </w:tabs>
        <w:ind w:right="-1" w:firstLine="567"/>
        <w:jc w:val="both"/>
        <w:rPr>
          <w:sz w:val="24"/>
          <w:szCs w:val="24"/>
        </w:rPr>
      </w:pPr>
      <w:r>
        <w:rPr>
          <w:sz w:val="24"/>
          <w:szCs w:val="24"/>
        </w:rPr>
        <w:t>Воспроизводство населения во Франции характеризуется очень плохой демографической ситуацией. Происходит даже естественная убыль населения. Одновременно меняется и его возрастной состав, растет доля пожилых людей. Такая демографическая ситуация привела к резкому изменению роли Франции в системе внешних миграций населения. Бывшая со времен великих географических открытий одним из главных очагов эмиграции, Франция в наши дни превратилась почти в главный мировой очаг трудовой миграции. Теперь здесь насчитывается 1600 тысяч человек иностранных рабочих, значительная часть которых находится на положении не граждан, а временных гостей - рабочих ("гастар-байтеров"). Основные направления трудовой миграции исходят из таких стран, как Португалия, Испания, Марокко, Алжир, Тунис, Италия, Греция, Босния и Герцеговина. Их доля в общем числе занятых составляет до 10%.</w:t>
      </w:r>
    </w:p>
    <w:p w:rsidR="008226C8" w:rsidRDefault="00657677">
      <w:pPr>
        <w:numPr>
          <w:ilvl w:val="0"/>
          <w:numId w:val="0"/>
        </w:numPr>
        <w:tabs>
          <w:tab w:val="center" w:pos="142"/>
        </w:tabs>
        <w:ind w:right="-1" w:firstLine="567"/>
        <w:jc w:val="both"/>
        <w:rPr>
          <w:sz w:val="24"/>
          <w:szCs w:val="24"/>
        </w:rPr>
      </w:pPr>
      <w:r>
        <w:rPr>
          <w:sz w:val="24"/>
          <w:szCs w:val="24"/>
        </w:rPr>
        <w:t xml:space="preserve">На размещение населения во Франции наибольшее влияние оказывает урбанизация, уровень которой здесь очень высокий. Характерная черта урбанизации Франции - очень высокая концентрация населения в больших городах и городских агломерациях: Париж - 8,5 млн. человек; Лион, Марсель - более 1 млн. человек. Однако в последние 2-3 десятилетия рост крупнейших городов замедлился или даже прекратился. Из центральных частей городов население стало мигрировать в пригороды, города-спутники. Это явление получило название субурбанизации.     </w:t>
      </w:r>
    </w:p>
    <w:p w:rsidR="008226C8" w:rsidRDefault="00657677">
      <w:pPr>
        <w:numPr>
          <w:ilvl w:val="0"/>
          <w:numId w:val="0"/>
        </w:numPr>
        <w:tabs>
          <w:tab w:val="center" w:pos="142"/>
        </w:tabs>
        <w:ind w:right="-1" w:firstLine="567"/>
        <w:jc w:val="both"/>
        <w:rPr>
          <w:i/>
          <w:iCs/>
          <w:sz w:val="24"/>
          <w:szCs w:val="24"/>
        </w:rPr>
      </w:pPr>
      <w:r>
        <w:rPr>
          <w:b/>
          <w:bCs/>
          <w:i/>
          <w:iCs/>
          <w:sz w:val="24"/>
          <w:szCs w:val="24"/>
          <w:u w:val="single"/>
        </w:rPr>
        <w:t>Столица и крупнейшие города.</w:t>
      </w:r>
      <w:r>
        <w:rPr>
          <w:sz w:val="24"/>
          <w:szCs w:val="24"/>
        </w:rPr>
        <w:t xml:space="preserve"> Основными достопримечательностями Франции являются Альпы с многочисленными лыжными курортами и альпинистскими лагерями, а также пляжи Средиземного моря (в основном в Ницце). В Канне, неподалеку от Ниццы, проводится всемирно знаменитый международный кинофестиваль, привлекающий огромное количество зрителей. Одной из главных исторических достопримечательностей являются замки Луары - несколько великолепных средневековых замков, расположенных на берегах Луары. Культурным центром Франции является Париж, в котором находятся главные музеи страны: Лувр (бывший королевский дворец, в котором расположено 225 галерей и 400000 экспонатов); центр искусств Пампиду; музей Пикассо с коллекцией работ знаменитого художника; музей современного искусства; музей импрессионистов; музей декоративного искусства; музей Родена (коллекция скульптур). Кроме того, в Париже находятся такие знаменитые архитектурные шедевры как Эйфелева башня, собор Нотр-Дам-де-Пори (1163 г), церковь </w:t>
      </w:r>
      <w:r>
        <w:rPr>
          <w:sz w:val="24"/>
          <w:szCs w:val="24"/>
          <w:lang w:val="en-US"/>
        </w:rPr>
        <w:t>XIII</w:t>
      </w:r>
      <w:r>
        <w:rPr>
          <w:sz w:val="24"/>
          <w:szCs w:val="24"/>
        </w:rPr>
        <w:t xml:space="preserve"> века Сен-Шапель, Триумфальная арка, Пале-Роянь, Елисейский дворец (резиденция президента республики), Версальский дворец (бывшая загородная резиденция французских королей). Популярны среди многочисленных туристов Монмартр, Елисейские поля, Булонский лес, ботанический сад и зоопарк. Под Парижем находится Евродиснейленд - первый парк развлечений такого масштаба в Европе. </w:t>
      </w:r>
      <w:r>
        <w:rPr>
          <w:i/>
          <w:iCs/>
          <w:sz w:val="24"/>
          <w:szCs w:val="24"/>
        </w:rPr>
        <w:t xml:space="preserve">  </w:t>
      </w:r>
    </w:p>
    <w:p w:rsidR="008226C8" w:rsidRDefault="00657677">
      <w:pPr>
        <w:numPr>
          <w:ilvl w:val="0"/>
          <w:numId w:val="0"/>
        </w:numPr>
        <w:tabs>
          <w:tab w:val="center" w:pos="142"/>
        </w:tabs>
        <w:ind w:right="-1" w:firstLine="567"/>
        <w:jc w:val="both"/>
        <w:rPr>
          <w:sz w:val="24"/>
          <w:szCs w:val="24"/>
          <w:lang w:val="en-US"/>
        </w:rPr>
      </w:pPr>
      <w:r>
        <w:rPr>
          <w:b/>
          <w:bCs/>
          <w:i/>
          <w:iCs/>
          <w:sz w:val="24"/>
          <w:szCs w:val="24"/>
          <w:u w:val="single"/>
        </w:rPr>
        <w:t>Краткая история становления государства.</w:t>
      </w:r>
      <w:r>
        <w:rPr>
          <w:i/>
          <w:iCs/>
          <w:sz w:val="24"/>
          <w:szCs w:val="24"/>
        </w:rPr>
        <w:t xml:space="preserve"> </w:t>
      </w:r>
      <w:r>
        <w:rPr>
          <w:sz w:val="24"/>
          <w:szCs w:val="24"/>
        </w:rPr>
        <w:t xml:space="preserve">Территория Франции была заселена с древнейших времен (вероятно, 1 млн. лет назад). В древности Францию населяли галлы (кельты), отсюда ее древнее название - Галлия. К середине 1 в. до н.э. завоевана Римом; с конца 5 в. до н.э. - основная часть Франкского государства. Образованное по Верденскому договору 843 Западно-Франкское королевство занимало приблизительно территорию современной Франции; в 10 в. страна стала называться "Франция". До середины 12 в. господствовала феодальная раздробленность. В 1302 созваны первые Генеральные штаты, сложилась сословная монархия. Экономическое развитие Франции было надолго задержано Столетней войной 1337-1453. Ухудшение положения народа вызвало Парижское восстание 1357-1358, Жакерию. Централизация государства в основном завершилась во второй половине 15 в. при Людовике </w:t>
      </w:r>
      <w:r>
        <w:rPr>
          <w:sz w:val="24"/>
          <w:szCs w:val="24"/>
          <w:lang w:val="en-US"/>
        </w:rPr>
        <w:t>XI</w:t>
      </w:r>
      <w:r>
        <w:rPr>
          <w:sz w:val="24"/>
          <w:szCs w:val="24"/>
        </w:rPr>
        <w:t xml:space="preserve">. Абсолютизм укрепился после Религиозных войн 16 в., достиг апогея при Людовике </w:t>
      </w:r>
      <w:r>
        <w:rPr>
          <w:sz w:val="24"/>
          <w:szCs w:val="24"/>
          <w:lang w:val="en-US"/>
        </w:rPr>
        <w:t>XIV</w:t>
      </w:r>
      <w:r>
        <w:rPr>
          <w:sz w:val="24"/>
          <w:szCs w:val="24"/>
        </w:rPr>
        <w:t xml:space="preserve">. В 15-17 вв. французские короли вели длительную борьбу с Габсбургами (Итальянские войны 1494-1559, Тридцатилетняя война 1618-48). Феодально-абсолютистскую систему ликвидировала Великая французская революция. В 1792 учреждена республика (первая республика). Высший этап революции - якобинская диктатура. Термидорианский переворот 1794 знаменовал победу буржуазной контрреволюции. Режим Директории (1795-99) сменила военная диктатура Наполеона </w:t>
      </w:r>
      <w:r>
        <w:rPr>
          <w:sz w:val="24"/>
          <w:szCs w:val="24"/>
          <w:lang w:val="en-US"/>
        </w:rPr>
        <w:t>[</w:t>
      </w:r>
      <w:r>
        <w:rPr>
          <w:sz w:val="24"/>
          <w:szCs w:val="24"/>
        </w:rPr>
        <w:t>в форме Консульства, а с 1804 - империи (первая империя)</w:t>
      </w:r>
      <w:r>
        <w:rPr>
          <w:sz w:val="24"/>
          <w:szCs w:val="24"/>
          <w:lang w:val="en-US"/>
        </w:rPr>
        <w:t>]</w:t>
      </w:r>
      <w:r>
        <w:rPr>
          <w:sz w:val="24"/>
          <w:szCs w:val="24"/>
        </w:rPr>
        <w:t xml:space="preserve">, укрепившая буржуазный строй. Отечественная война русского народа 1812 предопределила крушение наполеоновской империи. В период Реставрации (1814-1815, 1815-30) политическое господство принадлежало дворянству и духовенству. В результате Июльской революции 1830 к власти пришла финансовая аристократия. Февральская революция 1848 установила буржуазную республику (вторая республика). В дальнейшем Революция 1848 развивалась по нисходящей линии. В 1852 была установлена вторая империя; пала в 1870 в обстановке франко-прусской войны 1870-71. Была образована третья республика (1870-1940). 18 марта 1871 в Париже произошла первая в мире пролетарская революция, жестоко подавленная буржуазией. В 1875 принята конституция третьей республики. В 1879-80 была создана первая марксистская партия - Рабочая партия. В начале 20 в. социалистическое движение раскололось. Были образованы Социалистическая партия Франции (под руководством Ж. Геда, П. Лафарга и др.) и Французская социалистическая партия (под руководством Ж. Жореса) - объединились в 1905 в СФИО. На рубеже 19-20 вв. французский капитализм вступил в стадию империализма. К концу 19 в. в основном завершилось образование французской колониальной империи. Франция в составе Антанты участвовала в </w:t>
      </w:r>
      <w:r>
        <w:rPr>
          <w:sz w:val="24"/>
          <w:szCs w:val="24"/>
          <w:lang w:val="en-US"/>
        </w:rPr>
        <w:t>I</w:t>
      </w:r>
      <w:r>
        <w:rPr>
          <w:sz w:val="24"/>
          <w:szCs w:val="24"/>
        </w:rPr>
        <w:t xml:space="preserve"> мировой войне, которая завершилась выгодным для французских империалистов Версальским мирным договором 1919. Франция была участником антисоветской интервенции. В 1918-20 - революционный подъем. В 1820 основалась Французская коммунистическая партия. Дипломатические отношения с СССР с 28.10.1924. В 1935 заключен франко-советский договор о взаимопомощи. В январе 1936 на основе единого рабочего фронта </w:t>
      </w:r>
      <w:r>
        <w:rPr>
          <w:sz w:val="24"/>
          <w:szCs w:val="24"/>
          <w:lang w:val="en-US"/>
        </w:rPr>
        <w:t>[</w:t>
      </w:r>
      <w:r>
        <w:rPr>
          <w:sz w:val="24"/>
          <w:szCs w:val="24"/>
        </w:rPr>
        <w:t>ФКП и Социалистической партии (СФИО), с 1934</w:t>
      </w:r>
      <w:r>
        <w:rPr>
          <w:sz w:val="24"/>
          <w:szCs w:val="24"/>
          <w:lang w:val="en-US"/>
        </w:rPr>
        <w:t>]</w:t>
      </w:r>
      <w:r>
        <w:rPr>
          <w:sz w:val="24"/>
          <w:szCs w:val="24"/>
        </w:rPr>
        <w:t xml:space="preserve"> создан Народный фронт. Правительства Народного фронта запретили фашистские организации, приняли меры к улучшению положения трудящихся (введение 40-часовой рабочей недели, оплачиваемых отпусков и т.д.). В 1938 Народный фронт распался. Французские правящие круги проводили курс "умиротворения" фашистских агрессоров, что способствовало развязыванию </w:t>
      </w:r>
      <w:r>
        <w:rPr>
          <w:sz w:val="24"/>
          <w:szCs w:val="24"/>
          <w:lang w:val="en-US"/>
        </w:rPr>
        <w:t>II</w:t>
      </w:r>
      <w:r>
        <w:rPr>
          <w:sz w:val="24"/>
          <w:szCs w:val="24"/>
        </w:rPr>
        <w:t xml:space="preserve"> мировой войны. В 1940 Франция была оккупирована фашистскими германскими и итальянскими войсками. Возник профашистский режим "Виши". Главным организатором Движения Сопротивления на территории Франции была ФКП, важную роль играло возглавляемое Ш. де Голлем движение "Свободная Франция" (с 1942 - "Сражающаяся Франция"). К концу 1944 Франция (в результате действий войск антигитлеровской коалиции и Движения сопротивления) была освобождена. В 1944-47 в правительство входили коммунисты; были проведены прогрессивные социальные реформы, принята демократическая конституция четвертой республики (1946). В 1949 Франция стала членом НАТО, в 1957 ЕЭС. Франция подписала Женевские  соглашения  1954  по Индокитаю. В  1958 принята конституция пятой республики,  расширившая права исполнительной власти в ущерб  законодательной. Президентом  стал  де Голль. К 1960 в обстановке распада колониальной системы империализма завоевала независимость большая часть французских колоний в Африке, в 1962 - Алжир. Стремясь укрепить международные позиции и обеспечить внешнеполитическую самостоятельность, Франция  вышла из военной организации НАТО (1966), активизировала сотрудничество с СССР и другими социалистическими странами. Крупное событие внутриполитической жизни - Всеобщая забастовка 1968. В 1981 при поддержке ФКП и других левых сил президентом Франции был избран кандидат социалистов Ф. Миттеран.</w:t>
      </w:r>
      <w:r>
        <w:rPr>
          <w:sz w:val="24"/>
          <w:szCs w:val="24"/>
          <w:lang w:val="en-US"/>
        </w:rPr>
        <w:t xml:space="preserve"> [  ]</w:t>
      </w:r>
    </w:p>
    <w:p w:rsidR="008226C8" w:rsidRDefault="00657677">
      <w:pPr>
        <w:numPr>
          <w:ilvl w:val="0"/>
          <w:numId w:val="0"/>
        </w:numPr>
        <w:tabs>
          <w:tab w:val="center" w:pos="142"/>
        </w:tabs>
        <w:ind w:right="-1" w:firstLine="567"/>
        <w:jc w:val="both"/>
        <w:rPr>
          <w:sz w:val="24"/>
          <w:szCs w:val="24"/>
        </w:rPr>
      </w:pPr>
      <w:r>
        <w:rPr>
          <w:b/>
          <w:bCs/>
          <w:i/>
          <w:iCs/>
          <w:sz w:val="24"/>
          <w:szCs w:val="24"/>
          <w:u w:val="single"/>
        </w:rPr>
        <w:t>Система институтов.</w:t>
      </w:r>
      <w:r>
        <w:rPr>
          <w:sz w:val="24"/>
          <w:szCs w:val="24"/>
        </w:rPr>
        <w:t xml:space="preserve"> Франция - республика. Действует конституция, одобренная референдумом 28 сентября 1958 г. (с изменениями). Установленный конституцией 1958 г. строй именуется Пятой республикой. По этой конституции главой государства является президент (с 1981-Ф. Миттеран, был переизбран в 1988), избираемый сроком на 7 лет всеобщим и прямым голосованием по мажоритарной системе (в 2 тура). Он назначает премьер-министра и членов правительства, председательствует в Совете Министров, руководит вооруженными силами. Президент наделен также правом роспуска Национального собрания.</w:t>
      </w:r>
    </w:p>
    <w:p w:rsidR="008226C8" w:rsidRDefault="00657677">
      <w:pPr>
        <w:numPr>
          <w:ilvl w:val="0"/>
          <w:numId w:val="0"/>
        </w:numPr>
        <w:tabs>
          <w:tab w:val="center" w:pos="142"/>
        </w:tabs>
        <w:ind w:right="-1" w:firstLine="567"/>
        <w:jc w:val="both"/>
        <w:rPr>
          <w:sz w:val="24"/>
          <w:szCs w:val="24"/>
        </w:rPr>
      </w:pPr>
      <w:r>
        <w:rPr>
          <w:sz w:val="24"/>
          <w:szCs w:val="24"/>
        </w:rPr>
        <w:t xml:space="preserve">Высший законодательный орган - парламент, состоящий из 2 палат - Национального собрания (577 депутатов, из них 555 от метрополии, 22 - от заморских департаментов и территорий), избираемого сроком на 5 лет всеобщим и тайным голосованием (последние выборы были в 1993 г.) и сената (321 сенатор за сроком полномочий каждого - 9 лет), избираемого на основе косвенного голосования (коллегия выборщиков состоит из депутатов Национального собрания, генеральных и муниципальных советников). </w:t>
      </w:r>
    </w:p>
    <w:p w:rsidR="008226C8" w:rsidRDefault="00657677">
      <w:pPr>
        <w:numPr>
          <w:ilvl w:val="0"/>
          <w:numId w:val="0"/>
        </w:numPr>
        <w:tabs>
          <w:tab w:val="center" w:pos="142"/>
        </w:tabs>
        <w:ind w:right="-1" w:firstLine="567"/>
        <w:jc w:val="both"/>
        <w:rPr>
          <w:sz w:val="24"/>
          <w:szCs w:val="24"/>
        </w:rPr>
      </w:pPr>
      <w:r>
        <w:rPr>
          <w:sz w:val="24"/>
          <w:szCs w:val="24"/>
        </w:rPr>
        <w:t>Правительство ответственно перед парламентом, ему может быть вынесен вотум недоверия со стороны Национального собрания (необходимо абсолютное большинство голосов всех депутатов). Правительство, сформированное в марте 1993 г., возглавляет премьер-министр Э. Балладюр.</w:t>
      </w:r>
    </w:p>
    <w:p w:rsidR="008226C8" w:rsidRDefault="00657677">
      <w:pPr>
        <w:numPr>
          <w:ilvl w:val="0"/>
          <w:numId w:val="0"/>
        </w:numPr>
        <w:tabs>
          <w:tab w:val="center" w:pos="142"/>
        </w:tabs>
        <w:ind w:right="-1" w:firstLine="567"/>
        <w:jc w:val="both"/>
        <w:rPr>
          <w:sz w:val="24"/>
          <w:szCs w:val="24"/>
        </w:rPr>
      </w:pPr>
      <w:r>
        <w:rPr>
          <w:sz w:val="24"/>
          <w:szCs w:val="24"/>
        </w:rPr>
        <w:t>Французская социалистическая партия (ФСП), образовалась в 1971 г. на базе объединения партии СФИО (Французская секция рабочего интернационала), существовавшей в 1905 г., и ряда политических группировок (около 200 тысяч членов), входит в Социнтерн. В нее входило 160 тысяч членов (январь 1979), первый секретарь - Л. Жостен (с 1981). В марте 1993 г. ФСП потерпела поражение на парламентских выборах и переживает кризис.</w:t>
      </w:r>
    </w:p>
    <w:p w:rsidR="008226C8" w:rsidRDefault="00657677">
      <w:pPr>
        <w:numPr>
          <w:ilvl w:val="0"/>
          <w:numId w:val="0"/>
        </w:numPr>
        <w:tabs>
          <w:tab w:val="center" w:pos="142"/>
        </w:tabs>
        <w:ind w:right="-1" w:firstLine="567"/>
        <w:jc w:val="both"/>
        <w:rPr>
          <w:sz w:val="24"/>
          <w:szCs w:val="24"/>
        </w:rPr>
      </w:pPr>
      <w:r>
        <w:rPr>
          <w:sz w:val="24"/>
          <w:szCs w:val="24"/>
        </w:rPr>
        <w:t>Левые и левоцентристские силы представлены следующими партиями. Французская коммунистическая партия (ФКП) - основана в 1920 г. (около 200 тысяч), в последние годы ее влияние и численность уменьшились. Генеральный секретарь - Ж. Марше. Движение левых радикалов (ДЛР), образовалась в 1972 г. в результате раскола партии радикалов и радикал - социалистов (около 30 тысяч). Председатель - Э. Зюккарелли, генеральный секретарь - Ф. Валкер. Объединенная социалистическая партия (ОСП) - образовалась в 1960 г. Пользуется влиянием среди левацки настроенной интеллигенции и студенчества. Генеральный секретарь ОСП - Ж.К. Лескорнэ.</w:t>
      </w:r>
    </w:p>
    <w:p w:rsidR="008226C8" w:rsidRDefault="00657677">
      <w:pPr>
        <w:numPr>
          <w:ilvl w:val="0"/>
          <w:numId w:val="0"/>
        </w:numPr>
        <w:tabs>
          <w:tab w:val="center" w:pos="142"/>
        </w:tabs>
        <w:ind w:right="-1" w:firstLine="567"/>
        <w:jc w:val="both"/>
        <w:rPr>
          <w:sz w:val="24"/>
          <w:szCs w:val="24"/>
        </w:rPr>
      </w:pPr>
      <w:r>
        <w:rPr>
          <w:sz w:val="24"/>
          <w:szCs w:val="24"/>
        </w:rPr>
        <w:t>Наиболее влиятельными партиями в парламенте и правительстве после парламентских выборов в 1993 г. является голлистское объединение в поддержку республики (ОПР) и центристский СФД. ОПР образовалось в 1958 г., правительственная партия (около 900 тысяч). Председатель - Ж. Ширак, генеральный секретарь - А. Жюлле.</w:t>
      </w:r>
    </w:p>
    <w:p w:rsidR="008226C8" w:rsidRDefault="00657677">
      <w:pPr>
        <w:numPr>
          <w:ilvl w:val="0"/>
          <w:numId w:val="0"/>
        </w:numPr>
        <w:tabs>
          <w:tab w:val="center" w:pos="142"/>
        </w:tabs>
        <w:ind w:right="-1" w:firstLine="567"/>
        <w:jc w:val="both"/>
        <w:rPr>
          <w:sz w:val="24"/>
          <w:szCs w:val="24"/>
        </w:rPr>
      </w:pPr>
      <w:r>
        <w:rPr>
          <w:sz w:val="24"/>
          <w:szCs w:val="24"/>
        </w:rPr>
        <w:t xml:space="preserve">Самой массовой профсоюзной организацией является Всеобщая конфедерация труда (ВКТ) (1,33 млн. членов), которые входят в ВФП. Национальный совет французских предпринимателей - существует с 1946 г., объединяет 130 профессиональных федераций промышленников и торговцев. Национальный союз студентов (ЮНСФ) - более 35 тысяч человек. </w:t>
      </w:r>
    </w:p>
    <w:p w:rsidR="008226C8" w:rsidRDefault="00657677">
      <w:pPr>
        <w:numPr>
          <w:ilvl w:val="0"/>
          <w:numId w:val="0"/>
        </w:numPr>
        <w:tabs>
          <w:tab w:val="center" w:pos="142"/>
        </w:tabs>
        <w:ind w:right="-1" w:firstLine="567"/>
        <w:jc w:val="both"/>
        <w:rPr>
          <w:sz w:val="24"/>
          <w:szCs w:val="24"/>
          <w:lang w:val="en-US"/>
        </w:rPr>
      </w:pPr>
      <w:r>
        <w:rPr>
          <w:b/>
          <w:bCs/>
          <w:i/>
          <w:iCs/>
          <w:sz w:val="24"/>
          <w:szCs w:val="24"/>
          <w:u w:val="single"/>
        </w:rPr>
        <w:t>Система административно - территориального деления страны.</w:t>
      </w:r>
      <w:r>
        <w:rPr>
          <w:i/>
          <w:iCs/>
          <w:sz w:val="24"/>
          <w:szCs w:val="24"/>
        </w:rPr>
        <w:t xml:space="preserve"> </w:t>
      </w:r>
      <w:r>
        <w:rPr>
          <w:sz w:val="24"/>
          <w:szCs w:val="24"/>
        </w:rPr>
        <w:t>В административном отношении территория Франции разделена на 96 департаментов, включая Париж (отдельный департамент), департаменты на коммуны; департаменты созданы на территории исторических провинций. Площадь владений Франции составляла (1977) 127 тыс. км</w:t>
      </w:r>
      <w:r>
        <w:rPr>
          <w:sz w:val="24"/>
          <w:szCs w:val="24"/>
          <w:vertAlign w:val="superscript"/>
        </w:rPr>
        <w:t>2</w:t>
      </w:r>
      <w:r>
        <w:rPr>
          <w:sz w:val="24"/>
          <w:szCs w:val="24"/>
        </w:rPr>
        <w:t xml:space="preserve"> с населением около 2,6 млн. человек, в их составе (на 1 июля 1976): 5 заморских департаментов (Гваделупа и Мартиника - в Вест-Индии, Гвиана - в Южной Америке, Реюньон - в Индийском океане, острова Сен-Пьер и Микелон) и 5 заморских территорий (Новая Каледония, Французская Полинезия, Французские южно-антарктические территории, острова Майотт, Уоллис, Футуна). Новые Гебриды - совместное франко-английское владение. </w:t>
      </w:r>
      <w:r>
        <w:rPr>
          <w:sz w:val="24"/>
          <w:szCs w:val="24"/>
          <w:lang w:val="en-US"/>
        </w:rPr>
        <w:t>[  ]</w:t>
      </w:r>
    </w:p>
    <w:p w:rsidR="008226C8" w:rsidRDefault="00657677">
      <w:pPr>
        <w:numPr>
          <w:ilvl w:val="0"/>
          <w:numId w:val="0"/>
        </w:numPr>
        <w:tabs>
          <w:tab w:val="center" w:pos="142"/>
        </w:tabs>
        <w:ind w:right="-1" w:firstLine="567"/>
        <w:jc w:val="both"/>
        <w:rPr>
          <w:sz w:val="24"/>
          <w:szCs w:val="24"/>
        </w:rPr>
      </w:pPr>
      <w:r>
        <w:rPr>
          <w:sz w:val="24"/>
          <w:szCs w:val="24"/>
        </w:rPr>
        <w:t xml:space="preserve">             </w:t>
      </w:r>
    </w:p>
    <w:p w:rsidR="008226C8" w:rsidRDefault="00657677" w:rsidP="00657677">
      <w:pPr>
        <w:numPr>
          <w:ilvl w:val="1"/>
          <w:numId w:val="37"/>
        </w:numPr>
        <w:tabs>
          <w:tab w:val="center" w:pos="142"/>
        </w:tabs>
        <w:ind w:right="-1"/>
        <w:jc w:val="center"/>
        <w:rPr>
          <w:b/>
          <w:bCs/>
          <w:sz w:val="24"/>
          <w:szCs w:val="24"/>
        </w:rPr>
      </w:pPr>
      <w:r>
        <w:rPr>
          <w:b/>
          <w:bCs/>
          <w:sz w:val="24"/>
          <w:szCs w:val="24"/>
        </w:rPr>
        <w:t>Краткая экономическая характеристика.</w:t>
      </w:r>
    </w:p>
    <w:p w:rsidR="008226C8" w:rsidRDefault="008226C8">
      <w:pPr>
        <w:numPr>
          <w:ilvl w:val="0"/>
          <w:numId w:val="0"/>
        </w:numPr>
        <w:tabs>
          <w:tab w:val="center" w:pos="142"/>
        </w:tabs>
        <w:ind w:left="567" w:right="-1"/>
        <w:jc w:val="both"/>
        <w:rPr>
          <w:b/>
          <w:bCs/>
          <w:sz w:val="24"/>
          <w:szCs w:val="24"/>
        </w:rPr>
      </w:pPr>
    </w:p>
    <w:p w:rsidR="008226C8" w:rsidRDefault="00657677">
      <w:pPr>
        <w:pStyle w:val="32"/>
        <w:tabs>
          <w:tab w:val="center" w:pos="142"/>
        </w:tabs>
        <w:ind w:right="-1" w:firstLine="567"/>
        <w:rPr>
          <w:sz w:val="24"/>
          <w:szCs w:val="24"/>
        </w:rPr>
      </w:pPr>
      <w:r>
        <w:rPr>
          <w:b/>
          <w:bCs/>
          <w:i/>
          <w:iCs/>
          <w:sz w:val="24"/>
          <w:szCs w:val="24"/>
          <w:u w:val="single"/>
        </w:rPr>
        <w:t xml:space="preserve">Сложившаяся экономическая ситуация, проблемы и достижения экономики. </w:t>
      </w:r>
      <w:r>
        <w:rPr>
          <w:sz w:val="24"/>
          <w:szCs w:val="24"/>
        </w:rPr>
        <w:t>Начавшееся весной 1994 г. циклическое оживление окрепло и в начале 1995 г. переросло в слабый подъем. В стране было характерно скачкообразное расширение внутреннего и внешнего спроса, выводящее экономику страны из кризиса и последующей депрессии, но не создающее еще устойчивую тенденцию роста.</w:t>
      </w:r>
    </w:p>
    <w:p w:rsidR="008226C8" w:rsidRDefault="00657677">
      <w:pPr>
        <w:numPr>
          <w:ilvl w:val="0"/>
          <w:numId w:val="0"/>
        </w:numPr>
        <w:tabs>
          <w:tab w:val="center" w:pos="142"/>
        </w:tabs>
        <w:ind w:right="-1" w:firstLine="567"/>
        <w:jc w:val="both"/>
        <w:rPr>
          <w:sz w:val="24"/>
          <w:szCs w:val="24"/>
        </w:rPr>
      </w:pPr>
      <w:r>
        <w:rPr>
          <w:sz w:val="24"/>
          <w:szCs w:val="24"/>
        </w:rPr>
        <w:t>Начало нового кризиса определялось особенностями кризиса 1990-1993 гг., который был самым продолжительным за период после второй мировой войны, а по глубине уступил лишь кризису 1974-1975 гг. По стране прокатилась волна банкротств и массовых увольнений трудящихся. В промышленности и торговле произошло снижение цен. Компании пострадали от снижения доходов, что обернулось для них острой нехваткой собственных средств и ростом задолженности. Циклическое падение промышленного производства составило 7,1%.</w:t>
      </w:r>
    </w:p>
    <w:p w:rsidR="008226C8" w:rsidRDefault="00657677">
      <w:pPr>
        <w:numPr>
          <w:ilvl w:val="0"/>
          <w:numId w:val="0"/>
        </w:numPr>
        <w:tabs>
          <w:tab w:val="center" w:pos="142"/>
        </w:tabs>
        <w:ind w:right="-1" w:firstLine="567"/>
        <w:jc w:val="both"/>
        <w:rPr>
          <w:sz w:val="24"/>
          <w:szCs w:val="24"/>
        </w:rPr>
      </w:pPr>
      <w:r>
        <w:rPr>
          <w:sz w:val="24"/>
          <w:szCs w:val="24"/>
        </w:rPr>
        <w:t>Сокращение занятости, давление на зарплату, рост налогов, дороговизна потребительского кредита привели к уменьшению сбережений, а затем и личного потребления населения. Государственный бюджет и кредитная политика носила антикризисный характер. Однако эффективность правительственных мероприятий по улучшению финансового положения компаний, а также уменьшению дефицита государственного бюджета была невысокой.</w:t>
      </w:r>
    </w:p>
    <w:p w:rsidR="008226C8" w:rsidRDefault="00657677">
      <w:pPr>
        <w:numPr>
          <w:ilvl w:val="0"/>
          <w:numId w:val="0"/>
        </w:numPr>
        <w:tabs>
          <w:tab w:val="center" w:pos="142"/>
        </w:tabs>
        <w:ind w:right="-1" w:firstLine="567"/>
        <w:jc w:val="both"/>
        <w:rPr>
          <w:sz w:val="24"/>
          <w:szCs w:val="24"/>
        </w:rPr>
      </w:pPr>
      <w:r>
        <w:rPr>
          <w:sz w:val="24"/>
          <w:szCs w:val="24"/>
        </w:rPr>
        <w:t>Разгар кризиса пришелся на середину 1993 г., но падение промышленного производства продолжалось до конца года. За счет уменьшения численности занятых и давления на зарплату удалось повысить общие издержки компаний. Стабилизировалась масса и норма предпринимательского дохода. За счет снижения объема капиталовложений и сокращений запасов нереализованной продукции компании высвободили достаточно средств для погашения задолженности. Удешевление кредитов способствовало оживлению жилищного строительства весной 1994 г.</w:t>
      </w:r>
    </w:p>
    <w:p w:rsidR="008226C8" w:rsidRDefault="00657677">
      <w:pPr>
        <w:numPr>
          <w:ilvl w:val="0"/>
          <w:numId w:val="0"/>
        </w:numPr>
        <w:tabs>
          <w:tab w:val="center" w:pos="142"/>
        </w:tabs>
        <w:ind w:right="-1" w:firstLine="567"/>
        <w:jc w:val="both"/>
        <w:rPr>
          <w:sz w:val="24"/>
          <w:szCs w:val="24"/>
        </w:rPr>
      </w:pPr>
      <w:r>
        <w:rPr>
          <w:sz w:val="24"/>
          <w:szCs w:val="24"/>
        </w:rPr>
        <w:t>В первом квартале 1994 г. экономика находилась в состоянии депрессии. Объем промышленного производства превышал кризисный уровень, но завершилась волна банкротств. Весной 1994 г. началось оживление. Однако хозяйство избавлялось от последствий кризиса крайне медленно. Закрывались нерентабельные предприятия и ликвидировались многие убыточные производства. Кратковременный, но сильный толчок к выходу экономики из кризиса дало увеличение экспорта в страны континентальной Европы. На протяжении года оживление стимулировалось слабым повышением личного потребления и государственных заказов. В начале 1995 г. обозначился слабый подъем.</w:t>
      </w:r>
    </w:p>
    <w:p w:rsidR="008226C8" w:rsidRDefault="00657677">
      <w:pPr>
        <w:numPr>
          <w:ilvl w:val="0"/>
          <w:numId w:val="0"/>
        </w:numPr>
        <w:tabs>
          <w:tab w:val="center" w:pos="142"/>
        </w:tabs>
        <w:ind w:right="-1" w:firstLine="567"/>
        <w:jc w:val="both"/>
        <w:rPr>
          <w:sz w:val="24"/>
          <w:szCs w:val="24"/>
        </w:rPr>
      </w:pPr>
      <w:r>
        <w:rPr>
          <w:sz w:val="24"/>
          <w:szCs w:val="24"/>
        </w:rPr>
        <w:t>Главной заботой правительства (глава кабинета министров - Э. Балладюр) было состояние государственных финансов, а важнейшей среднесрочной задачей - уменьшение дефицита госбюджета и долга. Кредитно-денежная и валютная политика была направлена на поддержание стабильного курса франка, обслуживание и погашение государственного долга. Был введен ряд налоговых льгот и мер по стимулированию долгосрочных сбережений частных лиц. Внутренний спрос в 1994 г. повысился на 2,9 %. В промышленности объем инвестиций снизился в 1994 г. на 5 %. Личное потребление в 1994 г. и первой половине 1995 г. увеличилось на 1,5 %. Замедление роста реальной зарплаты, снижение с 1994 г. выплат на медицинское обслуживание, пенсионерам и безработным уменьшили доходы населения. Рост занятости с 1994 г., ощутимое повышение в 1995 г. реальных ставок зарплаты сказались на настроении потребителей: норма сбережений понизилась до 13,4 %, личное потребление увеличилось.</w:t>
      </w:r>
    </w:p>
    <w:p w:rsidR="008226C8" w:rsidRDefault="00657677">
      <w:pPr>
        <w:numPr>
          <w:ilvl w:val="0"/>
          <w:numId w:val="0"/>
        </w:numPr>
        <w:tabs>
          <w:tab w:val="center" w:pos="142"/>
        </w:tabs>
        <w:ind w:right="-1" w:firstLine="567"/>
        <w:jc w:val="both"/>
        <w:rPr>
          <w:sz w:val="24"/>
          <w:szCs w:val="24"/>
        </w:rPr>
      </w:pPr>
      <w:r>
        <w:rPr>
          <w:sz w:val="24"/>
          <w:szCs w:val="24"/>
        </w:rPr>
        <w:t>В 1992-1993 гг. влияние внешнего спроса в качестве фактора, улучшающего конъюнктуру, падало и в 1994-1995 гг. было отрицательным. С осени 1993 г. увеличился объем экспорта в страны, не входящие в Европейский Союз (ЕС). В конце 1993 г. стала улучшаться экономическая ситуация у западноевропейских торговых партнеров, что позволило французским экспортерам отвоевать часть европейского рынка. Относительно низкие издержки производства и доля прибыли в цене позволили сохранить невысокие экспортные цены. Французская промышленность с опозданием отреагировала на изменение условий конкуренции после девальвации фунта стерлингов, лиры и песеты в 1992 г. Однако благодаря высокому качеству и хорошему послепродажному обслуживанию французские товары сохранили конкурентоспособность на европейских рынках.</w:t>
      </w:r>
    </w:p>
    <w:p w:rsidR="008226C8" w:rsidRDefault="00657677">
      <w:pPr>
        <w:numPr>
          <w:ilvl w:val="0"/>
          <w:numId w:val="0"/>
        </w:numPr>
        <w:tabs>
          <w:tab w:val="center" w:pos="142"/>
        </w:tabs>
        <w:ind w:right="-1" w:firstLine="567"/>
        <w:jc w:val="both"/>
        <w:rPr>
          <w:sz w:val="24"/>
          <w:szCs w:val="24"/>
        </w:rPr>
      </w:pPr>
      <w:r>
        <w:rPr>
          <w:sz w:val="24"/>
          <w:szCs w:val="24"/>
        </w:rPr>
        <w:t>Но со второй половины 1994 г. доля и объем французского экспорта в европейской торговле начали снижаться. Импорт в 1994-1995 гг. рос быстрее, чем внутренний спрос. Активное сальдо внешней торговли уменьшилось до 84,5 млрд. фр. в 1994 г. Активное сальдо платежного баланса составило 54,5 млрд. фр.</w:t>
      </w:r>
    </w:p>
    <w:p w:rsidR="008226C8" w:rsidRDefault="00657677">
      <w:pPr>
        <w:numPr>
          <w:ilvl w:val="0"/>
          <w:numId w:val="0"/>
        </w:numPr>
        <w:tabs>
          <w:tab w:val="center" w:pos="142"/>
        </w:tabs>
        <w:ind w:right="-1" w:firstLine="567"/>
        <w:jc w:val="both"/>
        <w:rPr>
          <w:sz w:val="24"/>
          <w:szCs w:val="24"/>
        </w:rPr>
      </w:pPr>
      <w:r>
        <w:rPr>
          <w:sz w:val="24"/>
          <w:szCs w:val="24"/>
        </w:rPr>
        <w:t>В промышленности начался с первого квартала 1995 г. В целом уровень промышленного производства в начале лета 1995 г. был выше кризисного минимума на 8,3%, выпуск потребительских товаров - на 6,7%, полуфабрикатов - на 14,8%, оборудования - на 9,6%.</w:t>
      </w:r>
    </w:p>
    <w:p w:rsidR="008226C8" w:rsidRDefault="00657677">
      <w:pPr>
        <w:numPr>
          <w:ilvl w:val="0"/>
          <w:numId w:val="0"/>
        </w:numPr>
        <w:tabs>
          <w:tab w:val="center" w:pos="142"/>
        </w:tabs>
        <w:ind w:right="-1" w:firstLine="567"/>
        <w:jc w:val="both"/>
        <w:rPr>
          <w:sz w:val="24"/>
          <w:szCs w:val="24"/>
        </w:rPr>
      </w:pPr>
      <w:r>
        <w:rPr>
          <w:sz w:val="24"/>
          <w:szCs w:val="24"/>
        </w:rPr>
        <w:t>Антиинфляционная политика направлена на сдерживание зарплаты и доходов трудящихся, а также дефицита госбюджета и фондов социального страхования. Низкие цены на полуфабрикаты и импортные товары также сдерживали инфляцию. Потребительские цены увеличились в 1994 г. на 1,7%, а в 1995 г. - на 1,9%.</w:t>
      </w:r>
    </w:p>
    <w:p w:rsidR="008226C8" w:rsidRDefault="00657677">
      <w:pPr>
        <w:numPr>
          <w:ilvl w:val="0"/>
          <w:numId w:val="0"/>
        </w:numPr>
        <w:tabs>
          <w:tab w:val="center" w:pos="142"/>
        </w:tabs>
        <w:ind w:right="-1" w:firstLine="567"/>
        <w:jc w:val="both"/>
        <w:rPr>
          <w:sz w:val="24"/>
          <w:szCs w:val="24"/>
        </w:rPr>
      </w:pPr>
      <w:r>
        <w:rPr>
          <w:sz w:val="24"/>
          <w:szCs w:val="24"/>
        </w:rPr>
        <w:t>Темпы роста цен во Франции оставались одними из самых низких среди развитых капиталистических стран. Снижение в 1993-1994 гг. краткосрочных процентных ставок поддерживало экономическую активность в стране. Их повышение с конца 1994 г. связано с необходимостью привлечь капиталы в банковский сектор. Повышение ставок усложнило отношения между выжившими после кризиса компаниями и банками. Государство обеспечило поддержку пяти банков, но особое внимание уделялось "Креди лионне". План его спасения базировался на государственных гарантиях, которые позволили покрыть потери банка за длительный период.</w:t>
      </w:r>
    </w:p>
    <w:p w:rsidR="008226C8" w:rsidRDefault="00657677">
      <w:pPr>
        <w:numPr>
          <w:ilvl w:val="0"/>
          <w:numId w:val="0"/>
        </w:numPr>
        <w:tabs>
          <w:tab w:val="center" w:pos="142"/>
        </w:tabs>
        <w:ind w:right="-1" w:firstLine="567"/>
        <w:jc w:val="both"/>
        <w:rPr>
          <w:sz w:val="24"/>
          <w:szCs w:val="24"/>
        </w:rPr>
      </w:pPr>
      <w:r>
        <w:rPr>
          <w:sz w:val="24"/>
          <w:szCs w:val="24"/>
        </w:rPr>
        <w:t>Кредитно-денежная политика была направлена на поддержание стабильности франка по отношению к валютам европейских стран, сдерживание роста денежной массы в обращении, общие задолженности и среднесрочных ставок. Средний курс франка по отношению к немецкой марке в 1994 г. составил 0,29 марки, а по отношению к доллару США - 0,18 доллара.</w:t>
      </w:r>
    </w:p>
    <w:p w:rsidR="008226C8" w:rsidRDefault="00657677">
      <w:pPr>
        <w:numPr>
          <w:ilvl w:val="0"/>
          <w:numId w:val="0"/>
        </w:numPr>
        <w:tabs>
          <w:tab w:val="center" w:pos="142"/>
        </w:tabs>
        <w:ind w:right="-1" w:firstLine="567"/>
        <w:jc w:val="both"/>
        <w:rPr>
          <w:sz w:val="24"/>
          <w:szCs w:val="24"/>
        </w:rPr>
      </w:pPr>
      <w:r>
        <w:rPr>
          <w:sz w:val="24"/>
          <w:szCs w:val="24"/>
        </w:rPr>
        <w:t xml:space="preserve">Одной из острейших социально-экономических проблем остается безработица. Численность безработных увеличилась до начала 1994 г., затем стабилизировалась и весной 1995 г. составила 3,4 млн. человек. Спад производства привел к сокращению рабочих мест во всех отраслях и повышению уровня безработицы до 12,4% в начала 1994 г. Нынешняя безработица носит застойный характер. С 1990 г. по март 1995 г. число не имеющих работы более одного года увеличилось на 62,7% и составило 38,6% резервной армии труда. </w:t>
      </w:r>
    </w:p>
    <w:p w:rsidR="008226C8" w:rsidRDefault="00657677">
      <w:pPr>
        <w:numPr>
          <w:ilvl w:val="0"/>
          <w:numId w:val="0"/>
        </w:numPr>
        <w:tabs>
          <w:tab w:val="center" w:pos="142"/>
        </w:tabs>
        <w:ind w:right="-1" w:firstLine="567"/>
        <w:jc w:val="both"/>
        <w:rPr>
          <w:b/>
          <w:bCs/>
          <w:sz w:val="24"/>
          <w:szCs w:val="24"/>
        </w:rPr>
      </w:pPr>
      <w:r>
        <w:rPr>
          <w:sz w:val="24"/>
          <w:szCs w:val="24"/>
        </w:rPr>
        <w:t>В начале 1994 г. власти предложили субсидировать создание новых рабочих мест за счет сокращения минимальной зарплаты молодых рабочих, что вызвало волну протеста и не было осуществлено. Правительство А. Жюппе продолжило мероприятия по повышению занятости. Парламент принял ряд законов о поощрительных выплатах частным предпринимателям за наем молодежи на работу и за возвращение сокращенного персонала.</w:t>
      </w:r>
      <w:r>
        <w:rPr>
          <w:sz w:val="24"/>
          <w:szCs w:val="24"/>
          <w:lang w:val="en-US"/>
        </w:rPr>
        <w:t xml:space="preserve"> [  ]</w:t>
      </w:r>
      <w:r>
        <w:rPr>
          <w:sz w:val="24"/>
          <w:szCs w:val="24"/>
        </w:rPr>
        <w:t xml:space="preserve">   </w:t>
      </w:r>
    </w:p>
    <w:p w:rsidR="008226C8" w:rsidRDefault="00657677">
      <w:pPr>
        <w:numPr>
          <w:ilvl w:val="0"/>
          <w:numId w:val="0"/>
        </w:numPr>
        <w:tabs>
          <w:tab w:val="center" w:pos="142"/>
        </w:tabs>
        <w:ind w:right="-1" w:firstLine="567"/>
        <w:jc w:val="both"/>
        <w:rPr>
          <w:sz w:val="24"/>
          <w:szCs w:val="24"/>
        </w:rPr>
      </w:pPr>
      <w:r>
        <w:rPr>
          <w:b/>
          <w:bCs/>
          <w:i/>
          <w:iCs/>
          <w:sz w:val="24"/>
          <w:szCs w:val="24"/>
          <w:u w:val="single"/>
        </w:rPr>
        <w:t>Основные экономические показатели</w:t>
      </w:r>
      <w:r>
        <w:rPr>
          <w:b/>
          <w:bCs/>
          <w:i/>
          <w:iCs/>
          <w:sz w:val="24"/>
          <w:szCs w:val="24"/>
        </w:rPr>
        <w:t xml:space="preserve">. </w:t>
      </w:r>
      <w:r>
        <w:rPr>
          <w:sz w:val="24"/>
          <w:szCs w:val="24"/>
        </w:rPr>
        <w:t xml:space="preserve">Характерной особенностью Франции в 90-е годы стало замедление темпов развития. Это связано с состоянием потребительского спроса, меньшей активностью корпораций и ослаблением общеэкономической конъюнктуры в соседних странах. Необходимо было принять меры по ограничению бюджетного дефицита, поэтому  прирост ВВП в 1996 г. составил 1,5% против 2,2% в 1995 г. В 1 полугодии 1996 г. был отмечен очень скромный рост ВВП - всего на 0,8%. Однако 2 половина года охарактеризовалась постепенным ускорением экономического развития в основном в результате улучшения экономического положения в Европе и, как следствие, увеличением объема экспорта французских предприятий. К концу года темпы роста ВВП в среднегодовом исчислении достигли 2,1%. По мнению экспертов французского правительства, улучшение ситуации на рынке основных валют и, в частности, изменение курса доллара по отношению к европейским валютам начали оказывать благоприятное воздействие на развитие инвестиционной деятельности и торговли в Европе. </w:t>
      </w:r>
    </w:p>
    <w:p w:rsidR="008226C8" w:rsidRDefault="008226C8">
      <w:pPr>
        <w:numPr>
          <w:ilvl w:val="0"/>
          <w:numId w:val="0"/>
        </w:numPr>
        <w:tabs>
          <w:tab w:val="center" w:pos="142"/>
        </w:tabs>
        <w:ind w:right="-1" w:firstLine="567"/>
        <w:jc w:val="both"/>
        <w:rPr>
          <w:sz w:val="24"/>
          <w:szCs w:val="24"/>
        </w:rPr>
      </w:pPr>
    </w:p>
    <w:p w:rsidR="008226C8" w:rsidRDefault="00657677">
      <w:pPr>
        <w:pStyle w:val="6"/>
        <w:tabs>
          <w:tab w:val="center" w:pos="142"/>
        </w:tabs>
        <w:ind w:right="-1" w:firstLine="567"/>
        <w:outlineLvl w:val="5"/>
        <w:rPr>
          <w:sz w:val="24"/>
          <w:szCs w:val="24"/>
        </w:rPr>
      </w:pPr>
      <w:r>
        <w:rPr>
          <w:sz w:val="24"/>
          <w:szCs w:val="24"/>
        </w:rPr>
        <w:t>Таблица 1</w:t>
      </w:r>
    </w:p>
    <w:p w:rsidR="008226C8" w:rsidRDefault="00657677">
      <w:pPr>
        <w:pStyle w:val="7"/>
        <w:tabs>
          <w:tab w:val="center" w:pos="142"/>
        </w:tabs>
        <w:ind w:right="-1" w:firstLine="567"/>
        <w:outlineLvl w:val="6"/>
        <w:rPr>
          <w:sz w:val="24"/>
          <w:szCs w:val="24"/>
        </w:rPr>
      </w:pPr>
      <w:r>
        <w:rPr>
          <w:sz w:val="24"/>
          <w:szCs w:val="24"/>
        </w:rPr>
        <w:t>Динамика основных показателей французской экономики</w:t>
      </w:r>
    </w:p>
    <w:p w:rsidR="008226C8" w:rsidRDefault="008226C8">
      <w:pPr>
        <w:numPr>
          <w:ilvl w:val="0"/>
          <w:numId w:val="0"/>
        </w:numPr>
        <w:tabs>
          <w:tab w:val="center" w:pos="142"/>
        </w:tabs>
        <w:ind w:right="-1" w:firstLine="567"/>
        <w:jc w:val="both"/>
        <w:rPr>
          <w:sz w:val="24"/>
          <w:szCs w:val="24"/>
        </w:rPr>
      </w:pPr>
    </w:p>
    <w:tbl>
      <w:tblPr>
        <w:tblW w:w="0" w:type="auto"/>
        <w:tblInd w:w="851" w:type="dxa"/>
        <w:tblBorders>
          <w:insideH w:val="single" w:sz="18" w:space="0" w:color="FFFFFF"/>
          <w:insideV w:val="single" w:sz="18" w:space="0" w:color="FFFFFF"/>
        </w:tblBorders>
        <w:tblLayout w:type="fixed"/>
        <w:tblLook w:val="0000" w:firstRow="0" w:lastRow="0" w:firstColumn="0" w:lastColumn="0" w:noHBand="0" w:noVBand="0"/>
      </w:tblPr>
      <w:tblGrid>
        <w:gridCol w:w="2925"/>
        <w:gridCol w:w="1611"/>
        <w:gridCol w:w="1559"/>
        <w:gridCol w:w="1701"/>
      </w:tblGrid>
      <w:tr w:rsidR="008226C8">
        <w:tc>
          <w:tcPr>
            <w:tcW w:w="2925" w:type="dxa"/>
            <w:tcBorders>
              <w:top w:val="nil"/>
              <w:left w:val="nil"/>
            </w:tcBorders>
            <w:shd w:val="pct20" w:color="000000" w:fill="FFFFFF"/>
          </w:tcPr>
          <w:p w:rsidR="008226C8" w:rsidRDefault="00657677">
            <w:pPr>
              <w:numPr>
                <w:ilvl w:val="0"/>
                <w:numId w:val="0"/>
              </w:numPr>
              <w:tabs>
                <w:tab w:val="center" w:pos="142"/>
              </w:tabs>
              <w:ind w:right="-1" w:firstLine="567"/>
              <w:rPr>
                <w:sz w:val="24"/>
                <w:szCs w:val="24"/>
              </w:rPr>
            </w:pPr>
            <w:r>
              <w:rPr>
                <w:sz w:val="24"/>
                <w:szCs w:val="24"/>
              </w:rPr>
              <w:t xml:space="preserve">                                      </w:t>
            </w:r>
          </w:p>
        </w:tc>
        <w:tc>
          <w:tcPr>
            <w:tcW w:w="1611" w:type="dxa"/>
            <w:tcBorders>
              <w:top w:val="nil"/>
            </w:tcBorders>
            <w:shd w:val="pct20" w:color="000000" w:fill="FFFFFF"/>
          </w:tcPr>
          <w:p w:rsidR="008226C8" w:rsidRDefault="00657677">
            <w:pPr>
              <w:numPr>
                <w:ilvl w:val="0"/>
                <w:numId w:val="0"/>
              </w:numPr>
              <w:tabs>
                <w:tab w:val="center" w:pos="142"/>
              </w:tabs>
              <w:ind w:right="-1" w:firstLine="567"/>
              <w:jc w:val="center"/>
              <w:rPr>
                <w:b/>
                <w:bCs/>
                <w:sz w:val="24"/>
                <w:szCs w:val="24"/>
              </w:rPr>
            </w:pPr>
            <w:r>
              <w:rPr>
                <w:b/>
                <w:bCs/>
                <w:sz w:val="24"/>
                <w:szCs w:val="24"/>
              </w:rPr>
              <w:t>1994 г.</w:t>
            </w:r>
          </w:p>
        </w:tc>
        <w:tc>
          <w:tcPr>
            <w:tcW w:w="1559" w:type="dxa"/>
            <w:tcBorders>
              <w:top w:val="nil"/>
            </w:tcBorders>
            <w:shd w:val="pct20" w:color="000000" w:fill="FFFFFF"/>
          </w:tcPr>
          <w:p w:rsidR="008226C8" w:rsidRDefault="00657677">
            <w:pPr>
              <w:numPr>
                <w:ilvl w:val="0"/>
                <w:numId w:val="0"/>
              </w:numPr>
              <w:tabs>
                <w:tab w:val="center" w:pos="142"/>
              </w:tabs>
              <w:ind w:right="-1" w:firstLine="567"/>
              <w:jc w:val="center"/>
              <w:rPr>
                <w:b/>
                <w:bCs/>
                <w:sz w:val="24"/>
                <w:szCs w:val="24"/>
              </w:rPr>
            </w:pPr>
            <w:r>
              <w:rPr>
                <w:b/>
                <w:bCs/>
                <w:sz w:val="24"/>
                <w:szCs w:val="24"/>
              </w:rPr>
              <w:t>1995 г.</w:t>
            </w:r>
          </w:p>
        </w:tc>
        <w:tc>
          <w:tcPr>
            <w:tcW w:w="1701" w:type="dxa"/>
            <w:tcBorders>
              <w:top w:val="nil"/>
              <w:right w:val="nil"/>
            </w:tcBorders>
            <w:shd w:val="pct20" w:color="000000" w:fill="FFFFFF"/>
          </w:tcPr>
          <w:p w:rsidR="008226C8" w:rsidRDefault="00657677">
            <w:pPr>
              <w:numPr>
                <w:ilvl w:val="0"/>
                <w:numId w:val="0"/>
              </w:numPr>
              <w:tabs>
                <w:tab w:val="center" w:pos="142"/>
              </w:tabs>
              <w:ind w:right="-1" w:firstLine="567"/>
              <w:jc w:val="center"/>
              <w:rPr>
                <w:b/>
                <w:bCs/>
                <w:sz w:val="24"/>
                <w:szCs w:val="24"/>
              </w:rPr>
            </w:pPr>
            <w:r>
              <w:rPr>
                <w:b/>
                <w:bCs/>
                <w:sz w:val="24"/>
                <w:szCs w:val="24"/>
              </w:rPr>
              <w:t>1996 г.</w:t>
            </w:r>
          </w:p>
        </w:tc>
      </w:tr>
      <w:tr w:rsidR="008226C8">
        <w:tc>
          <w:tcPr>
            <w:tcW w:w="2925" w:type="dxa"/>
            <w:tcBorders>
              <w:left w:val="nil"/>
            </w:tcBorders>
            <w:shd w:val="pct5" w:color="000000" w:fill="FFFFFF"/>
          </w:tcPr>
          <w:p w:rsidR="008226C8" w:rsidRDefault="008226C8">
            <w:pPr>
              <w:numPr>
                <w:ilvl w:val="0"/>
                <w:numId w:val="0"/>
              </w:numPr>
              <w:tabs>
                <w:tab w:val="center" w:pos="142"/>
              </w:tabs>
              <w:ind w:right="-1" w:firstLine="567"/>
              <w:rPr>
                <w:sz w:val="24"/>
                <w:szCs w:val="24"/>
              </w:rPr>
            </w:pPr>
          </w:p>
        </w:tc>
        <w:tc>
          <w:tcPr>
            <w:tcW w:w="4871" w:type="dxa"/>
            <w:gridSpan w:val="3"/>
            <w:tcBorders>
              <w:right w:val="nil"/>
            </w:tcBorders>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(в % к предыдущему году)</w:t>
            </w:r>
          </w:p>
        </w:tc>
      </w:tr>
      <w:tr w:rsidR="008226C8">
        <w:tc>
          <w:tcPr>
            <w:tcW w:w="2925" w:type="dxa"/>
            <w:tcBorders>
              <w:left w:val="nil"/>
            </w:tcBorders>
            <w:shd w:val="pct20" w:color="000000" w:fill="FFFFFF"/>
          </w:tcPr>
          <w:p w:rsidR="008226C8" w:rsidRDefault="00657677">
            <w:pPr>
              <w:numPr>
                <w:ilvl w:val="0"/>
                <w:numId w:val="0"/>
              </w:numPr>
              <w:tabs>
                <w:tab w:val="center" w:pos="142"/>
              </w:tabs>
              <w:ind w:right="-1" w:firstLine="567"/>
              <w:rPr>
                <w:sz w:val="24"/>
                <w:szCs w:val="24"/>
              </w:rPr>
            </w:pPr>
            <w:r>
              <w:rPr>
                <w:sz w:val="24"/>
                <w:szCs w:val="24"/>
              </w:rPr>
              <w:t>ВВП</w:t>
            </w:r>
          </w:p>
        </w:tc>
        <w:tc>
          <w:tcPr>
            <w:tcW w:w="1611" w:type="dxa"/>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2,8</w:t>
            </w:r>
          </w:p>
        </w:tc>
        <w:tc>
          <w:tcPr>
            <w:tcW w:w="1559" w:type="dxa"/>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2,2</w:t>
            </w:r>
          </w:p>
        </w:tc>
        <w:tc>
          <w:tcPr>
            <w:tcW w:w="1701" w:type="dxa"/>
            <w:tcBorders>
              <w:right w:val="nil"/>
            </w:tcBorders>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1,5</w:t>
            </w:r>
          </w:p>
        </w:tc>
      </w:tr>
      <w:tr w:rsidR="008226C8">
        <w:tc>
          <w:tcPr>
            <w:tcW w:w="2925" w:type="dxa"/>
            <w:tcBorders>
              <w:left w:val="nil"/>
            </w:tcBorders>
            <w:shd w:val="pct5" w:color="000000" w:fill="FFFFFF"/>
          </w:tcPr>
          <w:p w:rsidR="008226C8" w:rsidRDefault="00657677">
            <w:pPr>
              <w:numPr>
                <w:ilvl w:val="0"/>
                <w:numId w:val="0"/>
              </w:numPr>
              <w:tabs>
                <w:tab w:val="center" w:pos="142"/>
              </w:tabs>
              <w:ind w:right="-1" w:firstLine="567"/>
              <w:rPr>
                <w:sz w:val="24"/>
                <w:szCs w:val="24"/>
              </w:rPr>
            </w:pPr>
            <w:r>
              <w:rPr>
                <w:sz w:val="24"/>
                <w:szCs w:val="24"/>
              </w:rPr>
              <w:t>Потребление населения</w:t>
            </w:r>
          </w:p>
        </w:tc>
        <w:tc>
          <w:tcPr>
            <w:tcW w:w="1611"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1,4</w:t>
            </w:r>
          </w:p>
        </w:tc>
        <w:tc>
          <w:tcPr>
            <w:tcW w:w="1559"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1,7</w:t>
            </w:r>
          </w:p>
        </w:tc>
        <w:tc>
          <w:tcPr>
            <w:tcW w:w="1701" w:type="dxa"/>
            <w:tcBorders>
              <w:right w:val="nil"/>
            </w:tcBorders>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2,1</w:t>
            </w:r>
          </w:p>
        </w:tc>
      </w:tr>
      <w:tr w:rsidR="008226C8">
        <w:tc>
          <w:tcPr>
            <w:tcW w:w="2925" w:type="dxa"/>
            <w:tcBorders>
              <w:left w:val="nil"/>
            </w:tcBorders>
            <w:shd w:val="pct20" w:color="000000" w:fill="FFFFFF"/>
          </w:tcPr>
          <w:p w:rsidR="008226C8" w:rsidRDefault="00657677">
            <w:pPr>
              <w:numPr>
                <w:ilvl w:val="0"/>
                <w:numId w:val="0"/>
              </w:numPr>
              <w:tabs>
                <w:tab w:val="center" w:pos="142"/>
              </w:tabs>
              <w:ind w:right="-1" w:firstLine="567"/>
              <w:rPr>
                <w:sz w:val="24"/>
                <w:szCs w:val="24"/>
              </w:rPr>
            </w:pPr>
            <w:r>
              <w:rPr>
                <w:sz w:val="24"/>
                <w:szCs w:val="24"/>
              </w:rPr>
              <w:t>Инвестиции</w:t>
            </w:r>
          </w:p>
        </w:tc>
        <w:tc>
          <w:tcPr>
            <w:tcW w:w="1611" w:type="dxa"/>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1,3</w:t>
            </w:r>
          </w:p>
        </w:tc>
        <w:tc>
          <w:tcPr>
            <w:tcW w:w="1559" w:type="dxa"/>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2,6</w:t>
            </w:r>
          </w:p>
        </w:tc>
        <w:tc>
          <w:tcPr>
            <w:tcW w:w="1701" w:type="dxa"/>
            <w:tcBorders>
              <w:right w:val="nil"/>
            </w:tcBorders>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- 0,6</w:t>
            </w:r>
          </w:p>
        </w:tc>
      </w:tr>
      <w:tr w:rsidR="008226C8">
        <w:tc>
          <w:tcPr>
            <w:tcW w:w="2925" w:type="dxa"/>
            <w:tcBorders>
              <w:left w:val="nil"/>
            </w:tcBorders>
            <w:shd w:val="pct5" w:color="000000" w:fill="FFFFFF"/>
          </w:tcPr>
          <w:p w:rsidR="008226C8" w:rsidRDefault="00657677">
            <w:pPr>
              <w:numPr>
                <w:ilvl w:val="0"/>
                <w:numId w:val="0"/>
              </w:numPr>
              <w:tabs>
                <w:tab w:val="center" w:pos="142"/>
              </w:tabs>
              <w:ind w:right="-1" w:firstLine="567"/>
              <w:rPr>
                <w:sz w:val="24"/>
                <w:szCs w:val="24"/>
              </w:rPr>
            </w:pPr>
            <w:r>
              <w:rPr>
                <w:sz w:val="24"/>
                <w:szCs w:val="24"/>
              </w:rPr>
              <w:t>Импорт</w:t>
            </w:r>
          </w:p>
        </w:tc>
        <w:tc>
          <w:tcPr>
            <w:tcW w:w="1611"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6,7</w:t>
            </w:r>
          </w:p>
        </w:tc>
        <w:tc>
          <w:tcPr>
            <w:tcW w:w="1559"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5,3</w:t>
            </w:r>
          </w:p>
        </w:tc>
        <w:tc>
          <w:tcPr>
            <w:tcW w:w="1701" w:type="dxa"/>
            <w:tcBorders>
              <w:right w:val="nil"/>
            </w:tcBorders>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2,2</w:t>
            </w:r>
          </w:p>
        </w:tc>
      </w:tr>
      <w:tr w:rsidR="008226C8">
        <w:tc>
          <w:tcPr>
            <w:tcW w:w="2925" w:type="dxa"/>
            <w:tcBorders>
              <w:left w:val="nil"/>
              <w:bottom w:val="nil"/>
            </w:tcBorders>
            <w:shd w:val="pct20" w:color="000000" w:fill="FFFFFF"/>
          </w:tcPr>
          <w:p w:rsidR="008226C8" w:rsidRDefault="00657677">
            <w:pPr>
              <w:numPr>
                <w:ilvl w:val="0"/>
                <w:numId w:val="0"/>
              </w:numPr>
              <w:tabs>
                <w:tab w:val="center" w:pos="142"/>
              </w:tabs>
              <w:ind w:right="-1" w:firstLine="567"/>
              <w:rPr>
                <w:sz w:val="24"/>
                <w:szCs w:val="24"/>
              </w:rPr>
            </w:pPr>
            <w:r>
              <w:rPr>
                <w:sz w:val="24"/>
                <w:szCs w:val="24"/>
              </w:rPr>
              <w:t>Экспорт</w:t>
            </w:r>
          </w:p>
        </w:tc>
        <w:tc>
          <w:tcPr>
            <w:tcW w:w="1611" w:type="dxa"/>
            <w:tcBorders>
              <w:bottom w:val="nil"/>
            </w:tcBorders>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6,0</w:t>
            </w:r>
          </w:p>
        </w:tc>
        <w:tc>
          <w:tcPr>
            <w:tcW w:w="1559" w:type="dxa"/>
            <w:tcBorders>
              <w:bottom w:val="nil"/>
            </w:tcBorders>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6,0</w:t>
            </w:r>
          </w:p>
        </w:tc>
        <w:tc>
          <w:tcPr>
            <w:tcW w:w="1701" w:type="dxa"/>
            <w:tcBorders>
              <w:bottom w:val="nil"/>
              <w:right w:val="nil"/>
            </w:tcBorders>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3,6</w:t>
            </w:r>
          </w:p>
        </w:tc>
      </w:tr>
    </w:tbl>
    <w:p w:rsidR="008226C8" w:rsidRDefault="00657677">
      <w:pPr>
        <w:numPr>
          <w:ilvl w:val="0"/>
          <w:numId w:val="0"/>
        </w:numPr>
        <w:tabs>
          <w:tab w:val="center" w:pos="142"/>
        </w:tabs>
        <w:ind w:right="-1" w:firstLine="567"/>
        <w:rPr>
          <w:sz w:val="24"/>
          <w:szCs w:val="24"/>
        </w:rPr>
      </w:pPr>
      <w:r>
        <w:rPr>
          <w:sz w:val="24"/>
          <w:szCs w:val="24"/>
        </w:rPr>
        <w:tab/>
      </w:r>
    </w:p>
    <w:p w:rsidR="008226C8" w:rsidRDefault="00657677">
      <w:pPr>
        <w:numPr>
          <w:ilvl w:val="0"/>
          <w:numId w:val="0"/>
        </w:numPr>
        <w:tabs>
          <w:tab w:val="center" w:pos="142"/>
        </w:tabs>
        <w:ind w:right="-1" w:firstLine="567"/>
        <w:jc w:val="both"/>
        <w:rPr>
          <w:sz w:val="24"/>
          <w:szCs w:val="24"/>
        </w:rPr>
      </w:pPr>
      <w:r>
        <w:rPr>
          <w:sz w:val="24"/>
          <w:szCs w:val="24"/>
        </w:rPr>
        <w:t>Перемены на финансовых рынках оказали большее, чем ожидалось, воздействие на рост личного потребления населения. Так, в 1 полугодии 1996 г. он составил 1,5% против снижения потребления во 2 половине 1995 г. на 0,3%. Рост потребления в 1996 г. происходил при снижении покупательной способности населения. В результате уменьшения процентных ставок несколько сократилась среднегодовая норма сбережений. В 1995 г. она была на самом высоком за последние 10 лет уровне - 14,3% доходов населения. В 1 половине 1996 г. этот показатель снизился до 12,6%.</w:t>
      </w:r>
    </w:p>
    <w:p w:rsidR="008226C8" w:rsidRDefault="00657677">
      <w:pPr>
        <w:numPr>
          <w:ilvl w:val="0"/>
          <w:numId w:val="0"/>
        </w:numPr>
        <w:tabs>
          <w:tab w:val="center" w:pos="142"/>
        </w:tabs>
        <w:ind w:right="-1" w:firstLine="567"/>
        <w:jc w:val="both"/>
        <w:rPr>
          <w:sz w:val="24"/>
          <w:szCs w:val="24"/>
        </w:rPr>
      </w:pPr>
      <w:r>
        <w:rPr>
          <w:sz w:val="24"/>
          <w:szCs w:val="24"/>
        </w:rPr>
        <w:t>Однако этого было недостаточно для роста промышленного производства. Несмотря на то, что в 1 полугодии 1996 г. значительно улучшились финансовые условия для инвестирования (была снижена средняя стоимость инвестиционных кредитов на 1,5 пункта по сравнению со 2 полугодием; кроме того, снижение рыночных процентных ставок повысило доходность инвестиций), предприятия не воспользовались этими преимуществами. Они продолжали снижать уровень запасов, по-видимому из-за ожидания падения цен, и объем инвестиций сократился на 0,7%.</w:t>
      </w:r>
    </w:p>
    <w:p w:rsidR="008226C8" w:rsidRDefault="00657677">
      <w:pPr>
        <w:numPr>
          <w:ilvl w:val="0"/>
          <w:numId w:val="0"/>
        </w:numPr>
        <w:tabs>
          <w:tab w:val="center" w:pos="142"/>
        </w:tabs>
        <w:ind w:right="-1" w:firstLine="567"/>
        <w:jc w:val="both"/>
        <w:rPr>
          <w:sz w:val="24"/>
          <w:szCs w:val="24"/>
        </w:rPr>
      </w:pPr>
      <w:r>
        <w:rPr>
          <w:sz w:val="24"/>
          <w:szCs w:val="24"/>
        </w:rPr>
        <w:t xml:space="preserve">В 1997 г., по ожиданиям правительственных экономистов, во Франции должен был начаться процесс оживления экономики благодаря расширению капиталовложений. Предполагалось, что ВВП увеличится на 2,8%. Что касается проблемы занятости, то в 1996 г. предполагалось создать 150 000 новых рабочих мест (то есть уровень безработицы  </w:t>
      </w:r>
      <w:r>
        <w:rPr>
          <w:sz w:val="24"/>
          <w:szCs w:val="24"/>
          <w:lang w:val="en-US"/>
        </w:rPr>
        <w:t>&gt;</w:t>
      </w:r>
      <w:r>
        <w:rPr>
          <w:sz w:val="24"/>
          <w:szCs w:val="24"/>
        </w:rPr>
        <w:t xml:space="preserve"> 12 %), а в 1997 г. - 215 000 по сравнению со 141 000 в 1995 г.</w:t>
      </w:r>
    </w:p>
    <w:p w:rsidR="008226C8" w:rsidRDefault="00657677">
      <w:pPr>
        <w:numPr>
          <w:ilvl w:val="0"/>
          <w:numId w:val="0"/>
        </w:numPr>
        <w:tabs>
          <w:tab w:val="center" w:pos="142"/>
        </w:tabs>
        <w:ind w:right="-1" w:firstLine="567"/>
        <w:jc w:val="both"/>
        <w:rPr>
          <w:sz w:val="24"/>
          <w:szCs w:val="24"/>
        </w:rPr>
      </w:pPr>
      <w:r>
        <w:rPr>
          <w:sz w:val="24"/>
          <w:szCs w:val="24"/>
        </w:rPr>
        <w:t>В 1996 г. курс французского франка в отношении немецкой марки укрепился и вновь вошел в свой прежний узкий коридор в Европейской валютной системе.</w:t>
      </w:r>
    </w:p>
    <w:p w:rsidR="008226C8" w:rsidRDefault="00657677">
      <w:pPr>
        <w:numPr>
          <w:ilvl w:val="0"/>
          <w:numId w:val="0"/>
        </w:numPr>
        <w:tabs>
          <w:tab w:val="center" w:pos="142"/>
        </w:tabs>
        <w:ind w:right="-1" w:firstLine="567"/>
        <w:jc w:val="both"/>
        <w:rPr>
          <w:sz w:val="24"/>
          <w:szCs w:val="24"/>
        </w:rPr>
      </w:pPr>
      <w:r>
        <w:rPr>
          <w:sz w:val="24"/>
          <w:szCs w:val="24"/>
        </w:rPr>
        <w:t xml:space="preserve">Учетные ставки находятся сейчас на очень низком для Франции уровне, хотя они и выше германских. Однодневная банковская ссуда предоставляется в Париже под 4,5%, тогда как во Франкфурте-на-Майне - несколько выше 3,7%. Французские государственные займы сроком на 10 лет приносят годовой доход в 6,5%. Это на 0,65% выше, чем федеральные займы в ФРГ. </w:t>
      </w:r>
    </w:p>
    <w:p w:rsidR="008226C8" w:rsidRDefault="00657677">
      <w:pPr>
        <w:numPr>
          <w:ilvl w:val="0"/>
          <w:numId w:val="0"/>
        </w:numPr>
        <w:tabs>
          <w:tab w:val="center" w:pos="142"/>
        </w:tabs>
        <w:ind w:right="-1" w:firstLine="567"/>
        <w:jc w:val="both"/>
        <w:rPr>
          <w:sz w:val="24"/>
          <w:szCs w:val="24"/>
        </w:rPr>
      </w:pPr>
      <w:r>
        <w:rPr>
          <w:sz w:val="24"/>
          <w:szCs w:val="24"/>
        </w:rPr>
        <w:t>Для экономики Франции в последние годы характерен достаточно низкий уровень инфляции. В 1995 г. индекс роста цен составил лишь 1,7%. В связи с повышением в августе 1995 г. ставки НДС до 20,6% (с18,6%) темпы роста цен несколько ускорились. Однако с августа 1996 г., когда прекратилось механическое воздействие повышенной ставки НДС, индекс роста цен вернулся на годовой уровень 1,6 – 1,7%.</w:t>
      </w:r>
    </w:p>
    <w:p w:rsidR="008226C8" w:rsidRDefault="00657677">
      <w:pPr>
        <w:numPr>
          <w:ilvl w:val="0"/>
          <w:numId w:val="0"/>
        </w:numPr>
        <w:tabs>
          <w:tab w:val="center" w:pos="142"/>
        </w:tabs>
        <w:ind w:right="-1" w:firstLine="567"/>
        <w:jc w:val="both"/>
        <w:rPr>
          <w:sz w:val="24"/>
          <w:szCs w:val="24"/>
        </w:rPr>
      </w:pPr>
      <w:r>
        <w:rPr>
          <w:sz w:val="24"/>
          <w:szCs w:val="24"/>
        </w:rPr>
        <w:t xml:space="preserve"> По мнению всех экономистов, постепенного ускорения роста французской экономики можно ожидать с начала 1998 года. Успешное претворение в жизнь прогнозов экономического развития Франции зависит от динамики трех важнейших факторов:</w:t>
      </w:r>
    </w:p>
    <w:p w:rsidR="008226C8" w:rsidRDefault="00657677" w:rsidP="00657677">
      <w:pPr>
        <w:numPr>
          <w:ilvl w:val="0"/>
          <w:numId w:val="34"/>
        </w:numPr>
        <w:tabs>
          <w:tab w:val="clear" w:pos="360"/>
          <w:tab w:val="center" w:pos="142"/>
          <w:tab w:val="num" w:pos="480"/>
        </w:tabs>
        <w:ind w:left="0" w:right="-1" w:firstLine="567"/>
        <w:jc w:val="both"/>
        <w:rPr>
          <w:sz w:val="24"/>
          <w:szCs w:val="24"/>
        </w:rPr>
      </w:pPr>
      <w:r>
        <w:rPr>
          <w:sz w:val="24"/>
          <w:szCs w:val="24"/>
        </w:rPr>
        <w:t>от конъюнктурной ситуации в мире;</w:t>
      </w:r>
    </w:p>
    <w:p w:rsidR="008226C8" w:rsidRDefault="00657677" w:rsidP="00657677">
      <w:pPr>
        <w:numPr>
          <w:ilvl w:val="0"/>
          <w:numId w:val="34"/>
        </w:numPr>
        <w:tabs>
          <w:tab w:val="clear" w:pos="360"/>
          <w:tab w:val="center" w:pos="142"/>
          <w:tab w:val="num" w:pos="480"/>
        </w:tabs>
        <w:ind w:left="0" w:right="-1" w:firstLine="567"/>
        <w:jc w:val="both"/>
        <w:rPr>
          <w:sz w:val="24"/>
          <w:szCs w:val="24"/>
        </w:rPr>
      </w:pPr>
      <w:r>
        <w:rPr>
          <w:sz w:val="24"/>
          <w:szCs w:val="24"/>
        </w:rPr>
        <w:t>от инвестиционной деятельности;</w:t>
      </w:r>
    </w:p>
    <w:p w:rsidR="008226C8" w:rsidRDefault="00657677" w:rsidP="00657677">
      <w:pPr>
        <w:numPr>
          <w:ilvl w:val="0"/>
          <w:numId w:val="34"/>
        </w:numPr>
        <w:tabs>
          <w:tab w:val="clear" w:pos="360"/>
          <w:tab w:val="center" w:pos="142"/>
          <w:tab w:val="num" w:pos="480"/>
        </w:tabs>
        <w:ind w:left="0" w:right="-1" w:firstLine="567"/>
        <w:jc w:val="both"/>
        <w:rPr>
          <w:sz w:val="24"/>
          <w:szCs w:val="24"/>
        </w:rPr>
      </w:pPr>
      <w:r>
        <w:rPr>
          <w:sz w:val="24"/>
          <w:szCs w:val="24"/>
        </w:rPr>
        <w:t>от потребления.</w:t>
      </w:r>
    </w:p>
    <w:p w:rsidR="008226C8" w:rsidRDefault="00657677">
      <w:pPr>
        <w:numPr>
          <w:ilvl w:val="0"/>
          <w:numId w:val="0"/>
        </w:numPr>
        <w:tabs>
          <w:tab w:val="center" w:pos="142"/>
        </w:tabs>
        <w:ind w:right="-1" w:firstLine="567"/>
        <w:jc w:val="both"/>
        <w:rPr>
          <w:sz w:val="24"/>
          <w:szCs w:val="24"/>
          <w:lang w:val="en-US"/>
        </w:rPr>
      </w:pPr>
      <w:r>
        <w:rPr>
          <w:sz w:val="24"/>
          <w:szCs w:val="24"/>
        </w:rPr>
        <w:t xml:space="preserve">Прогнозы на 1998 г., сделанные правительством Франции, более оптимистичны. Правительство ожидает, что прирост ВВП составит 2,8%, экспорт продукции и услуг возрастет на 5,7%, инвестиционная деятельность предприятий – на 5,4%, потребление населения – на 1,9%. Правительство планирует добиться снижения дефицита бюджета до 2,8% ВВП, а также снизить уровень безработицы к концу 1998 г. до 12,6% активного населения страны. </w:t>
      </w:r>
      <w:r>
        <w:rPr>
          <w:sz w:val="24"/>
          <w:szCs w:val="24"/>
          <w:lang w:val="en-US"/>
        </w:rPr>
        <w:t>[  ]</w:t>
      </w:r>
    </w:p>
    <w:p w:rsidR="008226C8" w:rsidRDefault="008226C8">
      <w:pPr>
        <w:numPr>
          <w:ilvl w:val="0"/>
          <w:numId w:val="0"/>
        </w:numPr>
        <w:tabs>
          <w:tab w:val="center" w:pos="142"/>
        </w:tabs>
        <w:ind w:right="-1" w:firstLine="567"/>
        <w:jc w:val="both"/>
        <w:rPr>
          <w:sz w:val="24"/>
          <w:szCs w:val="24"/>
        </w:rPr>
      </w:pPr>
    </w:p>
    <w:p w:rsidR="008226C8" w:rsidRDefault="00657677" w:rsidP="00657677">
      <w:pPr>
        <w:numPr>
          <w:ilvl w:val="1"/>
          <w:numId w:val="3"/>
        </w:numPr>
        <w:tabs>
          <w:tab w:val="center" w:pos="142"/>
        </w:tabs>
        <w:ind w:left="0" w:right="-1" w:firstLine="567"/>
        <w:jc w:val="center"/>
        <w:rPr>
          <w:sz w:val="24"/>
          <w:szCs w:val="24"/>
        </w:rPr>
      </w:pPr>
      <w:r>
        <w:rPr>
          <w:b/>
          <w:bCs/>
          <w:sz w:val="24"/>
          <w:szCs w:val="24"/>
        </w:rPr>
        <w:t>Природно – ресурсный потенциал.</w:t>
      </w:r>
    </w:p>
    <w:p w:rsidR="008226C8" w:rsidRDefault="008226C8">
      <w:pPr>
        <w:numPr>
          <w:ilvl w:val="0"/>
          <w:numId w:val="0"/>
        </w:numPr>
        <w:tabs>
          <w:tab w:val="center" w:pos="142"/>
        </w:tabs>
        <w:ind w:right="-1" w:firstLine="567"/>
        <w:jc w:val="both"/>
        <w:rPr>
          <w:b/>
          <w:bCs/>
          <w:i/>
          <w:iCs/>
          <w:sz w:val="24"/>
          <w:szCs w:val="24"/>
          <w:u w:val="single"/>
        </w:rPr>
      </w:pPr>
    </w:p>
    <w:p w:rsidR="008226C8" w:rsidRDefault="00657677">
      <w:pPr>
        <w:numPr>
          <w:ilvl w:val="0"/>
          <w:numId w:val="0"/>
        </w:numPr>
        <w:tabs>
          <w:tab w:val="center" w:pos="142"/>
        </w:tabs>
        <w:ind w:right="-1" w:firstLine="567"/>
        <w:jc w:val="both"/>
        <w:rPr>
          <w:sz w:val="24"/>
          <w:szCs w:val="24"/>
        </w:rPr>
      </w:pPr>
      <w:r>
        <w:rPr>
          <w:b/>
          <w:bCs/>
          <w:i/>
          <w:iCs/>
          <w:sz w:val="24"/>
          <w:szCs w:val="24"/>
          <w:u w:val="single"/>
        </w:rPr>
        <w:t>Рельеф.</w:t>
      </w:r>
      <w:r>
        <w:rPr>
          <w:sz w:val="24"/>
          <w:szCs w:val="24"/>
        </w:rPr>
        <w:t xml:space="preserve"> Берега Атлантического побережья на севере и западе слабо расчлененные, невысокие; на северо-западе, в районе полуостровов Бретань и Котантен, бухтовые, частично риасовые; берега Средиземного побережья на западе низкие, местами заболоченные, на востоке крутые, скалистые. К Лигурийскому морю подступают отроги Приморских Альп. В западных и северных районах преобладают плоские или всхолмленные равнины (Гароннская низменность, Парижский бассейн) и низкогорья. В центре и на востоке - средневысокие горы (Центральный Французский массив, Вогезы, часть гор Юра). По юго-западным и юго-восточным окраинам - высокие хребты и массивы Пиренеев и Альп (с наиболее высокой вершиной Франции и Западной Европы - горой Монб-Лан, 4807 м).</w:t>
      </w:r>
    </w:p>
    <w:p w:rsidR="008226C8" w:rsidRDefault="00657677">
      <w:pPr>
        <w:numPr>
          <w:ilvl w:val="0"/>
          <w:numId w:val="0"/>
        </w:numPr>
        <w:tabs>
          <w:tab w:val="center" w:pos="142"/>
        </w:tabs>
        <w:ind w:right="-1" w:firstLine="567"/>
        <w:jc w:val="both"/>
        <w:rPr>
          <w:sz w:val="24"/>
          <w:szCs w:val="24"/>
        </w:rPr>
      </w:pPr>
      <w:r>
        <w:rPr>
          <w:b/>
          <w:bCs/>
          <w:i/>
          <w:iCs/>
          <w:sz w:val="24"/>
          <w:szCs w:val="24"/>
          <w:u w:val="single"/>
        </w:rPr>
        <w:t>Основные полезные ископаемые</w:t>
      </w:r>
      <w:r>
        <w:rPr>
          <w:i/>
          <w:iCs/>
          <w:sz w:val="24"/>
          <w:szCs w:val="24"/>
        </w:rPr>
        <w:t xml:space="preserve">. </w:t>
      </w:r>
      <w:r>
        <w:rPr>
          <w:sz w:val="24"/>
          <w:szCs w:val="24"/>
        </w:rPr>
        <w:t xml:space="preserve"> Железная руда (в Лотарингии), бокситы (в Провансе и Лангедоке), каменная и калийная соли (в Лотарингии и Эльзасе), природный газ (на юго-западе), месторождения каменного угля и урановых руд.</w:t>
      </w:r>
    </w:p>
    <w:p w:rsidR="008226C8" w:rsidRDefault="00657677">
      <w:pPr>
        <w:numPr>
          <w:ilvl w:val="0"/>
          <w:numId w:val="0"/>
        </w:numPr>
        <w:tabs>
          <w:tab w:val="center" w:pos="142"/>
        </w:tabs>
        <w:ind w:right="-1" w:firstLine="567"/>
        <w:jc w:val="both"/>
        <w:rPr>
          <w:sz w:val="24"/>
          <w:szCs w:val="24"/>
        </w:rPr>
      </w:pPr>
      <w:r>
        <w:rPr>
          <w:b/>
          <w:bCs/>
          <w:i/>
          <w:iCs/>
          <w:sz w:val="24"/>
          <w:szCs w:val="24"/>
          <w:u w:val="single"/>
        </w:rPr>
        <w:t xml:space="preserve">Климат. </w:t>
      </w:r>
      <w:r>
        <w:rPr>
          <w:sz w:val="24"/>
          <w:szCs w:val="24"/>
        </w:rPr>
        <w:t>На большей части страны морской умеренный, на востоке переходный к континентальному; на побережье Средиземного моря субтропический средиземноморский с сухим летом и дождливой зимой; на остальной территории Франции осадки распределены более равномерно (их сумма на равнинах 600-1000 мм, в горах до 2000-2500 мм в год. Средняя температура января 1-5</w:t>
      </w:r>
      <w:r>
        <w:rPr>
          <w:sz w:val="24"/>
          <w:szCs w:val="24"/>
          <w:vertAlign w:val="superscript"/>
        </w:rPr>
        <w:t>0</w:t>
      </w:r>
      <w:r>
        <w:rPr>
          <w:sz w:val="24"/>
          <w:szCs w:val="24"/>
          <w:lang w:val="en-US"/>
        </w:rPr>
        <w:t>C</w:t>
      </w:r>
      <w:r>
        <w:rPr>
          <w:sz w:val="24"/>
          <w:szCs w:val="24"/>
        </w:rPr>
        <w:t xml:space="preserve"> (на юге до 8</w:t>
      </w:r>
      <w:r>
        <w:rPr>
          <w:sz w:val="24"/>
          <w:szCs w:val="24"/>
          <w:vertAlign w:val="superscript"/>
        </w:rPr>
        <w:t>0</w:t>
      </w:r>
      <w:r>
        <w:rPr>
          <w:sz w:val="24"/>
          <w:szCs w:val="24"/>
        </w:rPr>
        <w:t>С), июля 17-22</w:t>
      </w:r>
      <w:r>
        <w:rPr>
          <w:sz w:val="24"/>
          <w:szCs w:val="24"/>
          <w:vertAlign w:val="superscript"/>
        </w:rPr>
        <w:t>0</w:t>
      </w:r>
      <w:r>
        <w:rPr>
          <w:sz w:val="24"/>
          <w:szCs w:val="24"/>
        </w:rPr>
        <w:t>С (на юге до 24</w:t>
      </w:r>
      <w:r>
        <w:rPr>
          <w:sz w:val="24"/>
          <w:szCs w:val="24"/>
          <w:vertAlign w:val="superscript"/>
        </w:rPr>
        <w:t>0</w:t>
      </w:r>
      <w:r>
        <w:rPr>
          <w:sz w:val="24"/>
          <w:szCs w:val="24"/>
        </w:rPr>
        <w:t>С). Речная сеть густая, реки полноводны. Наиболее крупные реки: Сена, Рона с Соной, Луара, Гаронна, Рейн (по границе с ФРГ). Преобладают бурые лесные почвы, местами выщелоченные и оподзоленные; на юге - коричневые почвы сухих лесов и кустарников, красноземы.</w:t>
      </w:r>
    </w:p>
    <w:p w:rsidR="008226C8" w:rsidRDefault="00657677">
      <w:pPr>
        <w:numPr>
          <w:ilvl w:val="0"/>
          <w:numId w:val="0"/>
        </w:numPr>
        <w:tabs>
          <w:tab w:val="center" w:pos="142"/>
        </w:tabs>
        <w:ind w:right="-1" w:firstLine="567"/>
        <w:jc w:val="both"/>
        <w:rPr>
          <w:sz w:val="24"/>
          <w:szCs w:val="24"/>
        </w:rPr>
      </w:pPr>
      <w:r>
        <w:rPr>
          <w:sz w:val="24"/>
          <w:szCs w:val="24"/>
        </w:rPr>
        <w:t xml:space="preserve">Большую часть страны занимают сельскохозяйственные угодья. Леса покрывают 26% территории Франции - в основном дуб, бук, каштан, сосна (в значительной степени искусственные насаждения), в горах - также ель, пихта. На юге - вечнозеленые леса и кустарники средиземноморского типа. Национальные парки - Экрен, Севенны, Вануаз и другие. </w:t>
      </w:r>
      <w:r>
        <w:rPr>
          <w:sz w:val="24"/>
          <w:szCs w:val="24"/>
          <w:lang w:val="en-US"/>
        </w:rPr>
        <w:t>[  ]</w:t>
      </w:r>
      <w:r>
        <w:rPr>
          <w:sz w:val="24"/>
          <w:szCs w:val="24"/>
        </w:rPr>
        <w:t xml:space="preserve">  </w:t>
      </w:r>
      <w:r>
        <w:rPr>
          <w:i/>
          <w:iCs/>
          <w:sz w:val="24"/>
          <w:szCs w:val="24"/>
        </w:rPr>
        <w:t xml:space="preserve"> </w:t>
      </w:r>
      <w:r>
        <w:rPr>
          <w:b/>
          <w:bCs/>
          <w:sz w:val="24"/>
          <w:szCs w:val="24"/>
        </w:rPr>
        <w:t xml:space="preserve">      </w:t>
      </w:r>
      <w:r>
        <w:rPr>
          <w:sz w:val="24"/>
          <w:szCs w:val="24"/>
        </w:rPr>
        <w:t xml:space="preserve"> </w:t>
      </w:r>
    </w:p>
    <w:p w:rsidR="008226C8" w:rsidRDefault="008226C8">
      <w:pPr>
        <w:numPr>
          <w:ilvl w:val="0"/>
          <w:numId w:val="0"/>
        </w:numPr>
        <w:tabs>
          <w:tab w:val="center" w:pos="142"/>
        </w:tabs>
        <w:ind w:right="-1" w:firstLine="567"/>
        <w:jc w:val="both"/>
        <w:rPr>
          <w:sz w:val="24"/>
          <w:szCs w:val="24"/>
        </w:rPr>
      </w:pPr>
    </w:p>
    <w:p w:rsidR="008226C8" w:rsidRDefault="00657677">
      <w:pPr>
        <w:numPr>
          <w:ilvl w:val="0"/>
          <w:numId w:val="0"/>
        </w:numPr>
        <w:tabs>
          <w:tab w:val="center" w:pos="142"/>
        </w:tabs>
        <w:ind w:right="-1" w:firstLine="567"/>
        <w:jc w:val="center"/>
        <w:rPr>
          <w:sz w:val="24"/>
          <w:szCs w:val="24"/>
        </w:rPr>
      </w:pPr>
      <w:r>
        <w:rPr>
          <w:b/>
          <w:bCs/>
          <w:sz w:val="24"/>
          <w:szCs w:val="24"/>
        </w:rPr>
        <w:t>1.4. Отраслевая структура хозяйства.</w:t>
      </w:r>
    </w:p>
    <w:p w:rsidR="008226C8" w:rsidRDefault="008226C8">
      <w:pPr>
        <w:numPr>
          <w:ilvl w:val="0"/>
          <w:numId w:val="0"/>
        </w:numPr>
        <w:tabs>
          <w:tab w:val="center" w:pos="142"/>
        </w:tabs>
        <w:ind w:right="-1" w:firstLine="567"/>
        <w:jc w:val="both"/>
        <w:rPr>
          <w:b/>
          <w:bCs/>
          <w:i/>
          <w:iCs/>
          <w:sz w:val="24"/>
          <w:szCs w:val="24"/>
          <w:u w:val="single"/>
        </w:rPr>
      </w:pPr>
    </w:p>
    <w:p w:rsidR="008226C8" w:rsidRDefault="00657677">
      <w:pPr>
        <w:numPr>
          <w:ilvl w:val="0"/>
          <w:numId w:val="0"/>
        </w:numPr>
        <w:tabs>
          <w:tab w:val="center" w:pos="142"/>
        </w:tabs>
        <w:ind w:right="-1" w:firstLine="567"/>
        <w:jc w:val="both"/>
        <w:rPr>
          <w:sz w:val="24"/>
          <w:szCs w:val="24"/>
        </w:rPr>
      </w:pPr>
      <w:r>
        <w:rPr>
          <w:b/>
          <w:bCs/>
          <w:i/>
          <w:iCs/>
          <w:sz w:val="24"/>
          <w:szCs w:val="24"/>
          <w:u w:val="single"/>
        </w:rPr>
        <w:t xml:space="preserve">Оценка влияния различных факторов на отраслевую экономику. </w:t>
      </w:r>
      <w:r>
        <w:rPr>
          <w:sz w:val="24"/>
          <w:szCs w:val="24"/>
        </w:rPr>
        <w:t>Франция –экономически высокоразвитая капиталистическая страна. Широкое развитие получили такие прогрессивные отрасли промышленности, как нефтеперерабатывающая, химическая, машиностроительная, электротехническая и электронная, производство строительных материалов. Ряд отраслей завоевали международное признание: ядерная энергетика, информатика, ракетостроение.</w:t>
      </w:r>
    </w:p>
    <w:p w:rsidR="008226C8" w:rsidRDefault="00657677">
      <w:pPr>
        <w:numPr>
          <w:ilvl w:val="0"/>
          <w:numId w:val="0"/>
        </w:numPr>
        <w:tabs>
          <w:tab w:val="center" w:pos="142"/>
        </w:tabs>
        <w:ind w:right="-1" w:firstLine="567"/>
        <w:jc w:val="both"/>
        <w:rPr>
          <w:sz w:val="24"/>
          <w:szCs w:val="24"/>
        </w:rPr>
      </w:pPr>
      <w:r>
        <w:rPr>
          <w:b/>
          <w:bCs/>
          <w:i/>
          <w:iCs/>
          <w:sz w:val="24"/>
          <w:szCs w:val="24"/>
        </w:rPr>
        <w:t>Нефтяная промышленность</w:t>
      </w:r>
      <w:r>
        <w:rPr>
          <w:i/>
          <w:iCs/>
          <w:sz w:val="24"/>
          <w:szCs w:val="24"/>
        </w:rPr>
        <w:t xml:space="preserve">. </w:t>
      </w:r>
      <w:r>
        <w:rPr>
          <w:sz w:val="24"/>
          <w:szCs w:val="24"/>
        </w:rPr>
        <w:t>В 1996 г. во Франции результат экономической деятельности составил 48 - 49 млрд. фр. В отрасль входят более 120 предприятий. Количество персонала, работающего на них, составляет 44,5 тысяч человек. Нефтяная промышленность проводит большую работу по установке нефтяного оборудования за рубежом. Оборот этих мероприятий в 1996 г. составил 24 - 25 млрд. фр. Французские фирмы получили 25% оборота в Африке и 22% в Северном море. В Северной Америке французские фирмы практически не представлены, они связывают свои надежды с Южной Америкой. Они начали проведение некоторых работ в Мексике.</w:t>
      </w:r>
    </w:p>
    <w:p w:rsidR="008226C8" w:rsidRDefault="00657677">
      <w:pPr>
        <w:numPr>
          <w:ilvl w:val="0"/>
          <w:numId w:val="0"/>
        </w:numPr>
        <w:tabs>
          <w:tab w:val="center" w:pos="142"/>
        </w:tabs>
        <w:ind w:right="-1" w:firstLine="567"/>
        <w:jc w:val="both"/>
        <w:rPr>
          <w:sz w:val="24"/>
          <w:szCs w:val="24"/>
        </w:rPr>
      </w:pPr>
      <w:r>
        <w:rPr>
          <w:sz w:val="24"/>
          <w:szCs w:val="24"/>
        </w:rPr>
        <w:t xml:space="preserve">Для страны характерна высокая концентрация производства. Мелкие и средние предприятия сохраняют наиболее значительные позиции в металлообрабатывающей промышленности и в отраслях общего машиностроения, станкостроении, текстильной и швейной промышленности. </w:t>
      </w:r>
    </w:p>
    <w:p w:rsidR="008226C8" w:rsidRDefault="00657677">
      <w:pPr>
        <w:numPr>
          <w:ilvl w:val="0"/>
          <w:numId w:val="0"/>
        </w:numPr>
        <w:tabs>
          <w:tab w:val="center" w:pos="142"/>
        </w:tabs>
        <w:ind w:right="-1" w:firstLine="567"/>
        <w:jc w:val="both"/>
        <w:rPr>
          <w:sz w:val="24"/>
          <w:szCs w:val="24"/>
        </w:rPr>
      </w:pPr>
      <w:r>
        <w:rPr>
          <w:b/>
          <w:bCs/>
          <w:i/>
          <w:iCs/>
          <w:sz w:val="24"/>
          <w:szCs w:val="24"/>
        </w:rPr>
        <w:t>Сфера услуг</w:t>
      </w:r>
      <w:r>
        <w:rPr>
          <w:i/>
          <w:iCs/>
          <w:sz w:val="24"/>
          <w:szCs w:val="24"/>
        </w:rPr>
        <w:t xml:space="preserve">. </w:t>
      </w:r>
      <w:r>
        <w:rPr>
          <w:sz w:val="24"/>
          <w:szCs w:val="24"/>
        </w:rPr>
        <w:t>Сфера услуг представляет собой важнейшую по значению отрасль экономики Франции; на нее приходится более половины ВВП и свыше 69% всех занятых. Услуги – наиболее динамично развивающаяся и единственная отрасль французской экономики, где занятость продолжает расти. Крупными подотраслями сферы услуг являются туризм, связь, транспорт, банковское и страховое дело.</w:t>
      </w:r>
    </w:p>
    <w:p w:rsidR="008226C8" w:rsidRDefault="00657677">
      <w:pPr>
        <w:numPr>
          <w:ilvl w:val="0"/>
          <w:numId w:val="0"/>
        </w:numPr>
        <w:tabs>
          <w:tab w:val="center" w:pos="142"/>
        </w:tabs>
        <w:ind w:right="-1" w:firstLine="567"/>
        <w:jc w:val="both"/>
        <w:rPr>
          <w:sz w:val="24"/>
          <w:szCs w:val="24"/>
        </w:rPr>
      </w:pPr>
      <w:r>
        <w:rPr>
          <w:sz w:val="24"/>
          <w:szCs w:val="24"/>
        </w:rPr>
        <w:t>За последние 30 лет укрепились позиции сферы обслуживания в городах Франции. В абсолютных показателях сократилось число рабочих мест в производстве и увеличилось на предприятиях сферы обслуживания. Непроизводственная сфера расширилась, разнообразилась и укрепилась. Однако технически и финансово услуги сконцентрированы неравномерно. Предприятия сферы обслуживания имеют тенденцию к развитию в центральных районах городов, больших городах и городах-спутниках. Непроизводственный сектор сегодня один из самых активных в перестройке городского хозяйства крупных центров индустриальных стран. В 1990 г. предприятия, оказывающие услуги другим предприятиям, группировали в среднем 6% активного населения, Париж - 13%, Канны, Ницца, Лион - 11%. Чем больше город, тем более важное место в занятости населения занимают услуги предприятиям: различные службы помощи, технологических и информационных советов, службы изучения. Локализация услуг предприятиям зависит от уровня развития других служб города, региональной специфики.</w:t>
      </w:r>
    </w:p>
    <w:p w:rsidR="008226C8" w:rsidRDefault="00657677">
      <w:pPr>
        <w:numPr>
          <w:ilvl w:val="0"/>
          <w:numId w:val="0"/>
        </w:numPr>
        <w:tabs>
          <w:tab w:val="center" w:pos="142"/>
        </w:tabs>
        <w:ind w:right="-1" w:firstLine="567"/>
        <w:jc w:val="both"/>
        <w:rPr>
          <w:sz w:val="24"/>
          <w:szCs w:val="24"/>
          <w:lang w:val="en-US"/>
        </w:rPr>
      </w:pPr>
      <w:r>
        <w:rPr>
          <w:sz w:val="24"/>
          <w:szCs w:val="24"/>
        </w:rPr>
        <w:t xml:space="preserve">Сельское хозяйство – одно из важнейших направлений международной специализации – реализует на внешнем рынке более 1/3 производимой продукции. В 1996 г. продукция агропромышленного комплекса составила 15% экспорта и менее 10% импорта. По объему сельскохозяйственного экспорта страна отстает только от США, занимая первое место в Западной Европе. Тем не менее во французской внешней торговле аграрной продукцией имеются уязвимые места: увеличение экспорта во многом происходило благодаря сырью, а не переработанной продукции; ухудшился баланс торговли со странами ЕС, которые также добились самообеспеченности или даже стали экспортерами. Товарный экспорт превратился в один из самостоятельных и решающих факторов экономического развития Франции. По объему экспорта и импорта Франция занимает 4-е место в мире – после США, ФРГ, Японии. В 1996 г. внешнеторговые показатели Франции достигли высокого уровня: экспорт составил 1485,8 млрд. фр., импорт – 1363,5 млрд., а положительное сальдо возросло до 122,3 млрд. фр. Франции удалось добиться существенного улучшения внешнеторгового баланса за последние пять лет после длительного периода, характеризующегося дефицитом внешней торговли. </w:t>
      </w:r>
      <w:r>
        <w:rPr>
          <w:sz w:val="24"/>
          <w:szCs w:val="24"/>
          <w:lang w:val="en-US"/>
        </w:rPr>
        <w:t>[  ]</w:t>
      </w:r>
    </w:p>
    <w:p w:rsidR="008226C8" w:rsidRDefault="00657677">
      <w:pPr>
        <w:numPr>
          <w:ilvl w:val="0"/>
          <w:numId w:val="0"/>
        </w:numPr>
        <w:tabs>
          <w:tab w:val="center" w:pos="142"/>
        </w:tabs>
        <w:ind w:right="-1" w:firstLine="567"/>
        <w:jc w:val="both"/>
        <w:rPr>
          <w:sz w:val="24"/>
          <w:szCs w:val="24"/>
        </w:rPr>
      </w:pPr>
      <w:r>
        <w:rPr>
          <w:sz w:val="24"/>
          <w:szCs w:val="24"/>
        </w:rPr>
        <w:t>Главные торговые партнеры Франции – страны ЕС (около 65% всего оборота), особенно ближайшие соседи – Германия, Италия, Испания, Бельгия, Великобритания, Люксембург, а также США и Япония. Развиваются внешнеторговые отношения со странами Азии. Промышленная продукция занимает основную часть внешнеторгового оборота Франции. В 1996 г. на промышленную продукцию гражданского назначения приходилось 82% экспорта и 81% импорта. Помимо упомянутых товаров Франция является крупным поставщиком автомобилей, электротехнического оборудования, а также лекарств, медикаментов и парфюмерно-косметической продукции. Во французском импорте преобладают энергоносители, продукция цветной металлургии, продукция электронной промышленности, целлюлозно-бумажные товары, бытовые приборы, ткани и одежда, лесоматериалы и мебель.</w:t>
      </w:r>
    </w:p>
    <w:p w:rsidR="008226C8" w:rsidRDefault="00657677">
      <w:pPr>
        <w:numPr>
          <w:ilvl w:val="0"/>
          <w:numId w:val="0"/>
        </w:numPr>
        <w:tabs>
          <w:tab w:val="center" w:pos="142"/>
        </w:tabs>
        <w:ind w:right="-1" w:firstLine="567"/>
        <w:jc w:val="both"/>
        <w:rPr>
          <w:sz w:val="24"/>
          <w:szCs w:val="24"/>
        </w:rPr>
      </w:pPr>
      <w:r>
        <w:rPr>
          <w:sz w:val="24"/>
          <w:szCs w:val="24"/>
        </w:rPr>
        <w:t>Необходимо отметить высокую концентрацию внешней торговли Франции в руках небольшого числа крупнейших компаний. 50% французского экспорта и импорта осуществляют соответственно 25 и 500 фирм. В то же время 70% французских компаний, участвующих во внешней торговле, обеспечивают всего лишь 1% ее оборота. 20 первых французских экспортеров контролируют 21% вывоза из страны, а 20 крупнейших импортеров – 18% ввоза.</w:t>
      </w:r>
    </w:p>
    <w:p w:rsidR="008226C8" w:rsidRDefault="00657677">
      <w:pPr>
        <w:numPr>
          <w:ilvl w:val="0"/>
          <w:numId w:val="0"/>
        </w:numPr>
        <w:tabs>
          <w:tab w:val="center" w:pos="142"/>
        </w:tabs>
        <w:ind w:right="-1" w:firstLine="567"/>
        <w:jc w:val="both"/>
        <w:rPr>
          <w:sz w:val="24"/>
          <w:szCs w:val="24"/>
        </w:rPr>
      </w:pPr>
      <w:r>
        <w:rPr>
          <w:sz w:val="24"/>
          <w:szCs w:val="24"/>
        </w:rPr>
        <w:t>В 1996 г. положительное сальдо платежного баланса по текущим операциям Франции достигло 101 млрд. фр. Или 1,3% ВВП. В 1996 г. было отмечено повышение вывоза капитала над его ввозом. Отток капитала объясняется ростом прямых инвестиций французских предприятий за рубежом до 92 млрд. фр. Против 64 млрд. фр. В 1995 г. при сохранении в целом объема иностранных инвестиций во Франции на уровне 82 млрд. фр. Вывоз капиталов в форме портфельных инвестиций возрос до 276 млрд. фр.</w:t>
      </w:r>
    </w:p>
    <w:p w:rsidR="008226C8" w:rsidRDefault="00657677">
      <w:pPr>
        <w:numPr>
          <w:ilvl w:val="0"/>
          <w:numId w:val="0"/>
        </w:numPr>
        <w:tabs>
          <w:tab w:val="center" w:pos="142"/>
        </w:tabs>
        <w:ind w:right="-1" w:firstLine="567"/>
        <w:jc w:val="both"/>
        <w:rPr>
          <w:sz w:val="24"/>
          <w:szCs w:val="24"/>
          <w:lang w:val="en-US"/>
        </w:rPr>
      </w:pPr>
      <w:r>
        <w:rPr>
          <w:sz w:val="24"/>
          <w:szCs w:val="24"/>
        </w:rPr>
        <w:t>Размер государственного долга к началу 1997 г. достиг 3538 млрд. фр. Таким образом, за три года (с 1993 г. по 1996 г.) государственный долг увеличился на 1000 млрд. фр. Золото-валютные резервы Франции в конце апреля 1997 г. составляли 318939 млн. фр., в том числе золото на сумму 159521 млн. фр., валютные резервы – 85940 млн. фр., резервы в ЭКЮ –54628 млн. фр., активы в МВФ – 18850 млн. фр.</w:t>
      </w:r>
      <w:r>
        <w:rPr>
          <w:sz w:val="24"/>
          <w:szCs w:val="24"/>
          <w:lang w:val="en-US"/>
        </w:rPr>
        <w:t xml:space="preserve"> [  ]</w:t>
      </w:r>
    </w:p>
    <w:p w:rsidR="008226C8" w:rsidRDefault="008226C8">
      <w:pPr>
        <w:numPr>
          <w:ilvl w:val="0"/>
          <w:numId w:val="0"/>
        </w:numPr>
        <w:tabs>
          <w:tab w:val="center" w:pos="142"/>
        </w:tabs>
        <w:ind w:right="-1" w:firstLine="567"/>
        <w:jc w:val="both"/>
        <w:rPr>
          <w:b/>
          <w:bCs/>
          <w:sz w:val="24"/>
          <w:szCs w:val="24"/>
        </w:rPr>
      </w:pPr>
    </w:p>
    <w:p w:rsidR="008226C8" w:rsidRDefault="00657677">
      <w:pPr>
        <w:numPr>
          <w:ilvl w:val="0"/>
          <w:numId w:val="0"/>
        </w:numPr>
        <w:tabs>
          <w:tab w:val="center" w:pos="142"/>
        </w:tabs>
        <w:ind w:right="-1" w:firstLine="567"/>
        <w:jc w:val="center"/>
        <w:rPr>
          <w:b/>
          <w:bCs/>
          <w:sz w:val="24"/>
          <w:szCs w:val="24"/>
        </w:rPr>
      </w:pPr>
      <w:r>
        <w:rPr>
          <w:b/>
          <w:bCs/>
          <w:sz w:val="24"/>
          <w:szCs w:val="24"/>
        </w:rPr>
        <w:t>1.5. Основные формы бизнеса.</w:t>
      </w:r>
    </w:p>
    <w:p w:rsidR="008226C8" w:rsidRDefault="008226C8">
      <w:pPr>
        <w:numPr>
          <w:ilvl w:val="0"/>
          <w:numId w:val="0"/>
        </w:numPr>
        <w:tabs>
          <w:tab w:val="center" w:pos="142"/>
        </w:tabs>
        <w:ind w:right="-1" w:firstLine="567"/>
        <w:jc w:val="both"/>
        <w:rPr>
          <w:b/>
          <w:bCs/>
          <w:i/>
          <w:iCs/>
          <w:sz w:val="24"/>
          <w:szCs w:val="24"/>
          <w:u w:val="single"/>
        </w:rPr>
      </w:pPr>
    </w:p>
    <w:p w:rsidR="008226C8" w:rsidRDefault="00657677">
      <w:pPr>
        <w:numPr>
          <w:ilvl w:val="0"/>
          <w:numId w:val="0"/>
        </w:numPr>
        <w:tabs>
          <w:tab w:val="center" w:pos="142"/>
        </w:tabs>
        <w:ind w:right="-1" w:firstLine="567"/>
        <w:jc w:val="both"/>
        <w:rPr>
          <w:sz w:val="24"/>
          <w:szCs w:val="24"/>
        </w:rPr>
      </w:pPr>
      <w:r>
        <w:rPr>
          <w:b/>
          <w:bCs/>
          <w:i/>
          <w:iCs/>
          <w:sz w:val="24"/>
          <w:szCs w:val="24"/>
          <w:u w:val="single"/>
        </w:rPr>
        <w:t>Мелкий и средний бизнес</w:t>
      </w:r>
      <w:r>
        <w:rPr>
          <w:i/>
          <w:iCs/>
          <w:sz w:val="24"/>
          <w:szCs w:val="24"/>
        </w:rPr>
        <w:t xml:space="preserve">. </w:t>
      </w:r>
      <w:r>
        <w:rPr>
          <w:sz w:val="24"/>
          <w:szCs w:val="24"/>
        </w:rPr>
        <w:t>Хотя Франция считается страной с высоким уровнем концентрации производства и капитала, мелкий и средний бизнес играет здесь существенную роль. В 1994 г. во французской экономике было зарегистрировано 2866,6 тыс. мелких и 32,3 тыс. средних предприятий. Большинство из указанных предприятий сосредоточено в торговле и сфере услуг. В промышленности Франции насчитывается 31,3 тыс. мелких и средних предприятий (95% всех промышленных фирм). На их долю приходится 42,5% продаж всей промышленной продукции, 50,8% занятых, 33,3% капиталовложений и 26,9% экспортных продаж. Эффективность многих французских мелких и средних предприятий обеспечивается узкой специализацией их деятельности, выпуском продукции малыми сериями, ограниченным ассортиментом производимых изделий, а также их способностью быстро реагировать на изменения в производстве и на рынке. Вместе с тем мелкие и средние фирмы сталкиваются с большими трудностями: с постоянной нехваткой собственных и заемных средств, конъюнктурными колебаниями экономики, конкуренцией со стороны других фирм, плохим знанием рынка и недостатками управления предприятием. В результате – огромное число банкротств (в 1995 г. около 40 тыс. фирм исчезли), причем 15% предприятий разоряются уже после первого года жизни, а 50% - после трех лет существования. Но вместе с тем появляется еще большее количество новых фирм, так что ежегодно их число увеличивается более чем на 10%. В этом постоянном встречном потоке проявляется неустойчивость мелкого бизнеса. Но далеко не все мелкие и средние предприятия работают на свободный рынок, многие из них связаны с крупными компаниями субподрядными соглашениями и действуют по заказам и спецификациям этих фирм. Во Франции 40% мелких и средних фирм являются субподрядчиками.</w:t>
      </w:r>
    </w:p>
    <w:p w:rsidR="008226C8" w:rsidRDefault="00657677">
      <w:pPr>
        <w:numPr>
          <w:ilvl w:val="0"/>
          <w:numId w:val="0"/>
        </w:numPr>
        <w:tabs>
          <w:tab w:val="center" w:pos="142"/>
        </w:tabs>
        <w:ind w:right="-1" w:firstLine="567"/>
        <w:jc w:val="both"/>
        <w:rPr>
          <w:sz w:val="24"/>
          <w:szCs w:val="24"/>
        </w:rPr>
      </w:pPr>
      <w:r>
        <w:rPr>
          <w:sz w:val="24"/>
          <w:szCs w:val="24"/>
        </w:rPr>
        <w:t>Большое внимание во Франции уделяется экспорту. В 1994 г. все промышленные фирмы страны продали за границу продукцию обрабатывающих отраслей на сумму 630 млрд. фр., или около ¼ промышленного национального экспорта. Однако 16% мелких промышленных предприятий или экспортируют очень незначительную часть своей продукции (ниже 5%), или совсем не занимаются подобной деятельностью. Французское правительство постоянно осуществляет меры по стимулированию экспортного производства, особенно в отношении мелких и средних фирм. Создаются специальные фонды содействия экспортному производству, из которых выделяются среднесрочные и долгосрочные кредиты на льготных условиях при достижении этими фирмами определенного размера экспорта. С 1981 г. действует “Креди д</w:t>
      </w:r>
      <w:r>
        <w:rPr>
          <w:sz w:val="24"/>
          <w:szCs w:val="24"/>
          <w:lang w:val="en-US"/>
        </w:rPr>
        <w:t>’</w:t>
      </w:r>
      <w:r>
        <w:rPr>
          <w:sz w:val="24"/>
          <w:szCs w:val="24"/>
        </w:rPr>
        <w:t>экипман де петит э муайен анреприз”, держателями акций которого являются государство и национализированные банки. Эта организация предоставляет на льготных условиях кредиты мелким и средним фирмам для развития производства, поддержки занятости, экономии сырьевых ресурсов.</w:t>
      </w:r>
    </w:p>
    <w:p w:rsidR="008226C8" w:rsidRDefault="00657677">
      <w:pPr>
        <w:numPr>
          <w:ilvl w:val="0"/>
          <w:numId w:val="0"/>
        </w:numPr>
        <w:tabs>
          <w:tab w:val="center" w:pos="142"/>
        </w:tabs>
        <w:ind w:right="-1" w:firstLine="567"/>
        <w:jc w:val="both"/>
        <w:rPr>
          <w:sz w:val="24"/>
          <w:szCs w:val="24"/>
        </w:rPr>
      </w:pPr>
      <w:r>
        <w:rPr>
          <w:sz w:val="24"/>
          <w:szCs w:val="24"/>
        </w:rPr>
        <w:t>Основным условием успеха в экспорте продукции является хорошее знание иностранных рынков. Но именно здесь у мелких и средних производителей возникают трудности. Речь идет о некомпетентности руководителей предприятий, которые мало знакомы с международной торговлей. Экспорт требует также серьезного подхода к оценке доходов и риска. Некоторые мелкие и средние предприятия начинают осуществлять экспорт без предварительной подготовки, т.к. испытывают трудности во Франции и надеются на успех на других рынках. Но они не учитывают того, что конкуренция на внешних рынках часто гораздо сильнее, чем на внутреннем.</w:t>
      </w:r>
    </w:p>
    <w:p w:rsidR="008226C8" w:rsidRDefault="00657677">
      <w:pPr>
        <w:numPr>
          <w:ilvl w:val="0"/>
          <w:numId w:val="0"/>
        </w:numPr>
        <w:tabs>
          <w:tab w:val="center" w:pos="142"/>
        </w:tabs>
        <w:ind w:right="-1" w:firstLine="567"/>
        <w:jc w:val="both"/>
        <w:rPr>
          <w:sz w:val="24"/>
          <w:szCs w:val="24"/>
        </w:rPr>
      </w:pPr>
      <w:r>
        <w:rPr>
          <w:sz w:val="24"/>
          <w:szCs w:val="24"/>
        </w:rPr>
        <w:t>Еще одной причиной недостаточно высокого уровня коммерческой деятельности мелких и средних фирм является устаревшая сбытовая система. Исследования, проведенные в 1993 г. Торгово-промышленной палатой Парижа, показали, что в течение предшествующих пяти лет 75% мелких и средних фирм выпустили на рынок новую продукцию, но лишь 20% проводили изучение рынка.</w:t>
      </w:r>
    </w:p>
    <w:p w:rsidR="008226C8" w:rsidRDefault="00657677">
      <w:pPr>
        <w:numPr>
          <w:ilvl w:val="0"/>
          <w:numId w:val="0"/>
        </w:numPr>
        <w:tabs>
          <w:tab w:val="center" w:pos="142"/>
        </w:tabs>
        <w:ind w:right="-1" w:firstLine="567"/>
        <w:jc w:val="both"/>
        <w:rPr>
          <w:sz w:val="24"/>
          <w:szCs w:val="24"/>
        </w:rPr>
      </w:pPr>
      <w:r>
        <w:rPr>
          <w:sz w:val="24"/>
          <w:szCs w:val="24"/>
        </w:rPr>
        <w:t>Существует несколько путей для выхода из трудностей, связанных с экспортной деятельностью.</w:t>
      </w:r>
    </w:p>
    <w:p w:rsidR="008226C8" w:rsidRDefault="00657677" w:rsidP="00657677">
      <w:pPr>
        <w:numPr>
          <w:ilvl w:val="0"/>
          <w:numId w:val="12"/>
        </w:numPr>
        <w:tabs>
          <w:tab w:val="center" w:pos="142"/>
        </w:tabs>
        <w:ind w:left="0" w:right="-1" w:firstLine="567"/>
        <w:jc w:val="both"/>
        <w:rPr>
          <w:b/>
          <w:bCs/>
          <w:sz w:val="24"/>
          <w:szCs w:val="24"/>
        </w:rPr>
      </w:pPr>
      <w:r>
        <w:rPr>
          <w:sz w:val="24"/>
          <w:szCs w:val="24"/>
        </w:rPr>
        <w:t>Объединение ряда мелких фирм для совместного изучения рынка. Обследование 700 мелких и средних фирм-экспортеров показало, что сейчас каждая третья фирма объединяется с другими с указанной целью.</w:t>
      </w:r>
    </w:p>
    <w:p w:rsidR="008226C8" w:rsidRDefault="00657677" w:rsidP="00657677">
      <w:pPr>
        <w:numPr>
          <w:ilvl w:val="0"/>
          <w:numId w:val="12"/>
        </w:numPr>
        <w:tabs>
          <w:tab w:val="center" w:pos="142"/>
        </w:tabs>
        <w:ind w:left="0" w:right="-1" w:firstLine="567"/>
        <w:jc w:val="both"/>
        <w:rPr>
          <w:b/>
          <w:bCs/>
          <w:sz w:val="24"/>
          <w:szCs w:val="24"/>
        </w:rPr>
      </w:pPr>
      <w:r>
        <w:rPr>
          <w:sz w:val="24"/>
          <w:szCs w:val="24"/>
        </w:rPr>
        <w:t>Создание совместных предприятий с партнерами из той страны, куда направляется продукция. В качестве примера можно привести французскую фирму “Эклатек” по производству осветительных приборов (140 наемных рабочих, 110 млн. фр. годовых продаж и 34,5% экспорта; третий производитель общественного освещения во Франции), поставляющую осветительные приборы в Москву, где им освещены крупные магистрали и мосты.</w:t>
      </w:r>
    </w:p>
    <w:p w:rsidR="008226C8" w:rsidRDefault="00657677">
      <w:pPr>
        <w:numPr>
          <w:ilvl w:val="0"/>
          <w:numId w:val="0"/>
        </w:numPr>
        <w:tabs>
          <w:tab w:val="center" w:pos="142"/>
        </w:tabs>
        <w:ind w:right="-1" w:firstLine="567"/>
        <w:jc w:val="both"/>
        <w:rPr>
          <w:sz w:val="24"/>
          <w:szCs w:val="24"/>
        </w:rPr>
      </w:pPr>
      <w:r>
        <w:rPr>
          <w:sz w:val="24"/>
          <w:szCs w:val="24"/>
        </w:rPr>
        <w:t>С 1979 г. журнал “Вестник международной торговли” ежегодно публикует список мелких и средних предприятий – “звезд экспорта”. Это предприятия с числом занятых от 20 до 500 наемных рабочих и объемом продаж, превышающим 30%. В 1979 г. таких предприятий было 885, а пятнадцать лет спустя – 1167.</w:t>
      </w:r>
    </w:p>
    <w:p w:rsidR="008226C8" w:rsidRDefault="00657677">
      <w:pPr>
        <w:numPr>
          <w:ilvl w:val="0"/>
          <w:numId w:val="0"/>
        </w:numPr>
        <w:tabs>
          <w:tab w:val="center" w:pos="142"/>
        </w:tabs>
        <w:ind w:right="-1" w:firstLine="567"/>
        <w:jc w:val="both"/>
        <w:rPr>
          <w:sz w:val="24"/>
          <w:szCs w:val="24"/>
          <w:lang w:val="en-US"/>
        </w:rPr>
      </w:pPr>
      <w:r>
        <w:rPr>
          <w:sz w:val="24"/>
          <w:szCs w:val="24"/>
        </w:rPr>
        <w:t>Большинство мелких и средних фирм имеют длительные деловые связи с российскими партнерами. Ряд из них являются членами Франко-российской торговой палатой и имеют представительства в России.</w:t>
      </w:r>
      <w:r>
        <w:rPr>
          <w:sz w:val="24"/>
          <w:szCs w:val="24"/>
          <w:lang w:val="en-US"/>
        </w:rPr>
        <w:t xml:space="preserve"> [  ]</w:t>
      </w:r>
    </w:p>
    <w:p w:rsidR="008226C8" w:rsidRDefault="00657677">
      <w:pPr>
        <w:numPr>
          <w:ilvl w:val="0"/>
          <w:numId w:val="0"/>
        </w:numPr>
        <w:tabs>
          <w:tab w:val="center" w:pos="142"/>
        </w:tabs>
        <w:ind w:right="-1" w:firstLine="567"/>
        <w:jc w:val="both"/>
        <w:rPr>
          <w:sz w:val="24"/>
          <w:szCs w:val="24"/>
        </w:rPr>
      </w:pPr>
      <w:r>
        <w:rPr>
          <w:b/>
          <w:bCs/>
          <w:i/>
          <w:iCs/>
          <w:sz w:val="24"/>
          <w:szCs w:val="24"/>
          <w:u w:val="single"/>
        </w:rPr>
        <w:t>Крупный бизнес</w:t>
      </w:r>
      <w:r>
        <w:rPr>
          <w:i/>
          <w:iCs/>
          <w:sz w:val="24"/>
          <w:szCs w:val="24"/>
        </w:rPr>
        <w:t xml:space="preserve">. </w:t>
      </w:r>
      <w:r>
        <w:rPr>
          <w:sz w:val="24"/>
          <w:szCs w:val="24"/>
        </w:rPr>
        <w:t>Основной экономической единицей во Франции является фирма, под которой подразумевается юридически самостоятельная организация, образованная для производства товаров и оказания услуг с коммерческой целью. На 1 января 1995 г. во Франции насчитывалось более 2,9 млн. фирм (33,4 тыс. промышленных). По юридической форме фирмы делятся на частные компании с ограниченной ответственностью и акционерные общества. Наибольшее распространение во Франции получили частные фирмы: их число в 1995 г. составляло 1,8 млн. (61% от общего числа компаний). Особенно широкое развитие они получили в сфере услуг (695 тыс.) и торговле (436 тыс.). На втором месте по распространенности стоят общества с ограниченной ответственностью (420 тыс.). Число акционерных обществ на тот период составило 129,5 тыс.</w:t>
      </w:r>
    </w:p>
    <w:p w:rsidR="008226C8" w:rsidRDefault="00657677">
      <w:pPr>
        <w:numPr>
          <w:ilvl w:val="0"/>
          <w:numId w:val="0"/>
        </w:numPr>
        <w:tabs>
          <w:tab w:val="center" w:pos="142"/>
        </w:tabs>
        <w:ind w:right="-1" w:firstLine="567"/>
        <w:jc w:val="both"/>
        <w:rPr>
          <w:sz w:val="24"/>
          <w:szCs w:val="24"/>
        </w:rPr>
      </w:pPr>
      <w:r>
        <w:rPr>
          <w:sz w:val="24"/>
          <w:szCs w:val="24"/>
        </w:rPr>
        <w:t>По сфере деятельности фирмы можно разделить на производственные и относящиеся к сфере услуг. Компании по своим размерам подразделяются следующим образом: крупные фирмы (с числом занятых более 500), средние (от 50 до 500 человек) и мелкие предприятия (менее 50 человек). В 1995 г. во Франции было зарегистрировано около 3 тыс. крупных промышленных предприятий. Наибольшее количество крупных промышленных предприятий действуют в таких отраслях, как электронная и электротехническая промышленность (152 фирмы) и машиностроение (119). На долю крупных промышленных предприятий приходилось в 1994 г. 57,5% продаж, 42,2% занятых, 73,1% экспортных продаж и 67,7% капиталовложений.</w:t>
      </w:r>
    </w:p>
    <w:p w:rsidR="008226C8" w:rsidRDefault="00657677">
      <w:pPr>
        <w:numPr>
          <w:ilvl w:val="0"/>
          <w:numId w:val="0"/>
        </w:numPr>
        <w:tabs>
          <w:tab w:val="center" w:pos="142"/>
        </w:tabs>
        <w:ind w:right="-1" w:firstLine="567"/>
        <w:jc w:val="both"/>
        <w:rPr>
          <w:sz w:val="24"/>
          <w:szCs w:val="24"/>
        </w:rPr>
      </w:pPr>
      <w:r>
        <w:rPr>
          <w:sz w:val="24"/>
          <w:szCs w:val="24"/>
        </w:rPr>
        <w:t>Важным фактором экономики и внешней торговли Франции является значительный вес государственного сектора. Некоторые предприятия во Франции были национализированы в 1946 г. (“Рено”) и имеют статус государственных предприятий. Вторая волна национализации пришлась на 1981 – 1982 годы. При этом национализированные фирмы действуют в форме акционерных обществ, акции которых принадлежат государству либо непосредственно, либо через национализированные банки и финансовые организации. Государственные компании действуют в основном в отраслях, имеющих важное значение для экономики страны, или в отраслях, требующих больших капиталовложений и в которых частные компании не могут обеспечить достаточную норму прибыли для расширенного воспроизводства капитала: в автомобилестроении, авиакосмической, электронной, химической промышленности, производстве вооружений, добыче и переработке нефти и газа, черной металлургии.</w:t>
      </w:r>
    </w:p>
    <w:p w:rsidR="008226C8" w:rsidRDefault="00657677">
      <w:pPr>
        <w:numPr>
          <w:ilvl w:val="0"/>
          <w:numId w:val="0"/>
        </w:numPr>
        <w:tabs>
          <w:tab w:val="center" w:pos="142"/>
        </w:tabs>
        <w:ind w:right="-1" w:firstLine="567"/>
        <w:jc w:val="both"/>
        <w:rPr>
          <w:sz w:val="24"/>
          <w:szCs w:val="24"/>
        </w:rPr>
      </w:pPr>
      <w:r>
        <w:rPr>
          <w:sz w:val="24"/>
          <w:szCs w:val="24"/>
        </w:rPr>
        <w:t>Ряд французских промышленных и торговых компаний являются членами Франко-российской палаты и имеют представительства в Москве.</w:t>
      </w:r>
    </w:p>
    <w:p w:rsidR="008226C8" w:rsidRDefault="00657677">
      <w:pPr>
        <w:numPr>
          <w:ilvl w:val="0"/>
          <w:numId w:val="0"/>
        </w:numPr>
        <w:tabs>
          <w:tab w:val="center" w:pos="142"/>
        </w:tabs>
        <w:ind w:right="-1" w:firstLine="567"/>
        <w:jc w:val="both"/>
        <w:rPr>
          <w:sz w:val="24"/>
          <w:szCs w:val="24"/>
        </w:rPr>
      </w:pPr>
      <w:r>
        <w:rPr>
          <w:b/>
          <w:bCs/>
          <w:i/>
          <w:iCs/>
          <w:sz w:val="24"/>
          <w:szCs w:val="24"/>
        </w:rPr>
        <w:t>Черная и цветная металлургия.</w:t>
      </w:r>
      <w:r>
        <w:rPr>
          <w:i/>
          <w:iCs/>
          <w:sz w:val="24"/>
          <w:szCs w:val="24"/>
        </w:rPr>
        <w:t xml:space="preserve"> </w:t>
      </w:r>
      <w:r>
        <w:rPr>
          <w:sz w:val="24"/>
          <w:szCs w:val="24"/>
        </w:rPr>
        <w:t>Ведущим французским продуцентом и экспортером в этой отрасли продолжает оставаться государственная сталелитейная компания “Юзинор-Сасилор”. На предприятиях компании в 1994 г. было произведено 5,2 млн. т стали, что составляет 29,1% ее производства в стране. В середине 90-х годов “Юзинор-Сасилор) обеспечивала более 98% национального экспорта в данной отрасли.</w:t>
      </w:r>
    </w:p>
    <w:p w:rsidR="008226C8" w:rsidRDefault="00657677">
      <w:pPr>
        <w:numPr>
          <w:ilvl w:val="0"/>
          <w:numId w:val="0"/>
        </w:numPr>
        <w:tabs>
          <w:tab w:val="center" w:pos="142"/>
        </w:tabs>
        <w:ind w:right="-1" w:firstLine="567"/>
        <w:jc w:val="both"/>
        <w:rPr>
          <w:sz w:val="24"/>
          <w:szCs w:val="24"/>
        </w:rPr>
      </w:pPr>
      <w:r>
        <w:rPr>
          <w:sz w:val="24"/>
          <w:szCs w:val="24"/>
        </w:rPr>
        <w:t>Лидером французской цветной металлургии является государственная компания “Пешинэ”, на долю которой приходится 93,2% всего производимого в стране алюминия (общий объем производства алюминия компанией в 1994 г. – 600 тыс. т). Крупнейший французский экспортер цветных металлов (в 1994 г. на долю компании приходилось 75% экспортных продаж отрасли).</w:t>
      </w:r>
    </w:p>
    <w:p w:rsidR="008226C8" w:rsidRDefault="00657677">
      <w:pPr>
        <w:numPr>
          <w:ilvl w:val="0"/>
          <w:numId w:val="0"/>
        </w:numPr>
        <w:tabs>
          <w:tab w:val="center" w:pos="142"/>
        </w:tabs>
        <w:ind w:right="-1" w:firstLine="567"/>
        <w:jc w:val="both"/>
        <w:rPr>
          <w:sz w:val="24"/>
          <w:szCs w:val="24"/>
        </w:rPr>
      </w:pPr>
      <w:r>
        <w:rPr>
          <w:b/>
          <w:bCs/>
          <w:i/>
          <w:iCs/>
          <w:sz w:val="24"/>
          <w:szCs w:val="24"/>
        </w:rPr>
        <w:t xml:space="preserve">Автомобильная промышленность </w:t>
      </w:r>
      <w:r>
        <w:rPr>
          <w:sz w:val="24"/>
          <w:szCs w:val="24"/>
        </w:rPr>
        <w:t xml:space="preserve">во Франции отличается очень высокой степенью монополизации. На крупнейшие автомобильные компании “Рено” и “Пежо” приходится более 90% продаж и почти 100% экспорта в отрасли. Лидирующее положение на французском рынке автомобилей занимает государственная автомобильная компания </w:t>
      </w:r>
      <w:r>
        <w:rPr>
          <w:b/>
          <w:bCs/>
          <w:sz w:val="24"/>
          <w:szCs w:val="24"/>
        </w:rPr>
        <w:t>“Рено”</w:t>
      </w:r>
      <w:r>
        <w:rPr>
          <w:sz w:val="24"/>
          <w:szCs w:val="24"/>
        </w:rPr>
        <w:t xml:space="preserve">, национализированная в 1946 г. (на ее долю в 1994 г. приходилось 49,3% произведенных во Франции автомобилей). В 1994 г. экспорт компании в натуральном выражении составил 795,6 тыс. автомобилей, или около 46% национального экспорта. Экспортные продажи компании в 1995 г. достигли 75,6 млрд. франков. Частная автомобильная компания </w:t>
      </w:r>
      <w:r>
        <w:rPr>
          <w:b/>
          <w:bCs/>
          <w:sz w:val="24"/>
          <w:szCs w:val="24"/>
        </w:rPr>
        <w:t>“Пежо”</w:t>
      </w:r>
      <w:r>
        <w:rPr>
          <w:sz w:val="24"/>
          <w:szCs w:val="24"/>
        </w:rPr>
        <w:t xml:space="preserve"> практически не уступает государственной “Рено”. В1994 г. экспорт компании в натуральном выражении составил 935, 26 тыс. автомобилей, или около 54% национального экспорта. Экспортные продажи компании в 1995 г. достигли 60,5 млрд. франков.</w:t>
      </w:r>
    </w:p>
    <w:p w:rsidR="008226C8" w:rsidRDefault="00657677">
      <w:pPr>
        <w:numPr>
          <w:ilvl w:val="0"/>
          <w:numId w:val="0"/>
        </w:numPr>
        <w:tabs>
          <w:tab w:val="center" w:pos="142"/>
        </w:tabs>
        <w:ind w:right="-1" w:firstLine="567"/>
        <w:jc w:val="both"/>
        <w:rPr>
          <w:sz w:val="24"/>
          <w:szCs w:val="24"/>
        </w:rPr>
      </w:pPr>
      <w:r>
        <w:rPr>
          <w:b/>
          <w:bCs/>
          <w:i/>
          <w:iCs/>
          <w:sz w:val="24"/>
          <w:szCs w:val="24"/>
        </w:rPr>
        <w:t>Электротехническая промышленность.</w:t>
      </w:r>
      <w:r>
        <w:rPr>
          <w:sz w:val="24"/>
          <w:szCs w:val="24"/>
        </w:rPr>
        <w:t xml:space="preserve"> Крупнейшим продуцентом и экспортером электроники и электротехники во Франции является “Компани женераль д</w:t>
      </w:r>
      <w:r>
        <w:rPr>
          <w:sz w:val="24"/>
          <w:szCs w:val="24"/>
          <w:lang w:val="en-US"/>
        </w:rPr>
        <w:t>’</w:t>
      </w:r>
      <w:r>
        <w:rPr>
          <w:sz w:val="24"/>
          <w:szCs w:val="24"/>
        </w:rPr>
        <w:t>электрисите” (с 1981 по 1986 г. – государственная компания, в 1987 г. – реприватизирована). Экспортные продажи компании в 1995 г. составили 73,9 млрд. фр., или 58% ее консолидированных продаж. На предприятиях компании занято около 53% всех работающих в отрасли.</w:t>
      </w:r>
    </w:p>
    <w:p w:rsidR="008226C8" w:rsidRDefault="00657677">
      <w:pPr>
        <w:numPr>
          <w:ilvl w:val="0"/>
          <w:numId w:val="0"/>
        </w:numPr>
        <w:tabs>
          <w:tab w:val="center" w:pos="142"/>
        </w:tabs>
        <w:ind w:right="-1" w:firstLine="567"/>
        <w:jc w:val="both"/>
        <w:rPr>
          <w:sz w:val="24"/>
          <w:szCs w:val="24"/>
        </w:rPr>
      </w:pPr>
      <w:r>
        <w:rPr>
          <w:sz w:val="24"/>
          <w:szCs w:val="24"/>
        </w:rPr>
        <w:t xml:space="preserve">В </w:t>
      </w:r>
      <w:r>
        <w:rPr>
          <w:b/>
          <w:bCs/>
          <w:i/>
          <w:iCs/>
          <w:sz w:val="24"/>
          <w:szCs w:val="24"/>
        </w:rPr>
        <w:t>химической промышленности</w:t>
      </w:r>
      <w:r>
        <w:rPr>
          <w:sz w:val="24"/>
          <w:szCs w:val="24"/>
        </w:rPr>
        <w:t xml:space="preserve"> действует значительное количество крупных предприятий, что связано с необходимостью значительных капиталовложений в производство. Крупнейшей в отрасли является государственная химическая компания “Рон-Пулэнк”, национализированная в 1981 г. Консолидированные продажи в 1995 г. составили 56,2 млрд. франков. Среди крупнейших промышленных компаний Франции занимала 14-е место. </w:t>
      </w:r>
    </w:p>
    <w:p w:rsidR="008226C8" w:rsidRDefault="00657677">
      <w:pPr>
        <w:numPr>
          <w:ilvl w:val="0"/>
          <w:numId w:val="0"/>
        </w:numPr>
        <w:tabs>
          <w:tab w:val="center" w:pos="142"/>
        </w:tabs>
        <w:ind w:right="-1" w:firstLine="567"/>
        <w:jc w:val="both"/>
        <w:rPr>
          <w:sz w:val="24"/>
          <w:szCs w:val="24"/>
        </w:rPr>
      </w:pPr>
      <w:r>
        <w:rPr>
          <w:sz w:val="24"/>
          <w:szCs w:val="24"/>
        </w:rPr>
        <w:t>Среди парфюмерно-косметических фирм, которых на французском рынке действует около 300, абсолютным лидером является компания “Л</w:t>
      </w:r>
      <w:r>
        <w:rPr>
          <w:sz w:val="24"/>
          <w:szCs w:val="24"/>
          <w:lang w:val="en-US"/>
        </w:rPr>
        <w:t>’</w:t>
      </w:r>
      <w:r>
        <w:rPr>
          <w:sz w:val="24"/>
          <w:szCs w:val="24"/>
        </w:rPr>
        <w:t>Ореаль”, входящая по величине консолидированных продаж (20,1 млрд. франков в 1995 г.) в число 10 крупнейших химических компаний страны.</w:t>
      </w:r>
    </w:p>
    <w:p w:rsidR="008226C8" w:rsidRDefault="00657677">
      <w:pPr>
        <w:numPr>
          <w:ilvl w:val="0"/>
          <w:numId w:val="0"/>
        </w:numPr>
        <w:tabs>
          <w:tab w:val="center" w:pos="142"/>
        </w:tabs>
        <w:ind w:right="-1" w:firstLine="567"/>
        <w:jc w:val="both"/>
        <w:rPr>
          <w:sz w:val="24"/>
          <w:szCs w:val="24"/>
        </w:rPr>
      </w:pPr>
      <w:r>
        <w:rPr>
          <w:b/>
          <w:bCs/>
          <w:i/>
          <w:iCs/>
          <w:sz w:val="24"/>
          <w:szCs w:val="24"/>
        </w:rPr>
        <w:t>Пищевкусовая промышленность</w:t>
      </w:r>
      <w:r>
        <w:rPr>
          <w:sz w:val="24"/>
          <w:szCs w:val="24"/>
        </w:rPr>
        <w:t xml:space="preserve"> Франции насчитывает около 3,9 тыс. фирм, из них 3,5% приходится на долю крупных, а 14,6% - средних предприятий. Большую роль в этой отрасли играют производственные кооперативы. Крупнейшей пищевкусовой компанией является БСН, которая по величине консолидированных продаж в 1995 г. (37,2 млрд. франков) занимала 23-е место в списке ведущих промышленных компаний Франции. Доля экспорта в консолидированных продажах составила в 1995 г. 32%.</w:t>
      </w:r>
    </w:p>
    <w:p w:rsidR="008226C8" w:rsidRDefault="00657677">
      <w:pPr>
        <w:numPr>
          <w:ilvl w:val="0"/>
          <w:numId w:val="0"/>
        </w:numPr>
        <w:tabs>
          <w:tab w:val="center" w:pos="142"/>
        </w:tabs>
        <w:ind w:right="-1" w:firstLine="567"/>
        <w:jc w:val="both"/>
        <w:rPr>
          <w:sz w:val="24"/>
          <w:szCs w:val="24"/>
          <w:lang w:val="en-US"/>
        </w:rPr>
      </w:pPr>
      <w:r>
        <w:rPr>
          <w:b/>
          <w:bCs/>
          <w:i/>
          <w:iCs/>
          <w:sz w:val="24"/>
          <w:szCs w:val="24"/>
        </w:rPr>
        <w:t xml:space="preserve">Крупные торговые фирмы. </w:t>
      </w:r>
      <w:r>
        <w:rPr>
          <w:sz w:val="24"/>
          <w:szCs w:val="24"/>
        </w:rPr>
        <w:t xml:space="preserve">Во Франции насчитывается более 506 тыс. торговых фирм, в том числе около 81 тыс. фирм специализируются на оптовой и 425 тыс. – на розничной торговле. На долю крупных компаний в 1995 г. приходилось 45% торгового оборота страны. Основной особенностью Франции является преобладание независимых национальных частных торговых компаний. Среди 20 крупнейших французских компаний с оборотом более 100 млрд. франков к независимым относятся 16 фирм, две торговые фирмы входят в промышленно-финансовые группы, одна фирма – дочерняя крупной американской торговой компании </w:t>
      </w:r>
      <w:r>
        <w:rPr>
          <w:b/>
          <w:bCs/>
          <w:sz w:val="24"/>
          <w:szCs w:val="24"/>
        </w:rPr>
        <w:t>“Каргил”</w:t>
      </w:r>
      <w:r>
        <w:rPr>
          <w:sz w:val="24"/>
          <w:szCs w:val="24"/>
        </w:rPr>
        <w:t xml:space="preserve"> и одна торгово-сбытовой филиал крупнейшей государственной сталелитейной компании “Юзинор-Сасилор”. На экспортно-импортных операциях специализируются шесть компаний: КФАО, “Интерагра”, “Валор-Асье”, СКОА, “Каргил”, “Жан Суффле”. Крупнейшей торговой компанией является </w:t>
      </w:r>
      <w:r>
        <w:rPr>
          <w:b/>
          <w:bCs/>
          <w:sz w:val="24"/>
          <w:szCs w:val="24"/>
        </w:rPr>
        <w:t>“Каррефур”</w:t>
      </w:r>
      <w:r>
        <w:rPr>
          <w:sz w:val="24"/>
          <w:szCs w:val="24"/>
        </w:rPr>
        <w:t xml:space="preserve"> (торговый оборот в 1995 г. – 56,5 млрд. франков). Это единственная французская компания, входящая в десятку крупнейших торговых фирм страны – членов ЕС.</w:t>
      </w:r>
      <w:r>
        <w:rPr>
          <w:sz w:val="24"/>
          <w:szCs w:val="24"/>
          <w:lang w:val="en-US"/>
        </w:rPr>
        <w:t xml:space="preserve"> [  ]</w:t>
      </w:r>
    </w:p>
    <w:p w:rsidR="008226C8" w:rsidRDefault="008226C8">
      <w:pPr>
        <w:numPr>
          <w:ilvl w:val="0"/>
          <w:numId w:val="0"/>
        </w:numPr>
        <w:tabs>
          <w:tab w:val="center" w:pos="142"/>
        </w:tabs>
        <w:ind w:right="-1" w:firstLine="567"/>
        <w:jc w:val="both"/>
        <w:rPr>
          <w:b/>
          <w:bCs/>
          <w:i/>
          <w:iCs/>
          <w:sz w:val="24"/>
          <w:szCs w:val="24"/>
        </w:rPr>
      </w:pPr>
    </w:p>
    <w:p w:rsidR="008226C8" w:rsidRDefault="00657677">
      <w:pPr>
        <w:numPr>
          <w:ilvl w:val="0"/>
          <w:numId w:val="0"/>
        </w:numPr>
        <w:tabs>
          <w:tab w:val="center" w:pos="142"/>
        </w:tabs>
        <w:ind w:right="-1" w:firstLine="567"/>
        <w:jc w:val="both"/>
        <w:rPr>
          <w:b/>
          <w:bCs/>
          <w:sz w:val="24"/>
          <w:szCs w:val="24"/>
        </w:rPr>
      </w:pPr>
      <w:r>
        <w:rPr>
          <w:b/>
          <w:bCs/>
          <w:sz w:val="24"/>
          <w:szCs w:val="24"/>
        </w:rPr>
        <w:t>Таблица 2</w:t>
      </w:r>
    </w:p>
    <w:p w:rsidR="008226C8" w:rsidRDefault="00657677">
      <w:pPr>
        <w:pStyle w:val="5"/>
        <w:numPr>
          <w:ilvl w:val="0"/>
          <w:numId w:val="0"/>
        </w:numPr>
        <w:tabs>
          <w:tab w:val="center" w:pos="142"/>
        </w:tabs>
        <w:ind w:right="-1" w:firstLine="567"/>
        <w:outlineLvl w:val="4"/>
        <w:rPr>
          <w:sz w:val="24"/>
          <w:szCs w:val="24"/>
        </w:rPr>
      </w:pPr>
      <w:r>
        <w:rPr>
          <w:sz w:val="24"/>
          <w:szCs w:val="24"/>
        </w:rPr>
        <w:t>Крупнейшие торговые компании Франции</w:t>
      </w:r>
    </w:p>
    <w:p w:rsidR="008226C8" w:rsidRDefault="00657677">
      <w:pPr>
        <w:numPr>
          <w:ilvl w:val="0"/>
          <w:numId w:val="0"/>
        </w:numPr>
        <w:tabs>
          <w:tab w:val="center" w:pos="142"/>
        </w:tabs>
        <w:ind w:right="-1" w:firstLine="567"/>
        <w:jc w:val="center"/>
        <w:rPr>
          <w:b/>
          <w:bCs/>
          <w:sz w:val="24"/>
          <w:szCs w:val="24"/>
          <w:u w:val="single"/>
        </w:rPr>
      </w:pPr>
      <w:r>
        <w:rPr>
          <w:b/>
          <w:bCs/>
          <w:sz w:val="24"/>
          <w:szCs w:val="24"/>
          <w:u w:val="single"/>
        </w:rPr>
        <w:t>(1994 г., в млн. франков)</w:t>
      </w:r>
    </w:p>
    <w:p w:rsidR="008226C8" w:rsidRDefault="00657677">
      <w:pPr>
        <w:numPr>
          <w:ilvl w:val="0"/>
          <w:numId w:val="0"/>
        </w:numPr>
        <w:tabs>
          <w:tab w:val="center" w:pos="142"/>
        </w:tabs>
        <w:ind w:right="-1" w:firstLine="567"/>
        <w:jc w:val="both"/>
        <w:rPr>
          <w:sz w:val="24"/>
          <w:szCs w:val="24"/>
        </w:rPr>
      </w:pPr>
      <w:r>
        <w:rPr>
          <w:sz w:val="24"/>
          <w:szCs w:val="24"/>
        </w:rPr>
        <w:t xml:space="preserve">  </w:t>
      </w:r>
    </w:p>
    <w:tbl>
      <w:tblPr>
        <w:tblW w:w="0" w:type="auto"/>
        <w:tblBorders>
          <w:insideH w:val="single" w:sz="18" w:space="0" w:color="FFFFFF"/>
          <w:insideV w:val="single" w:sz="18" w:space="0" w:color="FFFFFF"/>
        </w:tblBorders>
        <w:tblLayout w:type="fixed"/>
        <w:tblLook w:val="0000" w:firstRow="0" w:lastRow="0" w:firstColumn="0" w:lastColumn="0" w:noHBand="0" w:noVBand="0"/>
      </w:tblPr>
      <w:tblGrid>
        <w:gridCol w:w="3969"/>
        <w:gridCol w:w="1276"/>
        <w:gridCol w:w="1843"/>
        <w:gridCol w:w="1276"/>
        <w:gridCol w:w="1275"/>
      </w:tblGrid>
      <w:tr w:rsidR="008226C8">
        <w:tc>
          <w:tcPr>
            <w:tcW w:w="3969" w:type="dxa"/>
            <w:tcBorders>
              <w:top w:val="nil"/>
              <w:left w:val="nil"/>
            </w:tcBorders>
            <w:shd w:val="pct20" w:color="000000" w:fill="FFFFFF"/>
          </w:tcPr>
          <w:p w:rsidR="008226C8" w:rsidRDefault="00657677">
            <w:pPr>
              <w:pStyle w:val="1"/>
              <w:numPr>
                <w:ilvl w:val="0"/>
                <w:numId w:val="0"/>
              </w:numPr>
              <w:tabs>
                <w:tab w:val="center" w:pos="142"/>
              </w:tabs>
              <w:ind w:right="-1" w:firstLine="567"/>
              <w:outlineLvl w:val="0"/>
              <w:rPr>
                <w:sz w:val="24"/>
                <w:szCs w:val="24"/>
              </w:rPr>
            </w:pPr>
            <w:r>
              <w:rPr>
                <w:sz w:val="24"/>
                <w:szCs w:val="24"/>
              </w:rPr>
              <w:t>Название компании</w:t>
            </w:r>
          </w:p>
        </w:tc>
        <w:tc>
          <w:tcPr>
            <w:tcW w:w="1276" w:type="dxa"/>
            <w:tcBorders>
              <w:top w:val="nil"/>
            </w:tcBorders>
            <w:shd w:val="pct20" w:color="000000" w:fill="FFFFFF"/>
          </w:tcPr>
          <w:p w:rsidR="008226C8" w:rsidRDefault="00657677">
            <w:pPr>
              <w:numPr>
                <w:ilvl w:val="0"/>
                <w:numId w:val="0"/>
              </w:numPr>
              <w:tabs>
                <w:tab w:val="center" w:pos="142"/>
              </w:tabs>
              <w:ind w:right="-1" w:firstLine="567"/>
              <w:jc w:val="center"/>
              <w:rPr>
                <w:b/>
                <w:bCs/>
                <w:sz w:val="24"/>
                <w:szCs w:val="24"/>
              </w:rPr>
            </w:pPr>
            <w:r>
              <w:rPr>
                <w:b/>
                <w:bCs/>
                <w:sz w:val="24"/>
                <w:szCs w:val="24"/>
              </w:rPr>
              <w:t>Товарооборот</w:t>
            </w:r>
          </w:p>
        </w:tc>
        <w:tc>
          <w:tcPr>
            <w:tcW w:w="1843" w:type="dxa"/>
            <w:tcBorders>
              <w:top w:val="nil"/>
            </w:tcBorders>
            <w:shd w:val="pct20" w:color="000000" w:fill="FFFFFF"/>
          </w:tcPr>
          <w:p w:rsidR="008226C8" w:rsidRDefault="00657677">
            <w:pPr>
              <w:numPr>
                <w:ilvl w:val="0"/>
                <w:numId w:val="0"/>
              </w:numPr>
              <w:tabs>
                <w:tab w:val="center" w:pos="142"/>
              </w:tabs>
              <w:ind w:right="-1" w:firstLine="567"/>
              <w:jc w:val="center"/>
              <w:rPr>
                <w:b/>
                <w:bCs/>
                <w:sz w:val="24"/>
                <w:szCs w:val="24"/>
              </w:rPr>
            </w:pPr>
            <w:r>
              <w:rPr>
                <w:b/>
                <w:bCs/>
                <w:sz w:val="24"/>
                <w:szCs w:val="24"/>
              </w:rPr>
              <w:t>Собственный капитал</w:t>
            </w:r>
          </w:p>
        </w:tc>
        <w:tc>
          <w:tcPr>
            <w:tcW w:w="1276" w:type="dxa"/>
            <w:tcBorders>
              <w:top w:val="nil"/>
            </w:tcBorders>
            <w:shd w:val="pct20" w:color="000000" w:fill="FFFFFF"/>
          </w:tcPr>
          <w:p w:rsidR="008226C8" w:rsidRDefault="00657677">
            <w:pPr>
              <w:numPr>
                <w:ilvl w:val="0"/>
                <w:numId w:val="0"/>
              </w:numPr>
              <w:tabs>
                <w:tab w:val="center" w:pos="142"/>
              </w:tabs>
              <w:ind w:right="-1" w:firstLine="567"/>
              <w:jc w:val="center"/>
              <w:rPr>
                <w:b/>
                <w:bCs/>
                <w:sz w:val="24"/>
                <w:szCs w:val="24"/>
              </w:rPr>
            </w:pPr>
            <w:r>
              <w:rPr>
                <w:b/>
                <w:bCs/>
                <w:sz w:val="24"/>
                <w:szCs w:val="24"/>
              </w:rPr>
              <w:t>Чистая прибыль</w:t>
            </w:r>
          </w:p>
        </w:tc>
        <w:tc>
          <w:tcPr>
            <w:tcW w:w="1275" w:type="dxa"/>
            <w:tcBorders>
              <w:top w:val="nil"/>
              <w:right w:val="nil"/>
            </w:tcBorders>
            <w:shd w:val="pct20" w:color="000000" w:fill="FFFFFF"/>
          </w:tcPr>
          <w:p w:rsidR="008226C8" w:rsidRDefault="00657677">
            <w:pPr>
              <w:numPr>
                <w:ilvl w:val="0"/>
                <w:numId w:val="0"/>
              </w:numPr>
              <w:tabs>
                <w:tab w:val="center" w:pos="142"/>
              </w:tabs>
              <w:ind w:right="-1" w:firstLine="567"/>
              <w:jc w:val="center"/>
              <w:rPr>
                <w:b/>
                <w:bCs/>
                <w:sz w:val="24"/>
                <w:szCs w:val="24"/>
              </w:rPr>
            </w:pPr>
            <w:r>
              <w:rPr>
                <w:b/>
                <w:bCs/>
                <w:sz w:val="24"/>
                <w:szCs w:val="24"/>
              </w:rPr>
              <w:t>Число занятых</w:t>
            </w:r>
          </w:p>
        </w:tc>
      </w:tr>
      <w:tr w:rsidR="008226C8">
        <w:tc>
          <w:tcPr>
            <w:tcW w:w="3969" w:type="dxa"/>
            <w:tcBorders>
              <w:left w:val="nil"/>
            </w:tcBorders>
            <w:shd w:val="pct5" w:color="000000" w:fill="FFFFFF"/>
          </w:tcPr>
          <w:p w:rsidR="008226C8" w:rsidRDefault="00657677">
            <w:pPr>
              <w:numPr>
                <w:ilvl w:val="0"/>
                <w:numId w:val="0"/>
              </w:numPr>
              <w:tabs>
                <w:tab w:val="center" w:pos="142"/>
              </w:tabs>
              <w:ind w:right="-1" w:firstLine="567"/>
              <w:jc w:val="both"/>
              <w:rPr>
                <w:sz w:val="24"/>
                <w:szCs w:val="24"/>
              </w:rPr>
            </w:pPr>
            <w:r>
              <w:rPr>
                <w:sz w:val="24"/>
                <w:szCs w:val="24"/>
              </w:rPr>
              <w:t>“Каррефур”</w:t>
            </w:r>
          </w:p>
        </w:tc>
        <w:tc>
          <w:tcPr>
            <w:tcW w:w="1276"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56 503,0</w:t>
            </w:r>
          </w:p>
        </w:tc>
        <w:tc>
          <w:tcPr>
            <w:tcW w:w="1843"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4 617,0</w:t>
            </w:r>
          </w:p>
        </w:tc>
        <w:tc>
          <w:tcPr>
            <w:tcW w:w="1276"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761,0</w:t>
            </w:r>
          </w:p>
        </w:tc>
        <w:tc>
          <w:tcPr>
            <w:tcW w:w="1275" w:type="dxa"/>
            <w:tcBorders>
              <w:right w:val="nil"/>
            </w:tcBorders>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400</w:t>
            </w:r>
          </w:p>
        </w:tc>
      </w:tr>
      <w:tr w:rsidR="008226C8">
        <w:tc>
          <w:tcPr>
            <w:tcW w:w="3969" w:type="dxa"/>
            <w:tcBorders>
              <w:left w:val="nil"/>
            </w:tcBorders>
            <w:shd w:val="pct20" w:color="000000" w:fill="FFFFFF"/>
          </w:tcPr>
          <w:p w:rsidR="008226C8" w:rsidRDefault="00657677">
            <w:pPr>
              <w:numPr>
                <w:ilvl w:val="0"/>
                <w:numId w:val="0"/>
              </w:numPr>
              <w:tabs>
                <w:tab w:val="center" w:pos="142"/>
              </w:tabs>
              <w:ind w:right="-1" w:firstLine="567"/>
              <w:jc w:val="both"/>
              <w:rPr>
                <w:sz w:val="24"/>
                <w:szCs w:val="24"/>
              </w:rPr>
            </w:pPr>
            <w:r>
              <w:rPr>
                <w:sz w:val="24"/>
                <w:szCs w:val="24"/>
              </w:rPr>
              <w:t>“Промод”</w:t>
            </w:r>
          </w:p>
        </w:tc>
        <w:tc>
          <w:tcPr>
            <w:tcW w:w="1276" w:type="dxa"/>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34 702,8</w:t>
            </w:r>
          </w:p>
        </w:tc>
        <w:tc>
          <w:tcPr>
            <w:tcW w:w="1843" w:type="dxa"/>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1 512,6</w:t>
            </w:r>
          </w:p>
        </w:tc>
        <w:tc>
          <w:tcPr>
            <w:tcW w:w="1276" w:type="dxa"/>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150,2</w:t>
            </w:r>
          </w:p>
        </w:tc>
        <w:tc>
          <w:tcPr>
            <w:tcW w:w="1275" w:type="dxa"/>
            <w:tcBorders>
              <w:right w:val="nil"/>
            </w:tcBorders>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309</w:t>
            </w:r>
          </w:p>
        </w:tc>
      </w:tr>
      <w:tr w:rsidR="008226C8">
        <w:tc>
          <w:tcPr>
            <w:tcW w:w="3969" w:type="dxa"/>
            <w:tcBorders>
              <w:left w:val="nil"/>
            </w:tcBorders>
            <w:shd w:val="pct5" w:color="000000" w:fill="FFFFFF"/>
          </w:tcPr>
          <w:p w:rsidR="008226C8" w:rsidRDefault="00657677">
            <w:pPr>
              <w:numPr>
                <w:ilvl w:val="0"/>
                <w:numId w:val="0"/>
              </w:numPr>
              <w:tabs>
                <w:tab w:val="center" w:pos="142"/>
              </w:tabs>
              <w:ind w:right="-1" w:firstLine="567"/>
              <w:jc w:val="both"/>
              <w:rPr>
                <w:sz w:val="24"/>
                <w:szCs w:val="24"/>
              </w:rPr>
            </w:pPr>
            <w:r>
              <w:rPr>
                <w:sz w:val="24"/>
                <w:szCs w:val="24"/>
              </w:rPr>
              <w:t>“Казино”</w:t>
            </w:r>
          </w:p>
        </w:tc>
        <w:tc>
          <w:tcPr>
            <w:tcW w:w="1276"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34 038,8</w:t>
            </w:r>
          </w:p>
        </w:tc>
        <w:tc>
          <w:tcPr>
            <w:tcW w:w="1843"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1 202,6</w:t>
            </w:r>
          </w:p>
        </w:tc>
        <w:tc>
          <w:tcPr>
            <w:tcW w:w="1276"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351,6</w:t>
            </w:r>
          </w:p>
        </w:tc>
        <w:tc>
          <w:tcPr>
            <w:tcW w:w="1275" w:type="dxa"/>
            <w:tcBorders>
              <w:right w:val="nil"/>
            </w:tcBorders>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217</w:t>
            </w:r>
          </w:p>
        </w:tc>
      </w:tr>
      <w:tr w:rsidR="008226C8">
        <w:tc>
          <w:tcPr>
            <w:tcW w:w="3969" w:type="dxa"/>
            <w:tcBorders>
              <w:left w:val="nil"/>
            </w:tcBorders>
            <w:shd w:val="pct20" w:color="000000" w:fill="FFFFFF"/>
          </w:tcPr>
          <w:p w:rsidR="008226C8" w:rsidRDefault="00657677">
            <w:pPr>
              <w:numPr>
                <w:ilvl w:val="0"/>
                <w:numId w:val="0"/>
              </w:numPr>
              <w:tabs>
                <w:tab w:val="center" w:pos="142"/>
              </w:tabs>
              <w:ind w:right="-1" w:firstLine="567"/>
              <w:jc w:val="both"/>
              <w:rPr>
                <w:sz w:val="24"/>
                <w:szCs w:val="24"/>
              </w:rPr>
            </w:pPr>
            <w:r>
              <w:rPr>
                <w:sz w:val="24"/>
                <w:szCs w:val="24"/>
              </w:rPr>
              <w:t>“Систем Ю сантраль насьональ”</w:t>
            </w:r>
          </w:p>
        </w:tc>
        <w:tc>
          <w:tcPr>
            <w:tcW w:w="1276" w:type="dxa"/>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23 000,0</w:t>
            </w:r>
          </w:p>
        </w:tc>
        <w:tc>
          <w:tcPr>
            <w:tcW w:w="1843" w:type="dxa"/>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w:t>
            </w:r>
          </w:p>
        </w:tc>
        <w:tc>
          <w:tcPr>
            <w:tcW w:w="1276" w:type="dxa"/>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w:t>
            </w:r>
          </w:p>
        </w:tc>
        <w:tc>
          <w:tcPr>
            <w:tcW w:w="1275" w:type="dxa"/>
            <w:tcBorders>
              <w:right w:val="nil"/>
            </w:tcBorders>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100</w:t>
            </w:r>
          </w:p>
        </w:tc>
      </w:tr>
      <w:tr w:rsidR="008226C8">
        <w:tc>
          <w:tcPr>
            <w:tcW w:w="3969" w:type="dxa"/>
            <w:tcBorders>
              <w:left w:val="nil"/>
            </w:tcBorders>
            <w:shd w:val="pct5" w:color="000000" w:fill="FFFFFF"/>
          </w:tcPr>
          <w:p w:rsidR="008226C8" w:rsidRDefault="00657677">
            <w:pPr>
              <w:numPr>
                <w:ilvl w:val="0"/>
                <w:numId w:val="0"/>
              </w:numPr>
              <w:tabs>
                <w:tab w:val="center" w:pos="142"/>
              </w:tabs>
              <w:ind w:right="-1" w:firstLine="567"/>
              <w:jc w:val="both"/>
              <w:rPr>
                <w:sz w:val="24"/>
                <w:szCs w:val="24"/>
              </w:rPr>
            </w:pPr>
            <w:r>
              <w:rPr>
                <w:sz w:val="24"/>
                <w:szCs w:val="24"/>
              </w:rPr>
              <w:t>“Док де Франс”</w:t>
            </w:r>
          </w:p>
        </w:tc>
        <w:tc>
          <w:tcPr>
            <w:tcW w:w="1276"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22 248,2</w:t>
            </w:r>
          </w:p>
        </w:tc>
        <w:tc>
          <w:tcPr>
            <w:tcW w:w="1843"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1 040,3</w:t>
            </w:r>
          </w:p>
        </w:tc>
        <w:tc>
          <w:tcPr>
            <w:tcW w:w="1276"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166,8</w:t>
            </w:r>
          </w:p>
        </w:tc>
        <w:tc>
          <w:tcPr>
            <w:tcW w:w="1275" w:type="dxa"/>
            <w:tcBorders>
              <w:right w:val="nil"/>
            </w:tcBorders>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444</w:t>
            </w:r>
          </w:p>
        </w:tc>
      </w:tr>
      <w:tr w:rsidR="008226C8">
        <w:tc>
          <w:tcPr>
            <w:tcW w:w="3969" w:type="dxa"/>
            <w:tcBorders>
              <w:left w:val="nil"/>
            </w:tcBorders>
            <w:shd w:val="pct20" w:color="000000" w:fill="FFFFFF"/>
          </w:tcPr>
          <w:p w:rsidR="008226C8" w:rsidRDefault="00657677">
            <w:pPr>
              <w:numPr>
                <w:ilvl w:val="0"/>
                <w:numId w:val="0"/>
              </w:numPr>
              <w:tabs>
                <w:tab w:val="center" w:pos="142"/>
              </w:tabs>
              <w:ind w:right="-1" w:firstLine="567"/>
              <w:jc w:val="both"/>
              <w:rPr>
                <w:sz w:val="24"/>
                <w:szCs w:val="24"/>
              </w:rPr>
            </w:pPr>
            <w:r>
              <w:rPr>
                <w:sz w:val="24"/>
                <w:szCs w:val="24"/>
              </w:rPr>
              <w:t>“Винипри”</w:t>
            </w:r>
          </w:p>
        </w:tc>
        <w:tc>
          <w:tcPr>
            <w:tcW w:w="1276" w:type="dxa"/>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19 656,6</w:t>
            </w:r>
          </w:p>
        </w:tc>
        <w:tc>
          <w:tcPr>
            <w:tcW w:w="1843" w:type="dxa"/>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586,4</w:t>
            </w:r>
          </w:p>
        </w:tc>
        <w:tc>
          <w:tcPr>
            <w:tcW w:w="1276" w:type="dxa"/>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112,0</w:t>
            </w:r>
          </w:p>
        </w:tc>
        <w:tc>
          <w:tcPr>
            <w:tcW w:w="1275" w:type="dxa"/>
            <w:tcBorders>
              <w:right w:val="nil"/>
            </w:tcBorders>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w:t>
            </w:r>
          </w:p>
        </w:tc>
      </w:tr>
      <w:tr w:rsidR="008226C8">
        <w:tc>
          <w:tcPr>
            <w:tcW w:w="3969" w:type="dxa"/>
            <w:tcBorders>
              <w:left w:val="nil"/>
            </w:tcBorders>
            <w:shd w:val="pct5" w:color="000000" w:fill="FFFFFF"/>
          </w:tcPr>
          <w:p w:rsidR="008226C8" w:rsidRDefault="00657677">
            <w:pPr>
              <w:numPr>
                <w:ilvl w:val="0"/>
                <w:numId w:val="0"/>
              </w:numPr>
              <w:tabs>
                <w:tab w:val="center" w:pos="142"/>
              </w:tabs>
              <w:ind w:right="-1" w:firstLine="567"/>
              <w:jc w:val="both"/>
              <w:rPr>
                <w:sz w:val="24"/>
                <w:szCs w:val="24"/>
              </w:rPr>
            </w:pPr>
            <w:r>
              <w:rPr>
                <w:sz w:val="24"/>
                <w:szCs w:val="24"/>
              </w:rPr>
              <w:t>“ОКП”</w:t>
            </w:r>
          </w:p>
        </w:tc>
        <w:tc>
          <w:tcPr>
            <w:tcW w:w="1276"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17 130,9</w:t>
            </w:r>
          </w:p>
        </w:tc>
        <w:tc>
          <w:tcPr>
            <w:tcW w:w="1843"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771,4</w:t>
            </w:r>
          </w:p>
        </w:tc>
        <w:tc>
          <w:tcPr>
            <w:tcW w:w="1276"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86,7</w:t>
            </w:r>
          </w:p>
        </w:tc>
        <w:tc>
          <w:tcPr>
            <w:tcW w:w="1275" w:type="dxa"/>
            <w:tcBorders>
              <w:right w:val="nil"/>
            </w:tcBorders>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52</w:t>
            </w:r>
          </w:p>
        </w:tc>
      </w:tr>
      <w:tr w:rsidR="008226C8">
        <w:tc>
          <w:tcPr>
            <w:tcW w:w="3969" w:type="dxa"/>
            <w:tcBorders>
              <w:left w:val="nil"/>
            </w:tcBorders>
            <w:shd w:val="pct20" w:color="000000" w:fill="FFFFFF"/>
          </w:tcPr>
          <w:p w:rsidR="008226C8" w:rsidRDefault="00657677">
            <w:pPr>
              <w:numPr>
                <w:ilvl w:val="0"/>
                <w:numId w:val="0"/>
              </w:numPr>
              <w:tabs>
                <w:tab w:val="center" w:pos="142"/>
              </w:tabs>
              <w:ind w:right="-1" w:firstLine="567"/>
              <w:jc w:val="both"/>
              <w:rPr>
                <w:sz w:val="24"/>
                <w:szCs w:val="24"/>
              </w:rPr>
            </w:pPr>
            <w:r>
              <w:rPr>
                <w:sz w:val="24"/>
                <w:szCs w:val="24"/>
              </w:rPr>
              <w:t>Группа “Прэнтан-Призюник”</w:t>
            </w:r>
          </w:p>
        </w:tc>
        <w:tc>
          <w:tcPr>
            <w:tcW w:w="1276" w:type="dxa"/>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15 653,0</w:t>
            </w:r>
          </w:p>
        </w:tc>
        <w:tc>
          <w:tcPr>
            <w:tcW w:w="1843" w:type="dxa"/>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2 090,6</w:t>
            </w:r>
          </w:p>
        </w:tc>
        <w:tc>
          <w:tcPr>
            <w:tcW w:w="1276" w:type="dxa"/>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172,2</w:t>
            </w:r>
          </w:p>
        </w:tc>
        <w:tc>
          <w:tcPr>
            <w:tcW w:w="1275" w:type="dxa"/>
            <w:tcBorders>
              <w:right w:val="nil"/>
            </w:tcBorders>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355</w:t>
            </w:r>
          </w:p>
        </w:tc>
      </w:tr>
      <w:tr w:rsidR="008226C8">
        <w:tc>
          <w:tcPr>
            <w:tcW w:w="3969" w:type="dxa"/>
            <w:tcBorders>
              <w:left w:val="nil"/>
            </w:tcBorders>
            <w:shd w:val="pct5" w:color="000000" w:fill="FFFFFF"/>
          </w:tcPr>
          <w:p w:rsidR="008226C8" w:rsidRDefault="00657677">
            <w:pPr>
              <w:numPr>
                <w:ilvl w:val="0"/>
                <w:numId w:val="0"/>
              </w:numPr>
              <w:tabs>
                <w:tab w:val="center" w:pos="142"/>
              </w:tabs>
              <w:ind w:right="-1" w:firstLine="567"/>
              <w:jc w:val="both"/>
              <w:rPr>
                <w:sz w:val="24"/>
                <w:szCs w:val="24"/>
              </w:rPr>
            </w:pPr>
            <w:r>
              <w:rPr>
                <w:sz w:val="24"/>
                <w:szCs w:val="24"/>
              </w:rPr>
              <w:t>КФАО</w:t>
            </w:r>
          </w:p>
        </w:tc>
        <w:tc>
          <w:tcPr>
            <w:tcW w:w="1276"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15 028,6</w:t>
            </w:r>
          </w:p>
        </w:tc>
        <w:tc>
          <w:tcPr>
            <w:tcW w:w="1843"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3 564,3</w:t>
            </w:r>
          </w:p>
        </w:tc>
        <w:tc>
          <w:tcPr>
            <w:tcW w:w="1276"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307,2</w:t>
            </w:r>
          </w:p>
        </w:tc>
        <w:tc>
          <w:tcPr>
            <w:tcW w:w="1275" w:type="dxa"/>
            <w:tcBorders>
              <w:right w:val="nil"/>
            </w:tcBorders>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390</w:t>
            </w:r>
          </w:p>
        </w:tc>
      </w:tr>
      <w:tr w:rsidR="008226C8">
        <w:tc>
          <w:tcPr>
            <w:tcW w:w="3969" w:type="dxa"/>
            <w:tcBorders>
              <w:left w:val="nil"/>
              <w:bottom w:val="nil"/>
            </w:tcBorders>
            <w:shd w:val="pct20" w:color="000000" w:fill="FFFFFF"/>
          </w:tcPr>
          <w:p w:rsidR="008226C8" w:rsidRDefault="00657677">
            <w:pPr>
              <w:numPr>
                <w:ilvl w:val="0"/>
                <w:numId w:val="0"/>
              </w:numPr>
              <w:tabs>
                <w:tab w:val="center" w:pos="142"/>
              </w:tabs>
              <w:ind w:right="-1" w:firstLine="567"/>
              <w:jc w:val="both"/>
              <w:rPr>
                <w:sz w:val="24"/>
                <w:szCs w:val="24"/>
              </w:rPr>
            </w:pPr>
            <w:r>
              <w:rPr>
                <w:sz w:val="24"/>
                <w:szCs w:val="24"/>
              </w:rPr>
              <w:t>“Галери Лафайет”</w:t>
            </w:r>
          </w:p>
        </w:tc>
        <w:tc>
          <w:tcPr>
            <w:tcW w:w="1276" w:type="dxa"/>
            <w:tcBorders>
              <w:bottom w:val="nil"/>
            </w:tcBorders>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14 174,9</w:t>
            </w:r>
          </w:p>
        </w:tc>
        <w:tc>
          <w:tcPr>
            <w:tcW w:w="1843" w:type="dxa"/>
            <w:tcBorders>
              <w:bottom w:val="nil"/>
            </w:tcBorders>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926,4</w:t>
            </w:r>
          </w:p>
        </w:tc>
        <w:tc>
          <w:tcPr>
            <w:tcW w:w="1276" w:type="dxa"/>
            <w:tcBorders>
              <w:bottom w:val="nil"/>
            </w:tcBorders>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29,5</w:t>
            </w:r>
          </w:p>
        </w:tc>
        <w:tc>
          <w:tcPr>
            <w:tcW w:w="1275" w:type="dxa"/>
            <w:tcBorders>
              <w:bottom w:val="nil"/>
              <w:right w:val="nil"/>
            </w:tcBorders>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17 423</w:t>
            </w:r>
          </w:p>
        </w:tc>
      </w:tr>
    </w:tbl>
    <w:p w:rsidR="008226C8" w:rsidRDefault="008226C8">
      <w:pPr>
        <w:numPr>
          <w:ilvl w:val="0"/>
          <w:numId w:val="0"/>
        </w:numPr>
        <w:tabs>
          <w:tab w:val="center" w:pos="142"/>
        </w:tabs>
        <w:ind w:right="-1" w:firstLine="567"/>
        <w:jc w:val="both"/>
        <w:rPr>
          <w:b/>
          <w:bCs/>
          <w:i/>
          <w:iCs/>
          <w:sz w:val="24"/>
          <w:szCs w:val="24"/>
        </w:rPr>
      </w:pPr>
    </w:p>
    <w:p w:rsidR="008226C8" w:rsidRDefault="00657677">
      <w:pPr>
        <w:numPr>
          <w:ilvl w:val="0"/>
          <w:numId w:val="0"/>
        </w:numPr>
        <w:tabs>
          <w:tab w:val="center" w:pos="142"/>
        </w:tabs>
        <w:ind w:right="-1" w:firstLine="567"/>
        <w:jc w:val="both"/>
        <w:rPr>
          <w:sz w:val="24"/>
          <w:szCs w:val="24"/>
        </w:rPr>
      </w:pPr>
      <w:r>
        <w:rPr>
          <w:b/>
          <w:bCs/>
          <w:i/>
          <w:iCs/>
          <w:sz w:val="24"/>
          <w:szCs w:val="24"/>
          <w:u w:val="single"/>
        </w:rPr>
        <w:t>Правовые формы бизнеса в стране</w:t>
      </w:r>
      <w:r>
        <w:rPr>
          <w:i/>
          <w:iCs/>
          <w:sz w:val="24"/>
          <w:szCs w:val="24"/>
        </w:rPr>
        <w:t xml:space="preserve">. </w:t>
      </w:r>
      <w:r>
        <w:rPr>
          <w:sz w:val="24"/>
          <w:szCs w:val="24"/>
        </w:rPr>
        <w:t>Коммерческие предприятия могут быть образованы в форме единоличного предприятия, полного товарищества, акционерно-коммандитного или коммандитного товарищества, общества с ограниченной ответственностью и акционерного общества.</w:t>
      </w:r>
    </w:p>
    <w:p w:rsidR="008226C8" w:rsidRDefault="00657677">
      <w:pPr>
        <w:numPr>
          <w:ilvl w:val="0"/>
          <w:numId w:val="0"/>
        </w:numPr>
        <w:tabs>
          <w:tab w:val="center" w:pos="142"/>
        </w:tabs>
        <w:ind w:right="-1" w:firstLine="567"/>
        <w:jc w:val="both"/>
        <w:rPr>
          <w:sz w:val="24"/>
          <w:szCs w:val="24"/>
        </w:rPr>
      </w:pPr>
      <w:r>
        <w:rPr>
          <w:b/>
          <w:bCs/>
          <w:i/>
          <w:iCs/>
          <w:sz w:val="24"/>
          <w:szCs w:val="24"/>
        </w:rPr>
        <w:t>Единоличное предприятие</w:t>
      </w:r>
      <w:r>
        <w:rPr>
          <w:sz w:val="24"/>
          <w:szCs w:val="24"/>
        </w:rPr>
        <w:t xml:space="preserve"> является собственностью одного лица или семейства, которое несет ответственность по его обязательствам всем капиталом предприятия и своим имуществом. Все дела предприятия ведут его собственник или специально уполномоченные на это служащие с широким объемом прав, но подконтрольные собственнику предприятия.</w:t>
      </w:r>
    </w:p>
    <w:p w:rsidR="008226C8" w:rsidRDefault="00657677">
      <w:pPr>
        <w:numPr>
          <w:ilvl w:val="0"/>
          <w:numId w:val="0"/>
        </w:numPr>
        <w:tabs>
          <w:tab w:val="center" w:pos="142"/>
        </w:tabs>
        <w:ind w:right="-1" w:firstLine="567"/>
        <w:jc w:val="both"/>
        <w:rPr>
          <w:sz w:val="24"/>
          <w:szCs w:val="24"/>
        </w:rPr>
      </w:pPr>
      <w:r>
        <w:rPr>
          <w:b/>
          <w:bCs/>
          <w:i/>
          <w:iCs/>
          <w:sz w:val="24"/>
          <w:szCs w:val="24"/>
        </w:rPr>
        <w:t>Полное товарищество</w:t>
      </w:r>
      <w:r>
        <w:rPr>
          <w:sz w:val="24"/>
          <w:szCs w:val="24"/>
        </w:rPr>
        <w:t xml:space="preserve"> признается во Франции юридическим лицом. Это объединение двух или более лиц, в том числе юридических, с целью совместного осуществления предпринимательской деятельности под общим фирменным наименованием. Минимальный размер капитала товарищества не устанавливается. По обязательствам товарищества его члены несут солидарную ответственность всем своим имуществом. На управление делами товарищества и заключение сделок от его имени уполномочен каждый из его членов. Законодательство Франции не исключает возможности назначения в качестве уполномоченного на ведение дел товарищества лица, не являющегося его членом. Члены товарищества, не участвующие в его управлении, имеют право на ознакомление с документами дважды в год. Публичной отчетности товарищество не подлежит. Прекращение товарищества должно быть оформлено в соответствующих государственных органах. Участники товарищества несут ответственность по его обязательствам в течение пяти лет после ликвидации.</w:t>
      </w:r>
    </w:p>
    <w:p w:rsidR="008226C8" w:rsidRDefault="00657677">
      <w:pPr>
        <w:numPr>
          <w:ilvl w:val="0"/>
          <w:numId w:val="0"/>
        </w:numPr>
        <w:tabs>
          <w:tab w:val="center" w:pos="142"/>
        </w:tabs>
        <w:ind w:right="-1" w:firstLine="567"/>
        <w:jc w:val="both"/>
        <w:rPr>
          <w:sz w:val="24"/>
          <w:szCs w:val="24"/>
        </w:rPr>
      </w:pPr>
      <w:r>
        <w:rPr>
          <w:b/>
          <w:bCs/>
          <w:i/>
          <w:iCs/>
          <w:sz w:val="24"/>
          <w:szCs w:val="24"/>
        </w:rPr>
        <w:t xml:space="preserve">Коммандитное товарищество </w:t>
      </w:r>
      <w:r>
        <w:rPr>
          <w:sz w:val="24"/>
          <w:szCs w:val="24"/>
        </w:rPr>
        <w:t>признается юридическим лицом. Это объединение двух или нескольких лиц для осуществления предпринимательской деятельности, в котором одни участники (полные товарищи) несут ответственность по делам товарищества как своим вкладом, так и всем своим имуществом, а другие (коммандитисты или вкладчики) – отвечают только своим капиталом. Товарищество должно быть зарегистрировано в торговом реестре с последующей публикацией имен полных товарищей. Полные товарищи имеют право лично участвовать в делах товарищества и заключать сделки от его имени. Коммандитисты участвуют в товариществе только своим капиталом, они не имеют права выступать от имени товарищества даже по доверенности. При нарушении этого правила они несут такую же ответственность по обязательствам товарищества, как и полные товарищи.</w:t>
      </w:r>
    </w:p>
    <w:p w:rsidR="008226C8" w:rsidRDefault="00657677">
      <w:pPr>
        <w:numPr>
          <w:ilvl w:val="0"/>
          <w:numId w:val="0"/>
        </w:numPr>
        <w:tabs>
          <w:tab w:val="center" w:pos="142"/>
        </w:tabs>
        <w:ind w:right="-1" w:firstLine="567"/>
        <w:jc w:val="both"/>
        <w:rPr>
          <w:sz w:val="24"/>
          <w:szCs w:val="24"/>
        </w:rPr>
      </w:pPr>
      <w:r>
        <w:rPr>
          <w:b/>
          <w:bCs/>
          <w:i/>
          <w:iCs/>
          <w:sz w:val="24"/>
          <w:szCs w:val="24"/>
        </w:rPr>
        <w:t>Акционерно-коммандитное товарищество</w:t>
      </w:r>
      <w:r>
        <w:rPr>
          <w:sz w:val="24"/>
          <w:szCs w:val="24"/>
        </w:rPr>
        <w:t xml:space="preserve"> регулируется положениями закона об акционерных компаниях и товариществах. Для образования товарищества достаточно одного полного товарища и не менее трех акционеров. Для товариществ, объявляющих публичную подписку, минимальный размер уставного капитала должен составить 1500 тыс. фр., а для не объявляющих – 250 тыс. фр. Товарищество подлежит публичной отчетности.</w:t>
      </w:r>
    </w:p>
    <w:p w:rsidR="008226C8" w:rsidRDefault="00657677">
      <w:pPr>
        <w:numPr>
          <w:ilvl w:val="0"/>
          <w:numId w:val="0"/>
        </w:numPr>
        <w:tabs>
          <w:tab w:val="center" w:pos="142"/>
        </w:tabs>
        <w:ind w:right="-1" w:firstLine="567"/>
        <w:jc w:val="both"/>
        <w:rPr>
          <w:sz w:val="24"/>
          <w:szCs w:val="24"/>
        </w:rPr>
      </w:pPr>
      <w:r>
        <w:rPr>
          <w:b/>
          <w:bCs/>
          <w:i/>
          <w:iCs/>
          <w:sz w:val="24"/>
          <w:szCs w:val="24"/>
        </w:rPr>
        <w:t xml:space="preserve">Общество с ограниченной ответственностью </w:t>
      </w:r>
      <w:r>
        <w:rPr>
          <w:sz w:val="24"/>
          <w:szCs w:val="24"/>
        </w:rPr>
        <w:t>во Франции регулируется специальным разделом закона о торговых товариществах 1966 г. Закон не устанавливает минимального числа учредителей общества, но, поскольку оно представляет собой объединение предпринимателей, их число должно быть не менее двух. Максимальное число его членов не должно превышать 50, а в случае превышения установленного предела оно должно быть в течение двух лет преобразовано в акционерное общество. В качестве члена общества с ограниченной ответственностью может выступать и юридическое лицо. Минимальный размер паевого капитала общества должен быть не менее 50 тыс. фр. Капитал делится на паи, которые по законодательству Франции должны быть равными. Все доли участия должны быть полностью оплачены при организации общества. Если уставный капитал превышает 300 тыс. фр., то отчетность такого общества подвергается проверке со стороны ревизоров. Если же итог баланса общества превышает 10 млн. фр., то его отчетность подлежит опубликованию. Публичная отчетность предписывается также обществам, являющимся дочерними фирмами акционерных компаний, если последние контролируют более 50% их капитала. Члены общества несут ответственность по его обязательствам только в пределах пая, а для уступки его не членам общества необходимо письменное свидетельство, а также согласие всех членов общества.</w:t>
      </w:r>
    </w:p>
    <w:p w:rsidR="008226C8" w:rsidRDefault="00657677">
      <w:pPr>
        <w:numPr>
          <w:ilvl w:val="0"/>
          <w:numId w:val="0"/>
        </w:numPr>
        <w:tabs>
          <w:tab w:val="center" w:pos="142"/>
        </w:tabs>
        <w:ind w:right="-1" w:firstLine="567"/>
        <w:jc w:val="both"/>
        <w:rPr>
          <w:sz w:val="24"/>
          <w:szCs w:val="24"/>
        </w:rPr>
      </w:pPr>
      <w:r>
        <w:rPr>
          <w:sz w:val="24"/>
          <w:szCs w:val="24"/>
        </w:rPr>
        <w:t xml:space="preserve">Общество с ограниченной ответственностью подлежит регистрации в торговом реестре. Управление обществом с ограниченной ответственностью осуществляется одним или несколькими распорядителями, которые могут и не быть членами общества. Если общество состоит более чем из 20 членов, то создается специальный наблюдательный совет в количестве не менее трех его членов для контроля за действиями распорядителей. Наиболее важные вопросы решаются общим собранием членов общества, созываемым не реже одного раза в год. Решения на нем принимаются большинством голосов. Законом не установлено четкое разграничение функций между распорядителями и общим собранием. </w:t>
      </w:r>
    </w:p>
    <w:p w:rsidR="008226C8" w:rsidRDefault="00657677">
      <w:pPr>
        <w:numPr>
          <w:ilvl w:val="0"/>
          <w:numId w:val="0"/>
        </w:numPr>
        <w:tabs>
          <w:tab w:val="center" w:pos="142"/>
        </w:tabs>
        <w:ind w:right="-1" w:firstLine="567"/>
        <w:jc w:val="both"/>
        <w:rPr>
          <w:sz w:val="24"/>
          <w:szCs w:val="24"/>
        </w:rPr>
      </w:pPr>
      <w:r>
        <w:rPr>
          <w:sz w:val="24"/>
          <w:szCs w:val="24"/>
        </w:rPr>
        <w:t>Общество с ограниченной ответственностью ликвидируется (кроме случаев банкротства) по следующим причинам:</w:t>
      </w:r>
    </w:p>
    <w:p w:rsidR="008226C8" w:rsidRDefault="00657677" w:rsidP="00657677">
      <w:pPr>
        <w:numPr>
          <w:ilvl w:val="0"/>
          <w:numId w:val="9"/>
        </w:numPr>
        <w:tabs>
          <w:tab w:val="center" w:pos="142"/>
        </w:tabs>
        <w:ind w:left="0" w:right="-1" w:firstLine="567"/>
        <w:jc w:val="both"/>
        <w:rPr>
          <w:sz w:val="24"/>
          <w:szCs w:val="24"/>
        </w:rPr>
      </w:pPr>
      <w:r>
        <w:rPr>
          <w:sz w:val="24"/>
          <w:szCs w:val="24"/>
        </w:rPr>
        <w:t>число его членов превысило установленный законом предел;</w:t>
      </w:r>
    </w:p>
    <w:p w:rsidR="008226C8" w:rsidRDefault="00657677" w:rsidP="00657677">
      <w:pPr>
        <w:numPr>
          <w:ilvl w:val="0"/>
          <w:numId w:val="10"/>
        </w:numPr>
        <w:tabs>
          <w:tab w:val="center" w:pos="142"/>
        </w:tabs>
        <w:ind w:left="0" w:right="-1" w:firstLine="567"/>
        <w:jc w:val="both"/>
        <w:rPr>
          <w:sz w:val="24"/>
          <w:szCs w:val="24"/>
        </w:rPr>
      </w:pPr>
      <w:r>
        <w:rPr>
          <w:sz w:val="24"/>
          <w:szCs w:val="24"/>
        </w:rPr>
        <w:t>капитал общества сократился до суммы менее 50 тыс. фр.;</w:t>
      </w:r>
    </w:p>
    <w:p w:rsidR="008226C8" w:rsidRDefault="00657677" w:rsidP="00657677">
      <w:pPr>
        <w:numPr>
          <w:ilvl w:val="0"/>
          <w:numId w:val="11"/>
        </w:numPr>
        <w:tabs>
          <w:tab w:val="center" w:pos="142"/>
        </w:tabs>
        <w:ind w:left="0" w:right="-1" w:firstLine="567"/>
        <w:jc w:val="both"/>
        <w:rPr>
          <w:sz w:val="24"/>
          <w:szCs w:val="24"/>
        </w:rPr>
      </w:pPr>
      <w:r>
        <w:rPr>
          <w:sz w:val="24"/>
          <w:szCs w:val="24"/>
        </w:rPr>
        <w:t>по решению большинства его членов (владеющих ¾ и более всего уставного капитала).</w:t>
      </w:r>
    </w:p>
    <w:p w:rsidR="008226C8" w:rsidRDefault="00657677">
      <w:pPr>
        <w:numPr>
          <w:ilvl w:val="0"/>
          <w:numId w:val="0"/>
        </w:numPr>
        <w:tabs>
          <w:tab w:val="center" w:pos="142"/>
        </w:tabs>
        <w:ind w:right="-1" w:firstLine="567"/>
        <w:jc w:val="both"/>
        <w:rPr>
          <w:sz w:val="24"/>
          <w:szCs w:val="24"/>
        </w:rPr>
      </w:pPr>
      <w:r>
        <w:rPr>
          <w:b/>
          <w:bCs/>
          <w:i/>
          <w:iCs/>
          <w:sz w:val="24"/>
          <w:szCs w:val="24"/>
        </w:rPr>
        <w:t xml:space="preserve">Акционерное общество. </w:t>
      </w:r>
      <w:r>
        <w:rPr>
          <w:sz w:val="24"/>
          <w:szCs w:val="24"/>
        </w:rPr>
        <w:t>В соответствии с законом о коммерческих предприятиях 1966 г. число учредителей, а в последующем и число акционеров общества не должно быть менее семи. Французское право не допускает существования акционерного общества, в котором все акции принадлежат одному лицу. В качестве акционера может выступать и юридическое лицо. Для обществ, объявляющих публичную подписку на акции, минимальный размер уставного капитала должен быть не менее 1500 тыс. фр., а для не объявляющих подписку – 250 тыс. фр. Последнее называется закрытым акционерным обществом. Акционерное общество несет имущественную ответственность по своим обязательствам в пределах принадлежащих ему активов. Органом управления делами акционерного общества является административный совет, число членов которого составляет от 3 до 12. Во главе совета стоит президент, у которого может быть заместитель, называемый генеральным директором. Каждый член административного совета должен быть держателем акций, число которых определяется уставом. Члены совета ведут дела общества и заключают сделки от его имени.</w:t>
      </w:r>
    </w:p>
    <w:p w:rsidR="008226C8" w:rsidRDefault="00657677">
      <w:pPr>
        <w:numPr>
          <w:ilvl w:val="0"/>
          <w:numId w:val="0"/>
        </w:numPr>
        <w:tabs>
          <w:tab w:val="center" w:pos="142"/>
        </w:tabs>
        <w:ind w:right="-1" w:firstLine="567"/>
        <w:jc w:val="both"/>
        <w:rPr>
          <w:sz w:val="24"/>
          <w:szCs w:val="24"/>
          <w:lang w:val="en-US"/>
        </w:rPr>
      </w:pPr>
      <w:r>
        <w:rPr>
          <w:sz w:val="24"/>
          <w:szCs w:val="24"/>
        </w:rPr>
        <w:t>Общее собрание акционеров созывается решением административного совета. Оно также может быть созвано по инициативе комиссаров (ревизоров) или по требованию акционеров, владеющих акциями, представляющими не менее 1/10 уставного капитала общества. Собрание акционеров считается правомочным, если на нем представлено 25% выпущенных акций с правом голоса, при втором созыве – независимо от количества участвующих акций. Для представления интересов держателей облигаций может созываться их собрание. Акционерное общество подлежит публичной отчетности. Из финансовой отчетности обязательной публикации по установленной схеме подлежат: баланс, счет прибылей и убытков, счет результатов. Холдинговые компании обязаны сообщать сведения о доле участия в капитале дочерних и ассоциированных фирм.</w:t>
      </w:r>
      <w:r>
        <w:rPr>
          <w:sz w:val="24"/>
          <w:szCs w:val="24"/>
          <w:lang w:val="en-US"/>
        </w:rPr>
        <w:t xml:space="preserve"> [  ]</w:t>
      </w:r>
    </w:p>
    <w:p w:rsidR="008226C8" w:rsidRDefault="00657677">
      <w:pPr>
        <w:numPr>
          <w:ilvl w:val="0"/>
          <w:numId w:val="0"/>
        </w:numPr>
        <w:tabs>
          <w:tab w:val="center" w:pos="142"/>
        </w:tabs>
        <w:ind w:right="-1" w:firstLine="567"/>
        <w:jc w:val="both"/>
        <w:rPr>
          <w:sz w:val="24"/>
          <w:szCs w:val="24"/>
        </w:rPr>
      </w:pPr>
      <w:r>
        <w:rPr>
          <w:sz w:val="24"/>
          <w:szCs w:val="24"/>
        </w:rPr>
        <w:t xml:space="preserve">   </w:t>
      </w:r>
    </w:p>
    <w:p w:rsidR="008226C8" w:rsidRDefault="00657677">
      <w:pPr>
        <w:numPr>
          <w:ilvl w:val="0"/>
          <w:numId w:val="0"/>
        </w:numPr>
        <w:tabs>
          <w:tab w:val="center" w:pos="142"/>
        </w:tabs>
        <w:ind w:right="-1" w:firstLine="567"/>
        <w:jc w:val="center"/>
        <w:rPr>
          <w:b/>
          <w:bCs/>
          <w:sz w:val="24"/>
          <w:szCs w:val="24"/>
        </w:rPr>
      </w:pPr>
      <w:r>
        <w:rPr>
          <w:b/>
          <w:bCs/>
          <w:sz w:val="24"/>
          <w:szCs w:val="24"/>
        </w:rPr>
        <w:t>1.6 Товарно – сырьевые биржи.</w:t>
      </w:r>
    </w:p>
    <w:p w:rsidR="008226C8" w:rsidRDefault="008226C8">
      <w:pPr>
        <w:numPr>
          <w:ilvl w:val="0"/>
          <w:numId w:val="0"/>
        </w:numPr>
        <w:tabs>
          <w:tab w:val="center" w:pos="142"/>
        </w:tabs>
        <w:ind w:right="-1" w:firstLine="567"/>
        <w:jc w:val="both"/>
        <w:rPr>
          <w:sz w:val="24"/>
          <w:szCs w:val="24"/>
        </w:rPr>
      </w:pPr>
    </w:p>
    <w:p w:rsidR="008226C8" w:rsidRDefault="00657677">
      <w:pPr>
        <w:numPr>
          <w:ilvl w:val="0"/>
          <w:numId w:val="0"/>
        </w:numPr>
        <w:tabs>
          <w:tab w:val="center" w:pos="142"/>
        </w:tabs>
        <w:ind w:right="-1" w:firstLine="567"/>
        <w:jc w:val="both"/>
        <w:rPr>
          <w:sz w:val="24"/>
          <w:szCs w:val="24"/>
        </w:rPr>
      </w:pPr>
      <w:r>
        <w:rPr>
          <w:sz w:val="24"/>
          <w:szCs w:val="24"/>
        </w:rPr>
        <w:t>В 90-е годы развитие биржевой торговли на Западе характеризуется рядом новых направлений. Роль товарных бирж в мировой экономике изменилась и сводится теперь к обслуживанию торговли. Современный тип товарной биржи – это фьючерсная биржа. Биржи реального товара во Франции занимаются в основном разработкой типовых контрактов и сбором информации о рынках. Торговые операции на ней практически не проводятся. Таким образом, фьючерсная торговля стала господствующей формой биржевой торговли. Современные международные товарные биржи превратились в крупные финансовые центры.</w:t>
      </w:r>
    </w:p>
    <w:p w:rsidR="008226C8" w:rsidRDefault="00657677">
      <w:pPr>
        <w:numPr>
          <w:ilvl w:val="0"/>
          <w:numId w:val="0"/>
        </w:numPr>
        <w:tabs>
          <w:tab w:val="center" w:pos="142"/>
        </w:tabs>
        <w:ind w:right="-1" w:firstLine="567"/>
        <w:jc w:val="both"/>
        <w:rPr>
          <w:sz w:val="24"/>
          <w:szCs w:val="24"/>
        </w:rPr>
      </w:pPr>
      <w:r>
        <w:rPr>
          <w:sz w:val="24"/>
          <w:szCs w:val="24"/>
        </w:rPr>
        <w:t xml:space="preserve">В последние годы наблюдается тенденция к слиянию товарных, валютных и фондовых бирж. Свидетельством этого является практически завершившийся переход от биржевых сделок с реальным товаром к сделкам с фьючерсными контрактами, крайне низкая (менее 1%) доля поставки реального товара через механизм фьючерсной биржи, осуществляемый в 80 – 90-е годы переход от товарных фьючерсов к финансовым (фьючерсные контракты на валюты). Биржа </w:t>
      </w:r>
      <w:r>
        <w:rPr>
          <w:sz w:val="24"/>
          <w:szCs w:val="24"/>
          <w:lang w:val="en-US"/>
        </w:rPr>
        <w:t>MATIF</w:t>
      </w:r>
      <w:r>
        <w:rPr>
          <w:sz w:val="24"/>
          <w:szCs w:val="24"/>
        </w:rPr>
        <w:t xml:space="preserve"> во Франции является важнейшей мировой фьючерсной биржей и лидером по числу проданных в последние годы контрактов. В 1 половине 90-х годов объем торговли на этой бирже превышал 25 млн. контрактов в год.</w:t>
      </w:r>
    </w:p>
    <w:p w:rsidR="008226C8" w:rsidRDefault="00657677">
      <w:pPr>
        <w:numPr>
          <w:ilvl w:val="0"/>
          <w:numId w:val="0"/>
        </w:numPr>
        <w:tabs>
          <w:tab w:val="center" w:pos="142"/>
        </w:tabs>
        <w:ind w:right="-1" w:firstLine="567"/>
        <w:jc w:val="both"/>
        <w:rPr>
          <w:sz w:val="24"/>
          <w:szCs w:val="24"/>
        </w:rPr>
      </w:pPr>
      <w:r>
        <w:rPr>
          <w:sz w:val="24"/>
          <w:szCs w:val="24"/>
        </w:rPr>
        <w:t>Основополагающей тенденцией развития товарной биржи стал переход от товарных фьючерсов к финансовым. Темпы роста торговли финансовыми фьючерсами на протяжении двух десятилетий сохранялись на очень высоком уровне – 20-30%. При сохранении нынешних темпов увеличения биржевого оборота по сделкам финансового типа французская товарная биржа уже через несколько лет станет одним из наиболее важных звеньев мирового финансового рынка. Раньше роль первичного рынка играл товарный рынок, теперь она переходит к финансовому рынку. В настоящее время на финансовые фьючерсы приходится 60% общего оборота сделок на товарной бирже.</w:t>
      </w:r>
    </w:p>
    <w:p w:rsidR="008226C8" w:rsidRDefault="00657677">
      <w:pPr>
        <w:numPr>
          <w:ilvl w:val="0"/>
          <w:numId w:val="0"/>
        </w:numPr>
        <w:tabs>
          <w:tab w:val="center" w:pos="142"/>
        </w:tabs>
        <w:ind w:right="-1" w:firstLine="567"/>
        <w:jc w:val="both"/>
        <w:rPr>
          <w:sz w:val="24"/>
          <w:szCs w:val="24"/>
        </w:rPr>
      </w:pPr>
      <w:r>
        <w:rPr>
          <w:sz w:val="24"/>
          <w:szCs w:val="24"/>
        </w:rPr>
        <w:t>В последние годы произошли изменения в методах торга на французской товарной бирже. Возник новый способ ведения биржевой торговли – электронный. Предметами электронной биржевой торговли являются в основном финансовые контракты. На электронных биржах Франции торгуют различного рода индексами, государственными облигациями, казначейскими обязательствами, банковскими векселями, процентными ставками по депозитам, валютами. Главная трудность, которую надо сейчас преодолеть электронным биржам – это низкая ликвидность электронного рынка в определенные часы суток. Однако, если учесть, что электронная биржа уже сегодня обладает рядом преимуществ, к которым можно отнести возможность проведения торговых операций в любое время суток, обеспечение для брокеров максимального доступа на рынки, необязательность личного присутствия брокера на биржевой площадке, более низкие операционные издержки, то можно сделать вывод о хороших перспективах развития электронных систем биржевой торговли.</w:t>
      </w:r>
    </w:p>
    <w:p w:rsidR="008226C8" w:rsidRDefault="00657677">
      <w:pPr>
        <w:numPr>
          <w:ilvl w:val="0"/>
          <w:numId w:val="0"/>
        </w:numPr>
        <w:tabs>
          <w:tab w:val="center" w:pos="142"/>
        </w:tabs>
        <w:ind w:right="-1" w:firstLine="567"/>
        <w:jc w:val="both"/>
        <w:rPr>
          <w:sz w:val="24"/>
          <w:szCs w:val="24"/>
        </w:rPr>
      </w:pPr>
      <w:r>
        <w:rPr>
          <w:sz w:val="24"/>
          <w:szCs w:val="24"/>
        </w:rPr>
        <w:t>В настоящее время фьючерсные и опционные контракты рассматриваются как важные инструменты управления финансовым риском, предназначение которых состоит в защите от неблагоприятных колебаний цен. В последние годы биржевая стратегия защиты от неблагоприятных колебаний цен, то есть “хеджирование”, изменилась. В 80-90 годы “чистое” хеджирование на практике используется редко, чаще хеджевая сделка преследует не только цель страхования рисков, но и получения дополнительных финансовых средств. Весьма активно развивается в настоящее время торговля опционами. В последние годы 60% прироста мирового оборота биржевой торговли фьючерсами и опционами (в 1992 г. – 886,4 млн. контрактов) приходится именно на сделки с опционами.</w:t>
      </w:r>
    </w:p>
    <w:p w:rsidR="008226C8" w:rsidRDefault="00657677">
      <w:pPr>
        <w:numPr>
          <w:ilvl w:val="0"/>
          <w:numId w:val="0"/>
        </w:numPr>
        <w:tabs>
          <w:tab w:val="center" w:pos="142"/>
        </w:tabs>
        <w:ind w:right="-1" w:firstLine="567"/>
        <w:jc w:val="both"/>
        <w:rPr>
          <w:sz w:val="24"/>
          <w:szCs w:val="24"/>
        </w:rPr>
      </w:pPr>
      <w:r>
        <w:rPr>
          <w:sz w:val="24"/>
          <w:szCs w:val="24"/>
        </w:rPr>
        <w:t>В последние 5 лет произошли изменения в составе членов бирж:</w:t>
      </w:r>
    </w:p>
    <w:p w:rsidR="008226C8" w:rsidRDefault="00657677" w:rsidP="00657677">
      <w:pPr>
        <w:numPr>
          <w:ilvl w:val="0"/>
          <w:numId w:val="31"/>
        </w:numPr>
        <w:tabs>
          <w:tab w:val="center" w:pos="142"/>
        </w:tabs>
        <w:ind w:left="0" w:right="-1" w:firstLine="567"/>
        <w:jc w:val="both"/>
        <w:rPr>
          <w:sz w:val="24"/>
          <w:szCs w:val="24"/>
        </w:rPr>
      </w:pPr>
      <w:r>
        <w:rPr>
          <w:sz w:val="24"/>
          <w:szCs w:val="24"/>
        </w:rPr>
        <w:t>снизилось их число (уменьшился размер комиссионного вознаграждения, уплачиваемого нечленами биржи при осуществлении ими покупки или продажи биржевых контрактов, в результате чего стало не так дорого вести торговлю через брокера-посредника, а следовательно, стало не так привлекательно самому быть членом биржи;</w:t>
      </w:r>
    </w:p>
    <w:p w:rsidR="008226C8" w:rsidRDefault="00657677" w:rsidP="00657677">
      <w:pPr>
        <w:numPr>
          <w:ilvl w:val="0"/>
          <w:numId w:val="31"/>
        </w:numPr>
        <w:tabs>
          <w:tab w:val="center" w:pos="142"/>
        </w:tabs>
        <w:ind w:left="0" w:right="-1" w:firstLine="567"/>
        <w:jc w:val="both"/>
        <w:rPr>
          <w:sz w:val="24"/>
          <w:szCs w:val="24"/>
        </w:rPr>
      </w:pPr>
      <w:r>
        <w:rPr>
          <w:sz w:val="24"/>
          <w:szCs w:val="24"/>
        </w:rPr>
        <w:t>так как произошло изменение в составе участников сырьевой торговли (место специализированных торговых фирм стали все больше занимать финансовые посредники), то среди членов бирж сократилось количество торговых домов и увеличилось число банков и брокерских фирм.</w:t>
      </w:r>
    </w:p>
    <w:p w:rsidR="008226C8" w:rsidRDefault="00657677">
      <w:pPr>
        <w:numPr>
          <w:ilvl w:val="0"/>
          <w:numId w:val="0"/>
        </w:numPr>
        <w:tabs>
          <w:tab w:val="center" w:pos="142"/>
        </w:tabs>
        <w:ind w:right="-1" w:firstLine="567"/>
        <w:jc w:val="both"/>
        <w:rPr>
          <w:sz w:val="24"/>
          <w:szCs w:val="24"/>
        </w:rPr>
      </w:pPr>
      <w:r>
        <w:rPr>
          <w:sz w:val="24"/>
          <w:szCs w:val="24"/>
        </w:rPr>
        <w:t>Такие изменения в составе членов товарных бирж свидетельствуют о растущей активности банков в торговле физическим товаром (особенно цветными металлами), а также о все большем распространении операций “своп”, в которые вовлечены банки. Ранее банки проявляли активность лишь в торговле драгоценными металлами, но в начале 90-х годов такие банки, как “Банк насьональ де Пари”, “Париба” включились в физическую торговлю физическими металлами. Это связано с тем, что законодательство Франции обеспечивает в этой сфере более благоприятный режим именно для банков по сравнению с брокерскими компаниями товарных и фондовых бирж. Банки сразу заняли ведущие позиции в товарной фьючерсной торговле, используя биржу не только для хеджевых и спекулятивных сделок, но и для операций “своп”. Эти операции оказывают определенное влияние на деятельность фьючерсных бирж. Сделку “своп” можно рассматривать как соглашение об обмене определенными денежными средствами через установленные промежутки времени, в принципе аналогичное серии взаимосвязанных форвардных контрактов с расчетом наличными. Сделки заключаются через банк или крупную торговую компанию с составлением индивидуального контракта. Движение денежных средств происходит сразу после заключения контракта. Поставка физического товара не предусматривается. Сроки от 6 месяцев до 15 лет (чаще от 1 года до 4 лет). Сделка “своп” предназначена для фиксирования будущих цен на длительный период. Основные пользователи – хеджеры, занимающиеся финансовыми операциями, потребители, желающие зафиксировать свои издержки на долгое время в целях поддержания конкурентоспособности.</w:t>
      </w:r>
    </w:p>
    <w:p w:rsidR="008226C8" w:rsidRDefault="00657677">
      <w:pPr>
        <w:numPr>
          <w:ilvl w:val="0"/>
          <w:numId w:val="0"/>
        </w:numPr>
        <w:tabs>
          <w:tab w:val="center" w:pos="142"/>
        </w:tabs>
        <w:ind w:right="-1" w:firstLine="567"/>
        <w:jc w:val="both"/>
        <w:rPr>
          <w:sz w:val="24"/>
          <w:szCs w:val="24"/>
        </w:rPr>
      </w:pPr>
      <w:r>
        <w:rPr>
          <w:sz w:val="24"/>
          <w:szCs w:val="24"/>
        </w:rPr>
        <w:t xml:space="preserve">Первыми были сделки “своп” с валютой. Операции “своп” дают возможность застраховаться от валютного риска на более длительный срок, чем форвардные и фьючерсные контракты. Более поздним усовершенствованием рынка “своп” являются сделки “своп” с процентными ставками. В данных сделках с обеих сторон выступает одна и та же валюта. Общая сумма по сделкам “своп” по процентным ставкам достигла к середине 1990 г. 1,9 трлн. долларов, то есть она была в три раза больше, чем по валютным соглашениям “своп”. В последнее время появились новые виды соглашений “своп”: с товарами и с ценными бумагами. Сделки “своп” являются долгосрочными, и популярность их непрерывно увеличивается, что предъявляет новые требования к товарным биржам. Поэтому в 90-е годы возросли сроки фьючерсных контрактов (прежде всего на топливных биржах и биржах металлов). Так, на </w:t>
      </w:r>
      <w:r>
        <w:rPr>
          <w:sz w:val="24"/>
          <w:szCs w:val="24"/>
          <w:lang w:val="en-US"/>
        </w:rPr>
        <w:t>PME в 1994 г. максимальные сроки контрактов на цинк, медь и алюминий</w:t>
      </w:r>
      <w:r>
        <w:rPr>
          <w:sz w:val="24"/>
          <w:szCs w:val="24"/>
        </w:rPr>
        <w:t xml:space="preserve"> были увеличены с 15 месяцев до 27 (до 1990 г. сроки были 5 месяцев). Новым явлением стало введение в 1991 г. на СВТ двух фьючерсных контрактов на операции “своп” по процентным ставкам. Хеджирование на рынке “своп” имеет смысл только тогда, когда оно охватывает обе стороны. Если одна сторона оказывается неплатежеспособной, то банк, который проводит операцию “своп”, лишается своей защиты от риска изменения процентной ставки. Осуществляя хеджирование при помощи новых видов контрактов СВТ, банк передает свой риск тому участнику фьючерсного рынка, который желает принять его; причем сделка гарантируется биржей и расчетной палатой. Контракты СВТ имеют сроки 3 и 5 лет, в них предусмотрены фиксированные или плавающие ставки и расчет наличными. Внедрение механизма фьючерсной биржи в сферу сделок “своп” означает существенное расширение перспектив развития товарных бирж. </w:t>
      </w:r>
      <w:r>
        <w:rPr>
          <w:sz w:val="24"/>
          <w:szCs w:val="24"/>
          <w:lang w:val="en-US"/>
        </w:rPr>
        <w:t>[  ]</w:t>
      </w:r>
      <w:r>
        <w:rPr>
          <w:sz w:val="24"/>
          <w:szCs w:val="24"/>
        </w:rPr>
        <w:t xml:space="preserve">  </w:t>
      </w:r>
    </w:p>
    <w:p w:rsidR="008226C8" w:rsidRDefault="008226C8">
      <w:pPr>
        <w:numPr>
          <w:ilvl w:val="0"/>
          <w:numId w:val="0"/>
        </w:numPr>
        <w:tabs>
          <w:tab w:val="center" w:pos="142"/>
        </w:tabs>
        <w:ind w:right="-1" w:firstLine="567"/>
        <w:jc w:val="both"/>
        <w:rPr>
          <w:sz w:val="24"/>
          <w:szCs w:val="24"/>
        </w:rPr>
      </w:pPr>
    </w:p>
    <w:p w:rsidR="008226C8" w:rsidRDefault="00657677">
      <w:pPr>
        <w:numPr>
          <w:ilvl w:val="0"/>
          <w:numId w:val="0"/>
        </w:numPr>
        <w:tabs>
          <w:tab w:val="center" w:pos="142"/>
        </w:tabs>
        <w:ind w:right="-1" w:firstLine="567"/>
        <w:jc w:val="center"/>
        <w:rPr>
          <w:b/>
          <w:bCs/>
          <w:color w:val="000000"/>
          <w:sz w:val="28"/>
          <w:szCs w:val="28"/>
        </w:rPr>
      </w:pPr>
      <w:r>
        <w:rPr>
          <w:b/>
          <w:bCs/>
          <w:color w:val="000000"/>
          <w:sz w:val="28"/>
          <w:szCs w:val="28"/>
        </w:rPr>
        <w:t xml:space="preserve">  </w:t>
      </w:r>
      <w:r>
        <w:rPr>
          <w:b/>
          <w:bCs/>
          <w:i/>
          <w:iCs/>
          <w:color w:val="000000"/>
          <w:sz w:val="28"/>
          <w:szCs w:val="28"/>
        </w:rPr>
        <w:t xml:space="preserve">  </w:t>
      </w:r>
      <w:r>
        <w:rPr>
          <w:b/>
          <w:bCs/>
          <w:color w:val="000000"/>
          <w:sz w:val="28"/>
          <w:szCs w:val="28"/>
        </w:rPr>
        <w:t>2. Финансово-кредитная система страны.</w:t>
      </w:r>
    </w:p>
    <w:p w:rsidR="008226C8" w:rsidRDefault="00657677">
      <w:pPr>
        <w:numPr>
          <w:ilvl w:val="0"/>
          <w:numId w:val="0"/>
        </w:numPr>
        <w:tabs>
          <w:tab w:val="center" w:pos="142"/>
        </w:tabs>
        <w:ind w:right="-1" w:firstLine="567"/>
        <w:jc w:val="center"/>
        <w:rPr>
          <w:b/>
          <w:bCs/>
          <w:sz w:val="24"/>
          <w:szCs w:val="24"/>
        </w:rPr>
      </w:pPr>
      <w:r>
        <w:rPr>
          <w:b/>
          <w:bCs/>
          <w:sz w:val="24"/>
          <w:szCs w:val="24"/>
        </w:rPr>
        <w:t>2.1. Банки и банковское дело.</w:t>
      </w:r>
    </w:p>
    <w:p w:rsidR="008226C8" w:rsidRDefault="008226C8">
      <w:pPr>
        <w:numPr>
          <w:ilvl w:val="0"/>
          <w:numId w:val="0"/>
        </w:numPr>
        <w:tabs>
          <w:tab w:val="center" w:pos="142"/>
        </w:tabs>
        <w:ind w:right="-1" w:firstLine="567"/>
        <w:jc w:val="both"/>
        <w:rPr>
          <w:sz w:val="24"/>
          <w:szCs w:val="24"/>
        </w:rPr>
      </w:pPr>
    </w:p>
    <w:p w:rsidR="008226C8" w:rsidRDefault="00657677">
      <w:pPr>
        <w:numPr>
          <w:ilvl w:val="0"/>
          <w:numId w:val="0"/>
        </w:numPr>
        <w:tabs>
          <w:tab w:val="center" w:pos="142"/>
        </w:tabs>
        <w:ind w:right="-1" w:firstLine="567"/>
        <w:jc w:val="both"/>
        <w:rPr>
          <w:sz w:val="24"/>
          <w:szCs w:val="24"/>
        </w:rPr>
      </w:pPr>
      <w:r>
        <w:rPr>
          <w:sz w:val="24"/>
          <w:szCs w:val="24"/>
        </w:rPr>
        <w:t>Кредитно-финансовая система Франции управляется законом от 20 июня 1984 г. Все кредитные учреждения страны (более 35 тыс.) включены в единую структуру. Исключение составляют Государственное казначейство, Банк Франции и Специализированный финансовый институт почтовой службы Франции. Основным институтом в кредитно-финансовой системе Франции являются банки. Во Франции законом от 1945 г. были национализированы четыре наиболее крупных депозитных банка, которые впоследствии при слиянии были преобразованы в три банка: “Банк насьональ де Пари” (БНП), “Креди Лионнэ”, “Сосьете женераль”. А законом от 1982 г. – два крупных деловых банка: “Париба”, “Индосюэз”.</w:t>
      </w:r>
    </w:p>
    <w:p w:rsidR="008226C8" w:rsidRDefault="00657677">
      <w:pPr>
        <w:numPr>
          <w:ilvl w:val="0"/>
          <w:numId w:val="0"/>
        </w:numPr>
        <w:tabs>
          <w:tab w:val="center" w:pos="142"/>
        </w:tabs>
        <w:ind w:right="-1" w:firstLine="567"/>
        <w:jc w:val="both"/>
        <w:rPr>
          <w:sz w:val="24"/>
          <w:szCs w:val="24"/>
        </w:rPr>
      </w:pPr>
      <w:r>
        <w:rPr>
          <w:sz w:val="24"/>
          <w:szCs w:val="24"/>
        </w:rPr>
        <w:t>В настоящее время во Франции насчитывается более 370 коммерческих и инвестиционных банков с общим числом занятых более 250 тыс. По закону от 1984 года все они были объединены в Ассоциацию французских банков. В это число входят 35 крупных национализированных банков, а также около 120 их филиалов, 74 французских частных банка и 151 частный банк, контролируемый иностранным капиталом.</w:t>
      </w:r>
    </w:p>
    <w:p w:rsidR="008226C8" w:rsidRDefault="00657677">
      <w:pPr>
        <w:numPr>
          <w:ilvl w:val="0"/>
          <w:numId w:val="0"/>
        </w:numPr>
        <w:tabs>
          <w:tab w:val="center" w:pos="142"/>
        </w:tabs>
        <w:ind w:right="-1" w:firstLine="567"/>
        <w:jc w:val="both"/>
        <w:rPr>
          <w:sz w:val="24"/>
          <w:szCs w:val="24"/>
        </w:rPr>
      </w:pPr>
      <w:r>
        <w:rPr>
          <w:sz w:val="24"/>
          <w:szCs w:val="24"/>
        </w:rPr>
        <w:t>Рассмотрим основные виды банков во Франции.</w:t>
      </w:r>
    </w:p>
    <w:p w:rsidR="008226C8" w:rsidRDefault="00657677">
      <w:pPr>
        <w:numPr>
          <w:ilvl w:val="0"/>
          <w:numId w:val="0"/>
        </w:numPr>
        <w:tabs>
          <w:tab w:val="center" w:pos="142"/>
        </w:tabs>
        <w:ind w:right="-1" w:firstLine="567"/>
        <w:jc w:val="both"/>
        <w:rPr>
          <w:sz w:val="24"/>
          <w:szCs w:val="24"/>
        </w:rPr>
      </w:pPr>
      <w:r>
        <w:rPr>
          <w:sz w:val="24"/>
          <w:szCs w:val="24"/>
        </w:rPr>
        <w:t xml:space="preserve">Наиболее значительной категорией кредитных учреждений являются </w:t>
      </w:r>
      <w:r>
        <w:rPr>
          <w:b/>
          <w:bCs/>
          <w:i/>
          <w:iCs/>
          <w:sz w:val="24"/>
          <w:szCs w:val="24"/>
        </w:rPr>
        <w:t>коммерческие банки</w:t>
      </w:r>
      <w:r>
        <w:rPr>
          <w:sz w:val="24"/>
          <w:szCs w:val="24"/>
        </w:rPr>
        <w:t>. Эти банки чаще всего организованы в форме акционерных предприятий.  Их деятельность заключается в приеме бессрочных вкладов для предоставления краткосрочных кредитов. Однако они могут расширить сферу своей деятельности: 1) приобретая капиталы в виде вкладов или займов; 2) предоставляя займы на более длительный срок; 3) принимая участие в капитале других предприятий; 4) организуя эмиссию и размещение ценных бумаг; 5) осуществляя управление имуществом за счет клиентуры. Стратегия банка состоит в том, чтобы как можно дешевле приобрести капитал, продать капитал и услуги по наиболее высоким ставкам, снизить риск потерь, выбирая надежных клиентов, осваивая разнообразные операции и рынки ссудного капитала. В деятельности коммерческого банка можно выделить 5 основных функций:</w:t>
      </w:r>
    </w:p>
    <w:p w:rsidR="008226C8" w:rsidRDefault="00657677" w:rsidP="00657677">
      <w:pPr>
        <w:numPr>
          <w:ilvl w:val="0"/>
          <w:numId w:val="30"/>
        </w:numPr>
        <w:tabs>
          <w:tab w:val="center" w:pos="142"/>
        </w:tabs>
        <w:ind w:left="0" w:right="-1" w:firstLine="567"/>
        <w:jc w:val="both"/>
        <w:rPr>
          <w:sz w:val="24"/>
          <w:szCs w:val="24"/>
        </w:rPr>
      </w:pPr>
      <w:r>
        <w:rPr>
          <w:sz w:val="24"/>
          <w:szCs w:val="24"/>
        </w:rPr>
        <w:t xml:space="preserve">формирование ресурсов; </w:t>
      </w:r>
    </w:p>
    <w:p w:rsidR="008226C8" w:rsidRDefault="00657677" w:rsidP="00657677">
      <w:pPr>
        <w:numPr>
          <w:ilvl w:val="0"/>
          <w:numId w:val="30"/>
        </w:numPr>
        <w:tabs>
          <w:tab w:val="center" w:pos="142"/>
        </w:tabs>
        <w:ind w:left="0" w:right="-1" w:firstLine="567"/>
        <w:jc w:val="both"/>
        <w:rPr>
          <w:sz w:val="24"/>
          <w:szCs w:val="24"/>
        </w:rPr>
      </w:pPr>
      <w:r>
        <w:rPr>
          <w:sz w:val="24"/>
          <w:szCs w:val="24"/>
        </w:rPr>
        <w:t xml:space="preserve">управление собственными активами; </w:t>
      </w:r>
    </w:p>
    <w:p w:rsidR="008226C8" w:rsidRDefault="00657677" w:rsidP="00657677">
      <w:pPr>
        <w:numPr>
          <w:ilvl w:val="0"/>
          <w:numId w:val="30"/>
        </w:numPr>
        <w:tabs>
          <w:tab w:val="center" w:pos="142"/>
        </w:tabs>
        <w:ind w:left="0" w:right="-1" w:firstLine="567"/>
        <w:jc w:val="both"/>
        <w:rPr>
          <w:sz w:val="24"/>
          <w:szCs w:val="24"/>
        </w:rPr>
      </w:pPr>
      <w:r>
        <w:rPr>
          <w:sz w:val="24"/>
          <w:szCs w:val="24"/>
        </w:rPr>
        <w:t xml:space="preserve">управление платежными средствами; </w:t>
      </w:r>
    </w:p>
    <w:p w:rsidR="008226C8" w:rsidRDefault="00657677" w:rsidP="00657677">
      <w:pPr>
        <w:numPr>
          <w:ilvl w:val="0"/>
          <w:numId w:val="30"/>
        </w:numPr>
        <w:tabs>
          <w:tab w:val="center" w:pos="142"/>
        </w:tabs>
        <w:ind w:left="0" w:right="-1" w:firstLine="567"/>
        <w:jc w:val="both"/>
        <w:rPr>
          <w:sz w:val="24"/>
          <w:szCs w:val="24"/>
        </w:rPr>
      </w:pPr>
      <w:r>
        <w:rPr>
          <w:sz w:val="24"/>
          <w:szCs w:val="24"/>
        </w:rPr>
        <w:t xml:space="preserve">межбанковские операции; </w:t>
      </w:r>
    </w:p>
    <w:p w:rsidR="008226C8" w:rsidRDefault="00657677" w:rsidP="00657677">
      <w:pPr>
        <w:numPr>
          <w:ilvl w:val="0"/>
          <w:numId w:val="30"/>
        </w:numPr>
        <w:tabs>
          <w:tab w:val="center" w:pos="142"/>
        </w:tabs>
        <w:ind w:left="0" w:right="-1" w:firstLine="567"/>
        <w:jc w:val="both"/>
        <w:rPr>
          <w:sz w:val="24"/>
          <w:szCs w:val="24"/>
        </w:rPr>
      </w:pPr>
      <w:r>
        <w:rPr>
          <w:sz w:val="24"/>
          <w:szCs w:val="24"/>
        </w:rPr>
        <w:t xml:space="preserve">оказание финансовых и прочих услуг. </w:t>
      </w:r>
    </w:p>
    <w:p w:rsidR="008226C8" w:rsidRDefault="00657677">
      <w:pPr>
        <w:numPr>
          <w:ilvl w:val="0"/>
          <w:numId w:val="0"/>
        </w:numPr>
        <w:tabs>
          <w:tab w:val="center" w:pos="142"/>
        </w:tabs>
        <w:ind w:right="-1" w:firstLine="567"/>
        <w:jc w:val="both"/>
        <w:rPr>
          <w:sz w:val="24"/>
          <w:szCs w:val="24"/>
        </w:rPr>
      </w:pPr>
      <w:r>
        <w:rPr>
          <w:sz w:val="24"/>
          <w:szCs w:val="24"/>
        </w:rPr>
        <w:t>Во французских банках собственный капитал складывается из двух частей - это базовые и дополнительные средства. Наряду с собственным капиталом в пассивы банка включаются привлеченные средства – депозитные и недепозитные. Кредитные операции являются самой большой группой статей банковских активов. Наиболее распространенные виды кредитования: для финансирования текущих эксплуатационных нужд предприятий, их инвестиций и расходов частных лиц на потребление и инвестирование.</w:t>
      </w:r>
    </w:p>
    <w:p w:rsidR="008226C8" w:rsidRDefault="00657677">
      <w:pPr>
        <w:numPr>
          <w:ilvl w:val="0"/>
          <w:numId w:val="0"/>
        </w:numPr>
        <w:tabs>
          <w:tab w:val="center" w:pos="142"/>
        </w:tabs>
        <w:ind w:right="-1" w:firstLine="567"/>
        <w:jc w:val="both"/>
        <w:rPr>
          <w:sz w:val="24"/>
          <w:szCs w:val="24"/>
        </w:rPr>
      </w:pPr>
      <w:r>
        <w:rPr>
          <w:b/>
          <w:bCs/>
          <w:i/>
          <w:iCs/>
          <w:sz w:val="24"/>
          <w:szCs w:val="24"/>
        </w:rPr>
        <w:t>Инвестиционные банки</w:t>
      </w:r>
      <w:r>
        <w:rPr>
          <w:sz w:val="24"/>
          <w:szCs w:val="24"/>
        </w:rPr>
        <w:t xml:space="preserve"> являются специальными организациями, предназначенными для помощи предприятиям в финансировании их вложений и способными осуществлять долгосрочные и среднесрочные операции. К этой категории банков относятся: </w:t>
      </w:r>
    </w:p>
    <w:p w:rsidR="008226C8" w:rsidRDefault="00657677" w:rsidP="00657677">
      <w:pPr>
        <w:numPr>
          <w:ilvl w:val="0"/>
          <w:numId w:val="7"/>
        </w:numPr>
        <w:tabs>
          <w:tab w:val="center" w:pos="142"/>
        </w:tabs>
        <w:ind w:left="0" w:right="-1" w:firstLine="567"/>
        <w:jc w:val="both"/>
        <w:rPr>
          <w:sz w:val="24"/>
          <w:szCs w:val="24"/>
        </w:rPr>
      </w:pPr>
      <w:r>
        <w:rPr>
          <w:sz w:val="24"/>
          <w:szCs w:val="24"/>
        </w:rPr>
        <w:t>частные банки, которые специализируются на финансовых консультациях, управлении имуществом, а также международном перемещении капиталов французских предприятий (</w:t>
      </w:r>
      <w:r>
        <w:rPr>
          <w:i/>
          <w:iCs/>
          <w:sz w:val="24"/>
          <w:szCs w:val="24"/>
        </w:rPr>
        <w:t xml:space="preserve">например, </w:t>
      </w:r>
      <w:r>
        <w:rPr>
          <w:sz w:val="24"/>
          <w:szCs w:val="24"/>
        </w:rPr>
        <w:t>“Эропеэн дэ банк а Пари”);</w:t>
      </w:r>
    </w:p>
    <w:p w:rsidR="008226C8" w:rsidRDefault="00657677" w:rsidP="00657677">
      <w:pPr>
        <w:numPr>
          <w:ilvl w:val="0"/>
          <w:numId w:val="8"/>
        </w:numPr>
        <w:tabs>
          <w:tab w:val="center" w:pos="142"/>
        </w:tabs>
        <w:ind w:left="0" w:right="-1" w:firstLine="567"/>
        <w:jc w:val="both"/>
        <w:rPr>
          <w:sz w:val="24"/>
          <w:szCs w:val="24"/>
        </w:rPr>
      </w:pPr>
      <w:r>
        <w:rPr>
          <w:sz w:val="24"/>
          <w:szCs w:val="24"/>
        </w:rPr>
        <w:t>промышленные банки, подразделяющиеся на деловые банки, предназначенные для участия в деятельности предприятий, и банки долгосрочного и среднесрочного кредита, выдающие займы и собирающие вклады для помещения средств в предприятия.</w:t>
      </w:r>
    </w:p>
    <w:p w:rsidR="008226C8" w:rsidRDefault="00657677">
      <w:pPr>
        <w:numPr>
          <w:ilvl w:val="0"/>
          <w:numId w:val="0"/>
        </w:numPr>
        <w:tabs>
          <w:tab w:val="center" w:pos="142"/>
        </w:tabs>
        <w:ind w:right="-1" w:firstLine="567"/>
        <w:jc w:val="both"/>
        <w:rPr>
          <w:sz w:val="24"/>
          <w:szCs w:val="24"/>
        </w:rPr>
      </w:pPr>
      <w:r>
        <w:rPr>
          <w:b/>
          <w:bCs/>
          <w:i/>
          <w:iCs/>
          <w:sz w:val="24"/>
          <w:szCs w:val="24"/>
        </w:rPr>
        <w:t>Финансовые компании</w:t>
      </w:r>
      <w:r>
        <w:rPr>
          <w:i/>
          <w:iCs/>
          <w:sz w:val="24"/>
          <w:szCs w:val="24"/>
        </w:rPr>
        <w:t xml:space="preserve"> </w:t>
      </w:r>
      <w:r>
        <w:rPr>
          <w:sz w:val="24"/>
          <w:szCs w:val="24"/>
        </w:rPr>
        <w:t xml:space="preserve">представляют собой организации, которые собирают относительно стабильные капиталы (облигации, боны, банковские займы) для их размещения с малой степенью риска в краткосрочные займы под залог ценных бумаг и в долгосрочную аренду. </w:t>
      </w:r>
    </w:p>
    <w:p w:rsidR="008226C8" w:rsidRDefault="00657677">
      <w:pPr>
        <w:numPr>
          <w:ilvl w:val="0"/>
          <w:numId w:val="0"/>
        </w:numPr>
        <w:tabs>
          <w:tab w:val="center" w:pos="142"/>
        </w:tabs>
        <w:ind w:right="-1" w:firstLine="567"/>
        <w:jc w:val="both"/>
        <w:rPr>
          <w:sz w:val="24"/>
          <w:szCs w:val="24"/>
        </w:rPr>
      </w:pPr>
      <w:r>
        <w:rPr>
          <w:sz w:val="24"/>
          <w:szCs w:val="24"/>
        </w:rPr>
        <w:t xml:space="preserve">Свои долгосрочные обязательства </w:t>
      </w:r>
      <w:r>
        <w:rPr>
          <w:b/>
          <w:bCs/>
          <w:i/>
          <w:iCs/>
          <w:sz w:val="24"/>
          <w:szCs w:val="24"/>
        </w:rPr>
        <w:t>ипотечные банки</w:t>
      </w:r>
      <w:r>
        <w:rPr>
          <w:i/>
          <w:iCs/>
          <w:sz w:val="24"/>
          <w:szCs w:val="24"/>
        </w:rPr>
        <w:t xml:space="preserve"> </w:t>
      </w:r>
      <w:r>
        <w:rPr>
          <w:sz w:val="24"/>
          <w:szCs w:val="24"/>
        </w:rPr>
        <w:t xml:space="preserve">осуществляют в основном в виде ипотечных займов предприятиям или частным лицам. Роль </w:t>
      </w:r>
      <w:r>
        <w:rPr>
          <w:b/>
          <w:bCs/>
          <w:i/>
          <w:iCs/>
          <w:sz w:val="24"/>
          <w:szCs w:val="24"/>
        </w:rPr>
        <w:t>банков развития</w:t>
      </w:r>
      <w:r>
        <w:rPr>
          <w:sz w:val="24"/>
          <w:szCs w:val="24"/>
        </w:rPr>
        <w:t xml:space="preserve"> заключается в объединении общественных или частных фондов для финансирования операций, которые не могут быть рентабельными в короткий срок. Примером может служить созданный в 1919 году банк “Креди насьональ”, активно участвующий в кредитовании внешнеторговых операций.</w:t>
      </w:r>
    </w:p>
    <w:p w:rsidR="008226C8" w:rsidRDefault="00657677">
      <w:pPr>
        <w:numPr>
          <w:ilvl w:val="0"/>
          <w:numId w:val="0"/>
        </w:numPr>
        <w:tabs>
          <w:tab w:val="center" w:pos="142"/>
        </w:tabs>
        <w:ind w:right="-1" w:firstLine="567"/>
        <w:jc w:val="both"/>
        <w:rPr>
          <w:sz w:val="24"/>
          <w:szCs w:val="24"/>
        </w:rPr>
      </w:pPr>
      <w:r>
        <w:rPr>
          <w:sz w:val="24"/>
          <w:szCs w:val="24"/>
        </w:rPr>
        <w:t xml:space="preserve">Кроме банков в кредитно-финансовой системе Франции существуют и другие институты. Принятый в 1983 году закон определяет </w:t>
      </w:r>
      <w:r>
        <w:rPr>
          <w:b/>
          <w:bCs/>
          <w:i/>
          <w:iCs/>
          <w:sz w:val="24"/>
          <w:szCs w:val="24"/>
        </w:rPr>
        <w:t>сберегательные кассы</w:t>
      </w:r>
      <w:r>
        <w:rPr>
          <w:sz w:val="24"/>
          <w:szCs w:val="24"/>
        </w:rPr>
        <w:t xml:space="preserve"> как “кредитные учреждения, не имеющие цели получения прибылей”. С 1971 года сберкассы уполномочены выдавать займы частным лицам, а с 1978 года – выдавать чековые книжки. Существует 440 ординарных сберкасс, осуществляющих операции в определенных географических секторах. Во Франции действует сеть национальных сберкасс под эгидой государственной почтовой организации ПТТ. Государственные сберкассы предоставляют три вида услуг: счета по сберегательным книжкам, срочные боны и почтовые чеки.</w:t>
      </w:r>
    </w:p>
    <w:p w:rsidR="008226C8" w:rsidRDefault="00657677">
      <w:pPr>
        <w:numPr>
          <w:ilvl w:val="0"/>
          <w:numId w:val="0"/>
        </w:numPr>
        <w:tabs>
          <w:tab w:val="center" w:pos="142"/>
        </w:tabs>
        <w:ind w:right="-1" w:firstLine="567"/>
        <w:jc w:val="both"/>
        <w:rPr>
          <w:sz w:val="24"/>
          <w:szCs w:val="24"/>
        </w:rPr>
      </w:pPr>
      <w:r>
        <w:rPr>
          <w:sz w:val="24"/>
          <w:szCs w:val="24"/>
        </w:rPr>
        <w:t xml:space="preserve">Во Франции существует 28 специализированных </w:t>
      </w:r>
      <w:r>
        <w:rPr>
          <w:b/>
          <w:bCs/>
          <w:i/>
          <w:iCs/>
          <w:sz w:val="24"/>
          <w:szCs w:val="24"/>
        </w:rPr>
        <w:t>кредитных институтов</w:t>
      </w:r>
      <w:r>
        <w:rPr>
          <w:sz w:val="24"/>
          <w:szCs w:val="24"/>
        </w:rPr>
        <w:t xml:space="preserve">, сгруппированных в 1984 г. в Объединение специализированных финансовых учреждений. К ним относятся такие организации, как: </w:t>
      </w:r>
    </w:p>
    <w:p w:rsidR="008226C8" w:rsidRDefault="00657677" w:rsidP="00657677">
      <w:pPr>
        <w:numPr>
          <w:ilvl w:val="0"/>
          <w:numId w:val="4"/>
        </w:numPr>
        <w:tabs>
          <w:tab w:val="center" w:pos="142"/>
        </w:tabs>
        <w:ind w:left="0" w:right="-1" w:firstLine="567"/>
        <w:jc w:val="both"/>
        <w:rPr>
          <w:sz w:val="24"/>
          <w:szCs w:val="24"/>
        </w:rPr>
      </w:pPr>
      <w:r>
        <w:rPr>
          <w:sz w:val="24"/>
          <w:szCs w:val="24"/>
        </w:rPr>
        <w:t xml:space="preserve">“Креди фонсье де Франс”, специализирующийся на кредитовании строительства и насчитывающий более 50 агентств с общим числом занятых 3,6 тыс.; </w:t>
      </w:r>
    </w:p>
    <w:p w:rsidR="008226C8" w:rsidRDefault="00657677" w:rsidP="00657677">
      <w:pPr>
        <w:numPr>
          <w:ilvl w:val="0"/>
          <w:numId w:val="5"/>
        </w:numPr>
        <w:tabs>
          <w:tab w:val="center" w:pos="142"/>
        </w:tabs>
        <w:ind w:left="0" w:right="-1" w:firstLine="567"/>
        <w:jc w:val="both"/>
        <w:rPr>
          <w:sz w:val="24"/>
          <w:szCs w:val="24"/>
        </w:rPr>
      </w:pPr>
      <w:r>
        <w:rPr>
          <w:sz w:val="24"/>
          <w:szCs w:val="24"/>
        </w:rPr>
        <w:t xml:space="preserve">“Сосьете де девелопман режьональ” – организации регионального развития, которые объединяют 19 финансовых институтов, обслуживающих мелкие и средние предприятия; </w:t>
      </w:r>
    </w:p>
    <w:p w:rsidR="008226C8" w:rsidRDefault="00657677" w:rsidP="00657677">
      <w:pPr>
        <w:numPr>
          <w:ilvl w:val="0"/>
          <w:numId w:val="6"/>
        </w:numPr>
        <w:tabs>
          <w:tab w:val="center" w:pos="142"/>
        </w:tabs>
        <w:ind w:left="0" w:right="-1" w:firstLine="567"/>
        <w:jc w:val="both"/>
        <w:rPr>
          <w:sz w:val="24"/>
          <w:szCs w:val="24"/>
        </w:rPr>
      </w:pPr>
      <w:r>
        <w:rPr>
          <w:sz w:val="24"/>
          <w:szCs w:val="24"/>
        </w:rPr>
        <w:t>СОФАРИС, образованная в 1982 г. для финансирования мелких и средних предприятий.</w:t>
      </w:r>
    </w:p>
    <w:p w:rsidR="008226C8" w:rsidRDefault="00657677">
      <w:pPr>
        <w:pStyle w:val="a4"/>
        <w:numPr>
          <w:ilvl w:val="0"/>
          <w:numId w:val="0"/>
        </w:numPr>
        <w:tabs>
          <w:tab w:val="center" w:pos="142"/>
        </w:tabs>
        <w:ind w:right="-1" w:firstLine="567"/>
        <w:rPr>
          <w:sz w:val="24"/>
          <w:szCs w:val="24"/>
        </w:rPr>
      </w:pPr>
      <w:r>
        <w:rPr>
          <w:sz w:val="24"/>
          <w:szCs w:val="24"/>
        </w:rPr>
        <w:t xml:space="preserve">Особое место здесь занимает “Банк франсэз дю коммерс экстерьер” - Французский банк для внешней торговли (ФБВТ), созданный в 1947 г. и осуществляющий финансирование внешнеэкономических операций. </w:t>
      </w:r>
    </w:p>
    <w:p w:rsidR="008226C8" w:rsidRDefault="00657677">
      <w:pPr>
        <w:pStyle w:val="a4"/>
        <w:numPr>
          <w:ilvl w:val="0"/>
          <w:numId w:val="0"/>
        </w:numPr>
        <w:tabs>
          <w:tab w:val="center" w:pos="142"/>
        </w:tabs>
        <w:ind w:right="-1" w:firstLine="567"/>
        <w:rPr>
          <w:sz w:val="24"/>
          <w:szCs w:val="24"/>
          <w:lang w:val="en-US"/>
        </w:rPr>
      </w:pPr>
      <w:r>
        <w:rPr>
          <w:sz w:val="24"/>
          <w:szCs w:val="24"/>
        </w:rPr>
        <w:t>Французские банки играют заметную роль на мировой арене. Четыре ведущих среди них – БНП, “Креди агриколь”, “Креди Лионнэ”, “Сосьете женераль” – входят в число 25 крупнейших банков мира.</w:t>
      </w:r>
      <w:r>
        <w:rPr>
          <w:sz w:val="24"/>
          <w:szCs w:val="24"/>
          <w:lang w:val="en-US"/>
        </w:rPr>
        <w:t xml:space="preserve"> [  ]</w:t>
      </w:r>
    </w:p>
    <w:p w:rsidR="008226C8" w:rsidRDefault="008226C8">
      <w:pPr>
        <w:pStyle w:val="a4"/>
        <w:numPr>
          <w:ilvl w:val="0"/>
          <w:numId w:val="0"/>
        </w:numPr>
        <w:tabs>
          <w:tab w:val="center" w:pos="142"/>
        </w:tabs>
        <w:ind w:right="-1" w:firstLine="567"/>
        <w:rPr>
          <w:sz w:val="24"/>
          <w:szCs w:val="24"/>
        </w:rPr>
      </w:pPr>
    </w:p>
    <w:p w:rsidR="008226C8" w:rsidRDefault="00657677">
      <w:pPr>
        <w:pStyle w:val="a4"/>
        <w:numPr>
          <w:ilvl w:val="0"/>
          <w:numId w:val="0"/>
        </w:numPr>
        <w:tabs>
          <w:tab w:val="center" w:pos="142"/>
        </w:tabs>
        <w:ind w:right="-1" w:firstLine="567"/>
        <w:rPr>
          <w:b/>
          <w:bCs/>
          <w:sz w:val="24"/>
          <w:szCs w:val="24"/>
        </w:rPr>
      </w:pPr>
      <w:r>
        <w:rPr>
          <w:b/>
          <w:bCs/>
          <w:sz w:val="24"/>
          <w:szCs w:val="24"/>
        </w:rPr>
        <w:t>Таблица 3</w:t>
      </w:r>
    </w:p>
    <w:p w:rsidR="008226C8" w:rsidRDefault="00657677">
      <w:pPr>
        <w:pStyle w:val="a4"/>
        <w:numPr>
          <w:ilvl w:val="0"/>
          <w:numId w:val="0"/>
        </w:numPr>
        <w:tabs>
          <w:tab w:val="center" w:pos="142"/>
        </w:tabs>
        <w:ind w:right="-1" w:firstLine="567"/>
        <w:jc w:val="center"/>
        <w:rPr>
          <w:sz w:val="24"/>
          <w:szCs w:val="24"/>
        </w:rPr>
      </w:pPr>
      <w:r>
        <w:rPr>
          <w:b/>
          <w:bCs/>
          <w:sz w:val="24"/>
          <w:szCs w:val="24"/>
          <w:u w:val="single"/>
        </w:rPr>
        <w:t>Финансово-экономические показатели крупнейших французских банков</w:t>
      </w:r>
    </w:p>
    <w:p w:rsidR="008226C8" w:rsidRDefault="008226C8">
      <w:pPr>
        <w:numPr>
          <w:ilvl w:val="0"/>
          <w:numId w:val="0"/>
        </w:numPr>
        <w:tabs>
          <w:tab w:val="center" w:pos="142"/>
        </w:tabs>
        <w:ind w:right="-1" w:firstLine="567"/>
        <w:jc w:val="both"/>
        <w:rPr>
          <w:sz w:val="24"/>
          <w:szCs w:val="24"/>
        </w:rPr>
      </w:pPr>
    </w:p>
    <w:tbl>
      <w:tblPr>
        <w:tblW w:w="0" w:type="auto"/>
        <w:tblInd w:w="284" w:type="dxa"/>
        <w:tblBorders>
          <w:insideH w:val="single" w:sz="18" w:space="0" w:color="FFFFFF"/>
          <w:insideV w:val="single" w:sz="18" w:space="0" w:color="FFFFFF"/>
        </w:tblBorders>
        <w:tblLayout w:type="fixed"/>
        <w:tblLook w:val="0000" w:firstRow="0" w:lastRow="0" w:firstColumn="0" w:lastColumn="0" w:noHBand="0" w:noVBand="0"/>
      </w:tblPr>
      <w:tblGrid>
        <w:gridCol w:w="3827"/>
        <w:gridCol w:w="1701"/>
        <w:gridCol w:w="1985"/>
        <w:gridCol w:w="1701"/>
      </w:tblGrid>
      <w:tr w:rsidR="008226C8">
        <w:tc>
          <w:tcPr>
            <w:tcW w:w="3827" w:type="dxa"/>
            <w:tcBorders>
              <w:top w:val="nil"/>
              <w:left w:val="nil"/>
            </w:tcBorders>
            <w:shd w:val="pct20" w:color="000000" w:fill="FFFFFF"/>
          </w:tcPr>
          <w:p w:rsidR="008226C8" w:rsidRDefault="00657677">
            <w:pPr>
              <w:pStyle w:val="1"/>
              <w:numPr>
                <w:ilvl w:val="0"/>
                <w:numId w:val="0"/>
              </w:numPr>
              <w:tabs>
                <w:tab w:val="center" w:pos="142"/>
              </w:tabs>
              <w:ind w:right="-1" w:firstLine="567"/>
              <w:outlineLvl w:val="0"/>
              <w:rPr>
                <w:sz w:val="24"/>
                <w:szCs w:val="24"/>
              </w:rPr>
            </w:pPr>
            <w:r>
              <w:rPr>
                <w:sz w:val="24"/>
                <w:szCs w:val="24"/>
              </w:rPr>
              <w:t>Название</w:t>
            </w:r>
          </w:p>
        </w:tc>
        <w:tc>
          <w:tcPr>
            <w:tcW w:w="1701" w:type="dxa"/>
            <w:tcBorders>
              <w:top w:val="nil"/>
            </w:tcBorders>
            <w:shd w:val="pct20" w:color="000000" w:fill="FFFFFF"/>
          </w:tcPr>
          <w:p w:rsidR="008226C8" w:rsidRDefault="00657677">
            <w:pPr>
              <w:pStyle w:val="1"/>
              <w:numPr>
                <w:ilvl w:val="0"/>
                <w:numId w:val="0"/>
              </w:numPr>
              <w:tabs>
                <w:tab w:val="center" w:pos="142"/>
              </w:tabs>
              <w:ind w:right="-1" w:firstLine="567"/>
              <w:outlineLvl w:val="0"/>
              <w:rPr>
                <w:sz w:val="24"/>
                <w:szCs w:val="24"/>
              </w:rPr>
            </w:pPr>
            <w:r>
              <w:rPr>
                <w:sz w:val="24"/>
                <w:szCs w:val="24"/>
              </w:rPr>
              <w:t>Оборот</w:t>
            </w:r>
          </w:p>
        </w:tc>
        <w:tc>
          <w:tcPr>
            <w:tcW w:w="1985" w:type="dxa"/>
            <w:tcBorders>
              <w:top w:val="nil"/>
            </w:tcBorders>
            <w:shd w:val="pct20" w:color="000000" w:fill="FFFFFF"/>
          </w:tcPr>
          <w:p w:rsidR="008226C8" w:rsidRDefault="00657677">
            <w:pPr>
              <w:numPr>
                <w:ilvl w:val="0"/>
                <w:numId w:val="0"/>
              </w:numPr>
              <w:tabs>
                <w:tab w:val="center" w:pos="142"/>
              </w:tabs>
              <w:ind w:right="-1" w:firstLine="567"/>
              <w:jc w:val="center"/>
              <w:rPr>
                <w:b/>
                <w:bCs/>
                <w:sz w:val="24"/>
                <w:szCs w:val="24"/>
              </w:rPr>
            </w:pPr>
            <w:r>
              <w:rPr>
                <w:b/>
                <w:bCs/>
                <w:sz w:val="24"/>
                <w:szCs w:val="24"/>
              </w:rPr>
              <w:t>Собственный капитал</w:t>
            </w:r>
          </w:p>
        </w:tc>
        <w:tc>
          <w:tcPr>
            <w:tcW w:w="1701" w:type="dxa"/>
            <w:tcBorders>
              <w:top w:val="nil"/>
              <w:right w:val="nil"/>
            </w:tcBorders>
            <w:shd w:val="pct20" w:color="000000" w:fill="FFFFFF"/>
          </w:tcPr>
          <w:p w:rsidR="008226C8" w:rsidRDefault="00657677">
            <w:pPr>
              <w:numPr>
                <w:ilvl w:val="0"/>
                <w:numId w:val="0"/>
              </w:numPr>
              <w:tabs>
                <w:tab w:val="center" w:pos="142"/>
              </w:tabs>
              <w:ind w:right="-1" w:firstLine="567"/>
              <w:jc w:val="center"/>
              <w:rPr>
                <w:b/>
                <w:bCs/>
                <w:sz w:val="24"/>
                <w:szCs w:val="24"/>
              </w:rPr>
            </w:pPr>
            <w:r>
              <w:rPr>
                <w:b/>
                <w:bCs/>
                <w:sz w:val="24"/>
                <w:szCs w:val="24"/>
              </w:rPr>
              <w:t>Чистая прибыль</w:t>
            </w:r>
          </w:p>
        </w:tc>
      </w:tr>
      <w:tr w:rsidR="008226C8">
        <w:tc>
          <w:tcPr>
            <w:tcW w:w="3827" w:type="dxa"/>
            <w:tcBorders>
              <w:left w:val="nil"/>
            </w:tcBorders>
            <w:shd w:val="pct5" w:color="000000" w:fill="FFFFFF"/>
          </w:tcPr>
          <w:p w:rsidR="008226C8" w:rsidRDefault="00657677">
            <w:pPr>
              <w:numPr>
                <w:ilvl w:val="0"/>
                <w:numId w:val="0"/>
              </w:numPr>
              <w:tabs>
                <w:tab w:val="center" w:pos="142"/>
              </w:tabs>
              <w:ind w:right="-1" w:firstLine="567"/>
              <w:rPr>
                <w:sz w:val="24"/>
                <w:szCs w:val="24"/>
              </w:rPr>
            </w:pPr>
            <w:r>
              <w:rPr>
                <w:sz w:val="24"/>
                <w:szCs w:val="24"/>
              </w:rPr>
              <w:t>“Банк Насьональ де Пари”</w:t>
            </w:r>
          </w:p>
        </w:tc>
        <w:tc>
          <w:tcPr>
            <w:tcW w:w="1701"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1193,3</w:t>
            </w:r>
          </w:p>
        </w:tc>
        <w:tc>
          <w:tcPr>
            <w:tcW w:w="1985"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35,0</w:t>
            </w:r>
          </w:p>
        </w:tc>
        <w:tc>
          <w:tcPr>
            <w:tcW w:w="1701" w:type="dxa"/>
            <w:tcBorders>
              <w:right w:val="nil"/>
            </w:tcBorders>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3,1</w:t>
            </w:r>
          </w:p>
        </w:tc>
      </w:tr>
      <w:tr w:rsidR="008226C8">
        <w:tc>
          <w:tcPr>
            <w:tcW w:w="3827" w:type="dxa"/>
            <w:tcBorders>
              <w:left w:val="nil"/>
            </w:tcBorders>
            <w:shd w:val="pct20" w:color="000000" w:fill="FFFFFF"/>
          </w:tcPr>
          <w:p w:rsidR="008226C8" w:rsidRDefault="00657677">
            <w:pPr>
              <w:numPr>
                <w:ilvl w:val="0"/>
                <w:numId w:val="0"/>
              </w:numPr>
              <w:tabs>
                <w:tab w:val="center" w:pos="142"/>
              </w:tabs>
              <w:ind w:right="-1" w:firstLine="567"/>
              <w:rPr>
                <w:sz w:val="24"/>
                <w:szCs w:val="24"/>
              </w:rPr>
            </w:pPr>
            <w:r>
              <w:rPr>
                <w:sz w:val="24"/>
                <w:szCs w:val="24"/>
              </w:rPr>
              <w:t>“Креди Лионнэ”</w:t>
            </w:r>
          </w:p>
        </w:tc>
        <w:tc>
          <w:tcPr>
            <w:tcW w:w="1701" w:type="dxa"/>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1083,8</w:t>
            </w:r>
          </w:p>
        </w:tc>
        <w:tc>
          <w:tcPr>
            <w:tcW w:w="1985" w:type="dxa"/>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34,6</w:t>
            </w:r>
          </w:p>
        </w:tc>
        <w:tc>
          <w:tcPr>
            <w:tcW w:w="1701" w:type="dxa"/>
            <w:tcBorders>
              <w:right w:val="nil"/>
            </w:tcBorders>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2,1</w:t>
            </w:r>
          </w:p>
        </w:tc>
      </w:tr>
      <w:tr w:rsidR="008226C8">
        <w:tc>
          <w:tcPr>
            <w:tcW w:w="3827" w:type="dxa"/>
            <w:tcBorders>
              <w:left w:val="nil"/>
            </w:tcBorders>
            <w:shd w:val="pct5" w:color="000000" w:fill="FFFFFF"/>
          </w:tcPr>
          <w:p w:rsidR="008226C8" w:rsidRDefault="00657677">
            <w:pPr>
              <w:numPr>
                <w:ilvl w:val="0"/>
                <w:numId w:val="0"/>
              </w:numPr>
              <w:tabs>
                <w:tab w:val="center" w:pos="142"/>
              </w:tabs>
              <w:ind w:right="-1" w:firstLine="567"/>
              <w:rPr>
                <w:sz w:val="24"/>
                <w:szCs w:val="24"/>
              </w:rPr>
            </w:pPr>
            <w:r>
              <w:rPr>
                <w:sz w:val="24"/>
                <w:szCs w:val="24"/>
              </w:rPr>
              <w:t>“Креди агриколь”</w:t>
            </w:r>
          </w:p>
        </w:tc>
        <w:tc>
          <w:tcPr>
            <w:tcW w:w="1701"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1021,4</w:t>
            </w:r>
          </w:p>
        </w:tc>
        <w:tc>
          <w:tcPr>
            <w:tcW w:w="1985"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26,9</w:t>
            </w:r>
          </w:p>
        </w:tc>
        <w:tc>
          <w:tcPr>
            <w:tcW w:w="1701" w:type="dxa"/>
            <w:tcBorders>
              <w:right w:val="nil"/>
            </w:tcBorders>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1,4</w:t>
            </w:r>
          </w:p>
        </w:tc>
      </w:tr>
      <w:tr w:rsidR="008226C8">
        <w:tc>
          <w:tcPr>
            <w:tcW w:w="3827" w:type="dxa"/>
            <w:tcBorders>
              <w:left w:val="nil"/>
            </w:tcBorders>
            <w:shd w:val="pct20" w:color="000000" w:fill="FFFFFF"/>
          </w:tcPr>
          <w:p w:rsidR="008226C8" w:rsidRDefault="00657677">
            <w:pPr>
              <w:numPr>
                <w:ilvl w:val="0"/>
                <w:numId w:val="0"/>
              </w:numPr>
              <w:tabs>
                <w:tab w:val="center" w:pos="142"/>
              </w:tabs>
              <w:ind w:right="-1" w:firstLine="567"/>
              <w:rPr>
                <w:sz w:val="24"/>
                <w:szCs w:val="24"/>
              </w:rPr>
            </w:pPr>
            <w:r>
              <w:rPr>
                <w:sz w:val="24"/>
                <w:szCs w:val="24"/>
              </w:rPr>
              <w:t>“Сосьете женераль”</w:t>
            </w:r>
          </w:p>
        </w:tc>
        <w:tc>
          <w:tcPr>
            <w:tcW w:w="1701" w:type="dxa"/>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942,1</w:t>
            </w:r>
          </w:p>
        </w:tc>
        <w:tc>
          <w:tcPr>
            <w:tcW w:w="1985" w:type="dxa"/>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30,5</w:t>
            </w:r>
          </w:p>
        </w:tc>
        <w:tc>
          <w:tcPr>
            <w:tcW w:w="1701" w:type="dxa"/>
            <w:tcBorders>
              <w:right w:val="nil"/>
            </w:tcBorders>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3,0</w:t>
            </w:r>
          </w:p>
        </w:tc>
      </w:tr>
      <w:tr w:rsidR="008226C8">
        <w:tc>
          <w:tcPr>
            <w:tcW w:w="3827" w:type="dxa"/>
            <w:tcBorders>
              <w:left w:val="nil"/>
            </w:tcBorders>
            <w:shd w:val="pct5" w:color="000000" w:fill="FFFFFF"/>
          </w:tcPr>
          <w:p w:rsidR="008226C8" w:rsidRDefault="00657677">
            <w:pPr>
              <w:numPr>
                <w:ilvl w:val="0"/>
                <w:numId w:val="0"/>
              </w:numPr>
              <w:tabs>
                <w:tab w:val="center" w:pos="142"/>
              </w:tabs>
              <w:ind w:right="-1" w:firstLine="567"/>
              <w:rPr>
                <w:sz w:val="24"/>
                <w:szCs w:val="24"/>
              </w:rPr>
            </w:pPr>
            <w:r>
              <w:rPr>
                <w:sz w:val="24"/>
                <w:szCs w:val="24"/>
              </w:rPr>
              <w:t>“Париба”</w:t>
            </w:r>
          </w:p>
        </w:tc>
        <w:tc>
          <w:tcPr>
            <w:tcW w:w="1701"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736,9</w:t>
            </w:r>
          </w:p>
        </w:tc>
        <w:tc>
          <w:tcPr>
            <w:tcW w:w="1985"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36,7</w:t>
            </w:r>
          </w:p>
        </w:tc>
        <w:tc>
          <w:tcPr>
            <w:tcW w:w="1701" w:type="dxa"/>
            <w:tcBorders>
              <w:right w:val="nil"/>
            </w:tcBorders>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2,7</w:t>
            </w:r>
          </w:p>
        </w:tc>
      </w:tr>
      <w:tr w:rsidR="008226C8">
        <w:tc>
          <w:tcPr>
            <w:tcW w:w="3827" w:type="dxa"/>
            <w:tcBorders>
              <w:left w:val="nil"/>
            </w:tcBorders>
            <w:shd w:val="pct20" w:color="000000" w:fill="FFFFFF"/>
          </w:tcPr>
          <w:p w:rsidR="008226C8" w:rsidRDefault="00657677">
            <w:pPr>
              <w:numPr>
                <w:ilvl w:val="0"/>
                <w:numId w:val="0"/>
              </w:numPr>
              <w:tabs>
                <w:tab w:val="center" w:pos="142"/>
              </w:tabs>
              <w:ind w:right="-1" w:firstLine="567"/>
              <w:rPr>
                <w:sz w:val="24"/>
                <w:szCs w:val="24"/>
              </w:rPr>
            </w:pPr>
            <w:r>
              <w:rPr>
                <w:sz w:val="24"/>
                <w:szCs w:val="24"/>
              </w:rPr>
              <w:t>“Сюэз”</w:t>
            </w:r>
          </w:p>
        </w:tc>
        <w:tc>
          <w:tcPr>
            <w:tcW w:w="1701" w:type="dxa"/>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408,3</w:t>
            </w:r>
          </w:p>
        </w:tc>
        <w:tc>
          <w:tcPr>
            <w:tcW w:w="1985" w:type="dxa"/>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40,3</w:t>
            </w:r>
          </w:p>
        </w:tc>
        <w:tc>
          <w:tcPr>
            <w:tcW w:w="1701" w:type="dxa"/>
            <w:tcBorders>
              <w:right w:val="nil"/>
            </w:tcBorders>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2,7</w:t>
            </w:r>
          </w:p>
        </w:tc>
      </w:tr>
      <w:tr w:rsidR="008226C8">
        <w:tc>
          <w:tcPr>
            <w:tcW w:w="3827" w:type="dxa"/>
            <w:tcBorders>
              <w:left w:val="nil"/>
            </w:tcBorders>
            <w:shd w:val="pct5" w:color="000000" w:fill="FFFFFF"/>
          </w:tcPr>
          <w:p w:rsidR="008226C8" w:rsidRDefault="00657677">
            <w:pPr>
              <w:numPr>
                <w:ilvl w:val="0"/>
                <w:numId w:val="0"/>
              </w:numPr>
              <w:tabs>
                <w:tab w:val="center" w:pos="142"/>
              </w:tabs>
              <w:ind w:right="-1" w:firstLine="567"/>
              <w:rPr>
                <w:sz w:val="24"/>
                <w:szCs w:val="24"/>
              </w:rPr>
            </w:pPr>
            <w:r>
              <w:rPr>
                <w:sz w:val="24"/>
                <w:szCs w:val="24"/>
              </w:rPr>
              <w:t>“Компани финансьер де кредиэндюстриэль э коммерсьяль”</w:t>
            </w:r>
          </w:p>
        </w:tc>
        <w:tc>
          <w:tcPr>
            <w:tcW w:w="1701"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381,8</w:t>
            </w:r>
          </w:p>
        </w:tc>
        <w:tc>
          <w:tcPr>
            <w:tcW w:w="1985" w:type="dxa"/>
            <w:shd w:val="pct5" w:color="000000" w:fill="FFFFFF"/>
          </w:tcPr>
          <w:p w:rsidR="008226C8" w:rsidRDefault="00657677">
            <w:pPr>
              <w:numPr>
                <w:ilvl w:val="0"/>
                <w:numId w:val="0"/>
              </w:numPr>
              <w:tabs>
                <w:tab w:val="center" w:pos="142"/>
              </w:tabs>
              <w:ind w:right="-1" w:firstLine="567"/>
              <w:rPr>
                <w:sz w:val="24"/>
                <w:szCs w:val="24"/>
              </w:rPr>
            </w:pPr>
            <w:r>
              <w:rPr>
                <w:sz w:val="24"/>
                <w:szCs w:val="24"/>
              </w:rPr>
              <w:t xml:space="preserve">          14,2</w:t>
            </w:r>
          </w:p>
        </w:tc>
        <w:tc>
          <w:tcPr>
            <w:tcW w:w="1701" w:type="dxa"/>
            <w:tcBorders>
              <w:right w:val="nil"/>
            </w:tcBorders>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1,0</w:t>
            </w:r>
          </w:p>
        </w:tc>
      </w:tr>
      <w:tr w:rsidR="008226C8">
        <w:tc>
          <w:tcPr>
            <w:tcW w:w="3827" w:type="dxa"/>
            <w:tcBorders>
              <w:left w:val="nil"/>
            </w:tcBorders>
            <w:shd w:val="pct20" w:color="000000" w:fill="FFFFFF"/>
          </w:tcPr>
          <w:p w:rsidR="008226C8" w:rsidRDefault="00657677">
            <w:pPr>
              <w:numPr>
                <w:ilvl w:val="0"/>
                <w:numId w:val="0"/>
              </w:numPr>
              <w:tabs>
                <w:tab w:val="center" w:pos="142"/>
              </w:tabs>
              <w:ind w:right="-1" w:firstLine="567"/>
              <w:rPr>
                <w:sz w:val="24"/>
                <w:szCs w:val="24"/>
              </w:rPr>
            </w:pPr>
            <w:r>
              <w:rPr>
                <w:sz w:val="24"/>
                <w:szCs w:val="24"/>
              </w:rPr>
              <w:t>“Банк попюлер”</w:t>
            </w:r>
          </w:p>
        </w:tc>
        <w:tc>
          <w:tcPr>
            <w:tcW w:w="1701" w:type="dxa"/>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338,9</w:t>
            </w:r>
          </w:p>
        </w:tc>
        <w:tc>
          <w:tcPr>
            <w:tcW w:w="1985" w:type="dxa"/>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14,4</w:t>
            </w:r>
          </w:p>
        </w:tc>
        <w:tc>
          <w:tcPr>
            <w:tcW w:w="1701" w:type="dxa"/>
            <w:tcBorders>
              <w:right w:val="nil"/>
            </w:tcBorders>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13,7</w:t>
            </w:r>
          </w:p>
        </w:tc>
      </w:tr>
      <w:tr w:rsidR="008226C8">
        <w:tc>
          <w:tcPr>
            <w:tcW w:w="3827" w:type="dxa"/>
            <w:tcBorders>
              <w:left w:val="nil"/>
            </w:tcBorders>
            <w:shd w:val="pct5" w:color="000000" w:fill="FFFFFF"/>
          </w:tcPr>
          <w:p w:rsidR="008226C8" w:rsidRDefault="00657677">
            <w:pPr>
              <w:numPr>
                <w:ilvl w:val="0"/>
                <w:numId w:val="0"/>
              </w:numPr>
              <w:tabs>
                <w:tab w:val="center" w:pos="142"/>
              </w:tabs>
              <w:ind w:right="-1" w:firstLine="567"/>
              <w:rPr>
                <w:sz w:val="24"/>
                <w:szCs w:val="24"/>
              </w:rPr>
            </w:pPr>
            <w:r>
              <w:rPr>
                <w:sz w:val="24"/>
                <w:szCs w:val="24"/>
              </w:rPr>
              <w:t>“Креди мютюэль”</w:t>
            </w:r>
          </w:p>
        </w:tc>
        <w:tc>
          <w:tcPr>
            <w:tcW w:w="1701"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281,1</w:t>
            </w:r>
          </w:p>
        </w:tc>
        <w:tc>
          <w:tcPr>
            <w:tcW w:w="1985"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16,9</w:t>
            </w:r>
          </w:p>
        </w:tc>
        <w:tc>
          <w:tcPr>
            <w:tcW w:w="1701" w:type="dxa"/>
            <w:tcBorders>
              <w:right w:val="nil"/>
            </w:tcBorders>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1,4</w:t>
            </w:r>
          </w:p>
        </w:tc>
      </w:tr>
      <w:tr w:rsidR="008226C8">
        <w:tc>
          <w:tcPr>
            <w:tcW w:w="3827" w:type="dxa"/>
            <w:tcBorders>
              <w:left w:val="nil"/>
              <w:bottom w:val="nil"/>
            </w:tcBorders>
            <w:shd w:val="pct20" w:color="000000" w:fill="FFFFFF"/>
          </w:tcPr>
          <w:p w:rsidR="008226C8" w:rsidRDefault="00657677">
            <w:pPr>
              <w:numPr>
                <w:ilvl w:val="0"/>
                <w:numId w:val="0"/>
              </w:numPr>
              <w:tabs>
                <w:tab w:val="center" w:pos="142"/>
              </w:tabs>
              <w:ind w:right="-1" w:firstLine="567"/>
              <w:rPr>
                <w:sz w:val="24"/>
                <w:szCs w:val="24"/>
              </w:rPr>
            </w:pPr>
            <w:r>
              <w:rPr>
                <w:sz w:val="24"/>
                <w:szCs w:val="24"/>
              </w:rPr>
              <w:t>“Французский банк для внешней торговли”</w:t>
            </w:r>
          </w:p>
        </w:tc>
        <w:tc>
          <w:tcPr>
            <w:tcW w:w="1701" w:type="dxa"/>
            <w:tcBorders>
              <w:bottom w:val="nil"/>
            </w:tcBorders>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250,3</w:t>
            </w:r>
          </w:p>
        </w:tc>
        <w:tc>
          <w:tcPr>
            <w:tcW w:w="1985" w:type="dxa"/>
            <w:tcBorders>
              <w:bottom w:val="nil"/>
            </w:tcBorders>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3,3</w:t>
            </w:r>
          </w:p>
        </w:tc>
        <w:tc>
          <w:tcPr>
            <w:tcW w:w="1701" w:type="dxa"/>
            <w:tcBorders>
              <w:bottom w:val="nil"/>
              <w:right w:val="nil"/>
            </w:tcBorders>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0,1</w:t>
            </w:r>
          </w:p>
        </w:tc>
      </w:tr>
    </w:tbl>
    <w:p w:rsidR="008226C8" w:rsidRDefault="008226C8">
      <w:pPr>
        <w:numPr>
          <w:ilvl w:val="0"/>
          <w:numId w:val="0"/>
        </w:numPr>
        <w:tabs>
          <w:tab w:val="center" w:pos="142"/>
        </w:tabs>
        <w:ind w:right="-1" w:firstLine="567"/>
        <w:rPr>
          <w:sz w:val="24"/>
          <w:szCs w:val="24"/>
        </w:rPr>
      </w:pPr>
    </w:p>
    <w:p w:rsidR="008226C8" w:rsidRDefault="00657677">
      <w:pPr>
        <w:numPr>
          <w:ilvl w:val="0"/>
          <w:numId w:val="0"/>
        </w:numPr>
        <w:tabs>
          <w:tab w:val="center" w:pos="142"/>
        </w:tabs>
        <w:ind w:right="-1" w:firstLine="567"/>
        <w:jc w:val="both"/>
        <w:rPr>
          <w:sz w:val="24"/>
          <w:szCs w:val="24"/>
        </w:rPr>
      </w:pPr>
      <w:r>
        <w:rPr>
          <w:sz w:val="24"/>
          <w:szCs w:val="24"/>
        </w:rPr>
        <w:t xml:space="preserve">Централизованное регулирование, процессы образования и деятельности банков, предохранение банковской системы от банкротства, контроль количества денег и кредитов, страхование банковских депозитов должно осуществляться государством. Органом такого регулирования призван быть Банк Франции. Одним из способов регулирования является установление и изменение процентных ставок. Банк Франции осуществляет кредитование коммерческих банков. При повышении установленного им процента, при выдаче ссуды доступ коммерческих банков к кредитам затрудняется. Таким образом возникает цепная реакция. Коммерческие банки также увеличивают свой процент. Такая денежно-кредитная политика называется ограничительной. При поднятии процента затрудняется коммерческий кредит и снижается масштаб инвестиций в предпринимательском секторе. Банк Франции способен воздействовать на предпринимательскую деятельность путем введения ограничений на размер процентных ставок по операциям коммерческих банков в виде минимальной и максимальной границы процентных ставок. Способ регулирования действий коммерческих банков Банком Франции состоит в установлении норм обязательных резервов. Банковская коммерческая сеть выдает кредиты и осуществляет инвестиции, вкладывая деньги в ценные бумаги на денежные суммы, во много раз превышающие тех сумм, которыми она располагает. </w:t>
      </w:r>
    </w:p>
    <w:p w:rsidR="008226C8" w:rsidRDefault="00657677">
      <w:pPr>
        <w:numPr>
          <w:ilvl w:val="0"/>
          <w:numId w:val="0"/>
        </w:numPr>
        <w:tabs>
          <w:tab w:val="center" w:pos="142"/>
        </w:tabs>
        <w:ind w:right="-1" w:firstLine="567"/>
        <w:jc w:val="both"/>
        <w:rPr>
          <w:i/>
          <w:iCs/>
          <w:sz w:val="24"/>
          <w:szCs w:val="24"/>
        </w:rPr>
      </w:pPr>
      <w:r>
        <w:rPr>
          <w:i/>
          <w:iCs/>
          <w:sz w:val="24"/>
          <w:szCs w:val="24"/>
        </w:rPr>
        <w:t xml:space="preserve">Допустим, имея 1 рубль, коммерческий банк может выдать кредит на 2, на 5 и на 10 рублей. Допустим, предприятие выпускает акции на расширение производства. Коммерческий банк осуществляет инвестиции на 10000 рублей. Предприятие, получив за продажу акций деньги, кладет эту сумму на депозитный счет в другой банк. Постепенно предприятие будет расходовать эти средства, расширяя производство, но для второго банка эти 10000 рублей являются привлеченными, которые он может пустить в оборот и предоставить на эту сумму кредит другому предприятию. С каждым последующим кредитом сумма совокупных банковских денег увеличивается на 10000 рублей. Так можно представить картину при отсутствии резервирования. </w:t>
      </w:r>
    </w:p>
    <w:p w:rsidR="008226C8" w:rsidRDefault="00657677">
      <w:pPr>
        <w:numPr>
          <w:ilvl w:val="0"/>
          <w:numId w:val="0"/>
        </w:numPr>
        <w:tabs>
          <w:tab w:val="center" w:pos="142"/>
        </w:tabs>
        <w:ind w:right="-1" w:firstLine="567"/>
        <w:jc w:val="both"/>
        <w:rPr>
          <w:b/>
          <w:bCs/>
          <w:sz w:val="24"/>
          <w:szCs w:val="24"/>
        </w:rPr>
      </w:pPr>
      <w:r>
        <w:rPr>
          <w:b/>
          <w:bCs/>
          <w:sz w:val="24"/>
          <w:szCs w:val="24"/>
        </w:rPr>
        <w:tab/>
      </w:r>
    </w:p>
    <w:p w:rsidR="008226C8" w:rsidRDefault="00657677">
      <w:pPr>
        <w:numPr>
          <w:ilvl w:val="0"/>
          <w:numId w:val="0"/>
        </w:numPr>
        <w:tabs>
          <w:tab w:val="center" w:pos="142"/>
        </w:tabs>
        <w:ind w:right="-1" w:firstLine="567"/>
        <w:jc w:val="center"/>
        <w:rPr>
          <w:sz w:val="24"/>
          <w:szCs w:val="24"/>
        </w:rPr>
      </w:pPr>
      <w:r>
        <w:rPr>
          <w:b/>
          <w:bCs/>
          <w:sz w:val="24"/>
          <w:szCs w:val="24"/>
        </w:rPr>
        <w:t>2.2. Налогообложение.</w:t>
      </w:r>
    </w:p>
    <w:p w:rsidR="008226C8" w:rsidRDefault="008226C8">
      <w:pPr>
        <w:numPr>
          <w:ilvl w:val="0"/>
          <w:numId w:val="0"/>
        </w:numPr>
        <w:tabs>
          <w:tab w:val="center" w:pos="142"/>
        </w:tabs>
        <w:ind w:right="-1" w:firstLine="567"/>
        <w:jc w:val="both"/>
        <w:rPr>
          <w:sz w:val="24"/>
          <w:szCs w:val="24"/>
        </w:rPr>
      </w:pPr>
    </w:p>
    <w:p w:rsidR="008226C8" w:rsidRDefault="00657677">
      <w:pPr>
        <w:numPr>
          <w:ilvl w:val="0"/>
          <w:numId w:val="0"/>
        </w:numPr>
        <w:tabs>
          <w:tab w:val="center" w:pos="142"/>
        </w:tabs>
        <w:ind w:right="-1" w:firstLine="567"/>
        <w:jc w:val="both"/>
        <w:rPr>
          <w:sz w:val="24"/>
          <w:szCs w:val="24"/>
        </w:rPr>
      </w:pPr>
      <w:r>
        <w:rPr>
          <w:sz w:val="24"/>
          <w:szCs w:val="24"/>
        </w:rPr>
        <w:t>Для развитых стран в настоящее время характерно активное вмешательство государства во все сферы экономической жизни. Основными инструментами при этом являются налоговая политика и финансовое воздействие на частное предпринимательство. Система налогов и сборов влияет на структуру и динамику производства, его размещение, ускорение научно-технического прогресса. Налоги создают основную часть доходов государственного и местных бюджетов, образуя рычаги для воздействия на экономику через расходные части бюджетов. При помощи налогов можно проводить протекционистскую экономическую политику или обеспечить полную свободу товарному рынку.</w:t>
      </w:r>
    </w:p>
    <w:p w:rsidR="008226C8" w:rsidRDefault="00657677">
      <w:pPr>
        <w:numPr>
          <w:ilvl w:val="0"/>
          <w:numId w:val="0"/>
        </w:numPr>
        <w:tabs>
          <w:tab w:val="center" w:pos="142"/>
        </w:tabs>
        <w:ind w:right="-1" w:firstLine="567"/>
        <w:jc w:val="both"/>
        <w:rPr>
          <w:sz w:val="24"/>
          <w:szCs w:val="24"/>
          <w:lang w:val="en-US"/>
        </w:rPr>
      </w:pPr>
      <w:r>
        <w:rPr>
          <w:sz w:val="24"/>
          <w:szCs w:val="24"/>
        </w:rPr>
        <w:t>В связи с образованием 1 января 1993 года единого внутреннего рынка ЕС и в условиях осуществления программы модернизации французской экономики правительство осуществило реформу налоговой системы страны, направленную на улучшение финансового положения промышленных компаний и повышение уровня их конкурентоспособности. Реформа предусматривает уменьшение уровня налогообложения промышленных предприятий и стимулирование с помощью налоговых льгот инвестиций. Преобладающая часть налоговых поступлений (68% в 1993 г.) направляется в государственный бюджет, в котором на долю прямых налогов приходится 39% и косвенных – 61% всех поступлений.</w:t>
      </w:r>
      <w:r>
        <w:rPr>
          <w:sz w:val="24"/>
          <w:szCs w:val="24"/>
          <w:lang w:val="en-US"/>
        </w:rPr>
        <w:t xml:space="preserve"> [  ]</w:t>
      </w:r>
    </w:p>
    <w:p w:rsidR="008226C8" w:rsidRDefault="00657677">
      <w:pPr>
        <w:numPr>
          <w:ilvl w:val="0"/>
          <w:numId w:val="0"/>
        </w:numPr>
        <w:tabs>
          <w:tab w:val="center" w:pos="142"/>
        </w:tabs>
        <w:ind w:right="-1" w:firstLine="567"/>
        <w:jc w:val="both"/>
        <w:rPr>
          <w:sz w:val="24"/>
          <w:szCs w:val="24"/>
        </w:rPr>
      </w:pPr>
      <w:r>
        <w:rPr>
          <w:sz w:val="24"/>
          <w:szCs w:val="24"/>
        </w:rPr>
        <w:t xml:space="preserve">В группе </w:t>
      </w:r>
      <w:r>
        <w:rPr>
          <w:b/>
          <w:bCs/>
          <w:i/>
          <w:iCs/>
          <w:sz w:val="24"/>
          <w:szCs w:val="24"/>
        </w:rPr>
        <w:t>косвенных налогов</w:t>
      </w:r>
      <w:r>
        <w:rPr>
          <w:sz w:val="24"/>
          <w:szCs w:val="24"/>
        </w:rPr>
        <w:t xml:space="preserve"> главенствующее место занимает </w:t>
      </w:r>
      <w:r>
        <w:rPr>
          <w:i/>
          <w:iCs/>
          <w:sz w:val="24"/>
          <w:szCs w:val="24"/>
        </w:rPr>
        <w:t>налог на добавленную</w:t>
      </w:r>
      <w:r>
        <w:rPr>
          <w:sz w:val="24"/>
          <w:szCs w:val="24"/>
        </w:rPr>
        <w:t xml:space="preserve"> </w:t>
      </w:r>
      <w:r>
        <w:rPr>
          <w:i/>
          <w:iCs/>
          <w:sz w:val="24"/>
          <w:szCs w:val="24"/>
        </w:rPr>
        <w:t>стоимость (НДС)</w:t>
      </w:r>
      <w:r>
        <w:rPr>
          <w:sz w:val="24"/>
          <w:szCs w:val="24"/>
        </w:rPr>
        <w:t>, который впервые был разработан и введен в 1954 г. именно во Франции. Налоги Франции можно классифицировать по трем крупным группам. Подоходные налоги, которые взимаются с дохода в момент его получения. Налоги на потребление, взимаемые тогда, когда доход тратится. Налоги на капитал, взимаемые с собственности, т.е. с овеществленного дохода.</w:t>
      </w:r>
    </w:p>
    <w:p w:rsidR="008226C8" w:rsidRDefault="00657677">
      <w:pPr>
        <w:numPr>
          <w:ilvl w:val="0"/>
          <w:numId w:val="0"/>
        </w:numPr>
        <w:tabs>
          <w:tab w:val="center" w:pos="142"/>
        </w:tabs>
        <w:ind w:right="-1" w:firstLine="567"/>
        <w:jc w:val="both"/>
        <w:rPr>
          <w:sz w:val="24"/>
          <w:szCs w:val="24"/>
        </w:rPr>
      </w:pPr>
      <w:r>
        <w:rPr>
          <w:sz w:val="24"/>
          <w:szCs w:val="24"/>
        </w:rPr>
        <w:t xml:space="preserve"> </w:t>
      </w:r>
    </w:p>
    <w:p w:rsidR="008226C8" w:rsidRDefault="00657677">
      <w:pPr>
        <w:numPr>
          <w:ilvl w:val="0"/>
          <w:numId w:val="0"/>
        </w:numPr>
        <w:tabs>
          <w:tab w:val="center" w:pos="142"/>
        </w:tabs>
        <w:ind w:right="-1" w:firstLine="567"/>
        <w:jc w:val="both"/>
        <w:rPr>
          <w:b/>
          <w:bCs/>
          <w:sz w:val="24"/>
          <w:szCs w:val="24"/>
        </w:rPr>
      </w:pPr>
      <w:r>
        <w:rPr>
          <w:b/>
          <w:bCs/>
          <w:sz w:val="24"/>
          <w:szCs w:val="24"/>
        </w:rPr>
        <w:t>Таблица 4</w:t>
      </w:r>
    </w:p>
    <w:p w:rsidR="008226C8" w:rsidRDefault="00657677">
      <w:pPr>
        <w:pStyle w:val="1"/>
        <w:numPr>
          <w:ilvl w:val="0"/>
          <w:numId w:val="0"/>
        </w:numPr>
        <w:tabs>
          <w:tab w:val="center" w:pos="142"/>
        </w:tabs>
        <w:ind w:right="-1" w:firstLine="567"/>
        <w:outlineLvl w:val="0"/>
        <w:rPr>
          <w:sz w:val="24"/>
          <w:szCs w:val="24"/>
          <w:u w:val="single"/>
        </w:rPr>
      </w:pPr>
      <w:r>
        <w:rPr>
          <w:sz w:val="24"/>
          <w:szCs w:val="24"/>
          <w:u w:val="single"/>
        </w:rPr>
        <w:t>Структура доходной части государственного бюджета Франции в 1994 году</w:t>
      </w:r>
    </w:p>
    <w:p w:rsidR="008226C8" w:rsidRDefault="008226C8">
      <w:pPr>
        <w:numPr>
          <w:ilvl w:val="0"/>
          <w:numId w:val="0"/>
        </w:numPr>
        <w:tabs>
          <w:tab w:val="center" w:pos="142"/>
        </w:tabs>
        <w:ind w:right="-1" w:firstLine="567"/>
        <w:rPr>
          <w:sz w:val="24"/>
          <w:szCs w:val="24"/>
        </w:rPr>
      </w:pPr>
    </w:p>
    <w:tbl>
      <w:tblPr>
        <w:tblW w:w="0" w:type="auto"/>
        <w:tblInd w:w="851" w:type="dxa"/>
        <w:tblBorders>
          <w:insideH w:val="single" w:sz="18" w:space="0" w:color="FFFFFF"/>
          <w:insideV w:val="single" w:sz="18" w:space="0" w:color="FFFFFF"/>
        </w:tblBorders>
        <w:tblLayout w:type="fixed"/>
        <w:tblLook w:val="0000" w:firstRow="0" w:lastRow="0" w:firstColumn="0" w:lastColumn="0" w:noHBand="0" w:noVBand="0"/>
      </w:tblPr>
      <w:tblGrid>
        <w:gridCol w:w="4474"/>
        <w:gridCol w:w="946"/>
        <w:gridCol w:w="2199"/>
      </w:tblGrid>
      <w:tr w:rsidR="008226C8">
        <w:tc>
          <w:tcPr>
            <w:tcW w:w="4474" w:type="dxa"/>
            <w:tcBorders>
              <w:top w:val="nil"/>
              <w:left w:val="nil"/>
            </w:tcBorders>
            <w:shd w:val="pct20" w:color="000000" w:fill="FFFFFF"/>
          </w:tcPr>
          <w:p w:rsidR="008226C8" w:rsidRDefault="008226C8">
            <w:pPr>
              <w:numPr>
                <w:ilvl w:val="0"/>
                <w:numId w:val="0"/>
              </w:numPr>
              <w:tabs>
                <w:tab w:val="center" w:pos="142"/>
              </w:tabs>
              <w:ind w:right="-1" w:firstLine="567"/>
              <w:rPr>
                <w:b/>
                <w:bCs/>
                <w:sz w:val="24"/>
                <w:szCs w:val="24"/>
              </w:rPr>
            </w:pPr>
          </w:p>
        </w:tc>
        <w:tc>
          <w:tcPr>
            <w:tcW w:w="946" w:type="dxa"/>
            <w:tcBorders>
              <w:top w:val="nil"/>
            </w:tcBorders>
            <w:shd w:val="pct20" w:color="000000" w:fill="FFFFFF"/>
          </w:tcPr>
          <w:p w:rsidR="008226C8" w:rsidRDefault="00657677">
            <w:pPr>
              <w:numPr>
                <w:ilvl w:val="0"/>
                <w:numId w:val="0"/>
              </w:numPr>
              <w:tabs>
                <w:tab w:val="center" w:pos="142"/>
              </w:tabs>
              <w:ind w:right="-1" w:firstLine="567"/>
              <w:rPr>
                <w:b/>
                <w:bCs/>
                <w:sz w:val="24"/>
                <w:szCs w:val="24"/>
              </w:rPr>
            </w:pPr>
            <w:r>
              <w:rPr>
                <w:b/>
                <w:bCs/>
                <w:sz w:val="24"/>
                <w:szCs w:val="24"/>
              </w:rPr>
              <w:t xml:space="preserve">  В %</w:t>
            </w:r>
          </w:p>
        </w:tc>
        <w:tc>
          <w:tcPr>
            <w:tcW w:w="2199" w:type="dxa"/>
            <w:tcBorders>
              <w:top w:val="nil"/>
              <w:right w:val="nil"/>
            </w:tcBorders>
            <w:shd w:val="pct20" w:color="000000" w:fill="FFFFFF"/>
          </w:tcPr>
          <w:p w:rsidR="008226C8" w:rsidRDefault="00657677">
            <w:pPr>
              <w:pStyle w:val="2"/>
              <w:numPr>
                <w:ilvl w:val="0"/>
                <w:numId w:val="0"/>
              </w:numPr>
              <w:tabs>
                <w:tab w:val="center" w:pos="142"/>
              </w:tabs>
              <w:ind w:right="-1" w:firstLine="567"/>
              <w:outlineLvl w:val="1"/>
              <w:rPr>
                <w:sz w:val="24"/>
                <w:szCs w:val="24"/>
              </w:rPr>
            </w:pPr>
            <w:r>
              <w:rPr>
                <w:sz w:val="24"/>
                <w:szCs w:val="24"/>
              </w:rPr>
              <w:t>в млн. франков</w:t>
            </w:r>
          </w:p>
        </w:tc>
      </w:tr>
      <w:tr w:rsidR="008226C8">
        <w:tc>
          <w:tcPr>
            <w:tcW w:w="4474" w:type="dxa"/>
            <w:tcBorders>
              <w:left w:val="nil"/>
            </w:tcBorders>
            <w:shd w:val="pct5" w:color="000000" w:fill="FFFFFF"/>
          </w:tcPr>
          <w:p w:rsidR="008226C8" w:rsidRDefault="00657677">
            <w:pPr>
              <w:pStyle w:val="2"/>
              <w:numPr>
                <w:ilvl w:val="0"/>
                <w:numId w:val="0"/>
              </w:numPr>
              <w:tabs>
                <w:tab w:val="center" w:pos="142"/>
              </w:tabs>
              <w:ind w:right="-1" w:firstLine="567"/>
              <w:outlineLvl w:val="1"/>
              <w:rPr>
                <w:b w:val="0"/>
                <w:bCs w:val="0"/>
                <w:sz w:val="24"/>
                <w:szCs w:val="24"/>
              </w:rPr>
            </w:pPr>
            <w:r>
              <w:rPr>
                <w:b w:val="0"/>
                <w:bCs w:val="0"/>
                <w:sz w:val="24"/>
                <w:szCs w:val="24"/>
              </w:rPr>
              <w:t>Налог на добавленную стоимость</w:t>
            </w:r>
          </w:p>
        </w:tc>
        <w:tc>
          <w:tcPr>
            <w:tcW w:w="946"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41,4</w:t>
            </w:r>
          </w:p>
        </w:tc>
        <w:tc>
          <w:tcPr>
            <w:tcW w:w="2199" w:type="dxa"/>
            <w:tcBorders>
              <w:right w:val="nil"/>
            </w:tcBorders>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669962</w:t>
            </w:r>
          </w:p>
        </w:tc>
      </w:tr>
      <w:tr w:rsidR="008226C8">
        <w:tc>
          <w:tcPr>
            <w:tcW w:w="4474" w:type="dxa"/>
            <w:tcBorders>
              <w:left w:val="nil"/>
            </w:tcBorders>
            <w:shd w:val="pct20" w:color="000000" w:fill="FFFFFF"/>
          </w:tcPr>
          <w:p w:rsidR="008226C8" w:rsidRDefault="00657677">
            <w:pPr>
              <w:pStyle w:val="2"/>
              <w:numPr>
                <w:ilvl w:val="0"/>
                <w:numId w:val="0"/>
              </w:numPr>
              <w:tabs>
                <w:tab w:val="center" w:pos="142"/>
              </w:tabs>
              <w:ind w:right="-1" w:firstLine="567"/>
              <w:outlineLvl w:val="1"/>
              <w:rPr>
                <w:b w:val="0"/>
                <w:bCs w:val="0"/>
                <w:sz w:val="24"/>
                <w:szCs w:val="24"/>
              </w:rPr>
            </w:pPr>
            <w:r>
              <w:rPr>
                <w:b w:val="0"/>
                <w:bCs w:val="0"/>
                <w:sz w:val="24"/>
                <w:szCs w:val="24"/>
              </w:rPr>
              <w:t>Подоходный налог с физических лиц</w:t>
            </w:r>
          </w:p>
        </w:tc>
        <w:tc>
          <w:tcPr>
            <w:tcW w:w="946" w:type="dxa"/>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18,1</w:t>
            </w:r>
          </w:p>
        </w:tc>
        <w:tc>
          <w:tcPr>
            <w:tcW w:w="2199" w:type="dxa"/>
            <w:tcBorders>
              <w:right w:val="nil"/>
            </w:tcBorders>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293110</w:t>
            </w:r>
          </w:p>
        </w:tc>
      </w:tr>
      <w:tr w:rsidR="008226C8">
        <w:tc>
          <w:tcPr>
            <w:tcW w:w="4474" w:type="dxa"/>
            <w:tcBorders>
              <w:left w:val="nil"/>
            </w:tcBorders>
            <w:shd w:val="pct5" w:color="000000" w:fill="FFFFFF"/>
          </w:tcPr>
          <w:p w:rsidR="008226C8" w:rsidRDefault="00657677">
            <w:pPr>
              <w:pStyle w:val="2"/>
              <w:numPr>
                <w:ilvl w:val="0"/>
                <w:numId w:val="0"/>
              </w:numPr>
              <w:tabs>
                <w:tab w:val="center" w:pos="142"/>
              </w:tabs>
              <w:ind w:right="-1" w:firstLine="567"/>
              <w:outlineLvl w:val="1"/>
              <w:rPr>
                <w:b w:val="0"/>
                <w:bCs w:val="0"/>
                <w:sz w:val="24"/>
                <w:szCs w:val="24"/>
              </w:rPr>
            </w:pPr>
            <w:r>
              <w:rPr>
                <w:b w:val="0"/>
                <w:bCs w:val="0"/>
                <w:sz w:val="24"/>
                <w:szCs w:val="24"/>
              </w:rPr>
              <w:t>Налог на предприятия</w:t>
            </w:r>
          </w:p>
        </w:tc>
        <w:tc>
          <w:tcPr>
            <w:tcW w:w="946"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10,6</w:t>
            </w:r>
          </w:p>
        </w:tc>
        <w:tc>
          <w:tcPr>
            <w:tcW w:w="2199" w:type="dxa"/>
            <w:tcBorders>
              <w:right w:val="nil"/>
            </w:tcBorders>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170140</w:t>
            </w:r>
          </w:p>
        </w:tc>
      </w:tr>
      <w:tr w:rsidR="008226C8">
        <w:tc>
          <w:tcPr>
            <w:tcW w:w="4474" w:type="dxa"/>
            <w:tcBorders>
              <w:left w:val="nil"/>
            </w:tcBorders>
            <w:shd w:val="pct20" w:color="000000" w:fill="FFFFFF"/>
          </w:tcPr>
          <w:p w:rsidR="008226C8" w:rsidRDefault="00657677">
            <w:pPr>
              <w:pStyle w:val="2"/>
              <w:numPr>
                <w:ilvl w:val="0"/>
                <w:numId w:val="0"/>
              </w:numPr>
              <w:tabs>
                <w:tab w:val="center" w:pos="142"/>
              </w:tabs>
              <w:ind w:right="-1" w:firstLine="567"/>
              <w:outlineLvl w:val="1"/>
              <w:rPr>
                <w:b w:val="0"/>
                <w:bCs w:val="0"/>
                <w:sz w:val="24"/>
                <w:szCs w:val="24"/>
              </w:rPr>
            </w:pPr>
            <w:r>
              <w:rPr>
                <w:b w:val="0"/>
                <w:bCs w:val="0"/>
                <w:sz w:val="24"/>
                <w:szCs w:val="24"/>
              </w:rPr>
              <w:t>Пошлины на нефтепродукты</w:t>
            </w:r>
          </w:p>
        </w:tc>
        <w:tc>
          <w:tcPr>
            <w:tcW w:w="946" w:type="dxa"/>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7,3</w:t>
            </w:r>
          </w:p>
        </w:tc>
        <w:tc>
          <w:tcPr>
            <w:tcW w:w="2199" w:type="dxa"/>
            <w:tcBorders>
              <w:right w:val="nil"/>
            </w:tcBorders>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118618</w:t>
            </w:r>
          </w:p>
        </w:tc>
      </w:tr>
      <w:tr w:rsidR="008226C8">
        <w:tc>
          <w:tcPr>
            <w:tcW w:w="4474" w:type="dxa"/>
            <w:tcBorders>
              <w:left w:val="nil"/>
            </w:tcBorders>
            <w:shd w:val="pct5" w:color="000000" w:fill="FFFFFF"/>
          </w:tcPr>
          <w:p w:rsidR="008226C8" w:rsidRDefault="00657677">
            <w:pPr>
              <w:pStyle w:val="2"/>
              <w:numPr>
                <w:ilvl w:val="0"/>
                <w:numId w:val="0"/>
              </w:numPr>
              <w:tabs>
                <w:tab w:val="center" w:pos="142"/>
              </w:tabs>
              <w:ind w:right="-1" w:firstLine="567"/>
              <w:outlineLvl w:val="1"/>
              <w:rPr>
                <w:b w:val="0"/>
                <w:bCs w:val="0"/>
                <w:sz w:val="24"/>
                <w:szCs w:val="24"/>
              </w:rPr>
            </w:pPr>
            <w:r>
              <w:rPr>
                <w:b w:val="0"/>
                <w:bCs w:val="0"/>
                <w:sz w:val="24"/>
                <w:szCs w:val="24"/>
              </w:rPr>
              <w:t>Прочие налоги</w:t>
            </w:r>
          </w:p>
        </w:tc>
        <w:tc>
          <w:tcPr>
            <w:tcW w:w="946" w:type="dxa"/>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15,2</w:t>
            </w:r>
          </w:p>
        </w:tc>
        <w:tc>
          <w:tcPr>
            <w:tcW w:w="2199" w:type="dxa"/>
            <w:tcBorders>
              <w:right w:val="nil"/>
            </w:tcBorders>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245120</w:t>
            </w:r>
          </w:p>
        </w:tc>
      </w:tr>
      <w:tr w:rsidR="008226C8">
        <w:tc>
          <w:tcPr>
            <w:tcW w:w="4474" w:type="dxa"/>
            <w:tcBorders>
              <w:left w:val="nil"/>
            </w:tcBorders>
            <w:shd w:val="pct20" w:color="000000" w:fill="FFFFFF"/>
          </w:tcPr>
          <w:p w:rsidR="008226C8" w:rsidRDefault="00657677">
            <w:pPr>
              <w:pStyle w:val="2"/>
              <w:numPr>
                <w:ilvl w:val="0"/>
                <w:numId w:val="0"/>
              </w:numPr>
              <w:tabs>
                <w:tab w:val="center" w:pos="142"/>
              </w:tabs>
              <w:ind w:right="-1" w:firstLine="567"/>
              <w:outlineLvl w:val="1"/>
              <w:rPr>
                <w:b w:val="0"/>
                <w:bCs w:val="0"/>
                <w:sz w:val="24"/>
                <w:szCs w:val="24"/>
              </w:rPr>
            </w:pPr>
            <w:r>
              <w:rPr>
                <w:b w:val="0"/>
                <w:bCs w:val="0"/>
                <w:sz w:val="24"/>
                <w:szCs w:val="24"/>
              </w:rPr>
              <w:t>Неналоговые поступления</w:t>
            </w:r>
          </w:p>
        </w:tc>
        <w:tc>
          <w:tcPr>
            <w:tcW w:w="946" w:type="dxa"/>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7,4</w:t>
            </w:r>
          </w:p>
        </w:tc>
        <w:tc>
          <w:tcPr>
            <w:tcW w:w="2199" w:type="dxa"/>
            <w:tcBorders>
              <w:right w:val="nil"/>
            </w:tcBorders>
            <w:shd w:val="pct20" w:color="000000" w:fill="FFFFFF"/>
          </w:tcPr>
          <w:p w:rsidR="008226C8" w:rsidRDefault="00657677">
            <w:pPr>
              <w:numPr>
                <w:ilvl w:val="0"/>
                <w:numId w:val="0"/>
              </w:numPr>
              <w:tabs>
                <w:tab w:val="center" w:pos="142"/>
              </w:tabs>
              <w:ind w:right="-1" w:firstLine="567"/>
              <w:jc w:val="center"/>
              <w:rPr>
                <w:sz w:val="24"/>
                <w:szCs w:val="24"/>
              </w:rPr>
            </w:pPr>
            <w:r>
              <w:rPr>
                <w:sz w:val="24"/>
                <w:szCs w:val="24"/>
              </w:rPr>
              <w:t>120267</w:t>
            </w:r>
          </w:p>
        </w:tc>
      </w:tr>
      <w:tr w:rsidR="008226C8">
        <w:tc>
          <w:tcPr>
            <w:tcW w:w="4474" w:type="dxa"/>
            <w:tcBorders>
              <w:left w:val="nil"/>
              <w:bottom w:val="nil"/>
            </w:tcBorders>
            <w:shd w:val="pct5" w:color="000000" w:fill="FFFFFF"/>
          </w:tcPr>
          <w:p w:rsidR="008226C8" w:rsidRDefault="00657677">
            <w:pPr>
              <w:numPr>
                <w:ilvl w:val="0"/>
                <w:numId w:val="0"/>
              </w:numPr>
              <w:tabs>
                <w:tab w:val="center" w:pos="142"/>
              </w:tabs>
              <w:ind w:right="-1" w:firstLine="567"/>
              <w:rPr>
                <w:sz w:val="24"/>
                <w:szCs w:val="24"/>
              </w:rPr>
            </w:pPr>
            <w:r>
              <w:rPr>
                <w:sz w:val="24"/>
                <w:szCs w:val="24"/>
              </w:rPr>
              <w:t>Итого:</w:t>
            </w:r>
          </w:p>
        </w:tc>
        <w:tc>
          <w:tcPr>
            <w:tcW w:w="946" w:type="dxa"/>
            <w:tcBorders>
              <w:bottom w:val="nil"/>
            </w:tcBorders>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100</w:t>
            </w:r>
          </w:p>
        </w:tc>
        <w:tc>
          <w:tcPr>
            <w:tcW w:w="2199" w:type="dxa"/>
            <w:tcBorders>
              <w:bottom w:val="nil"/>
              <w:right w:val="nil"/>
            </w:tcBorders>
            <w:shd w:val="pct5" w:color="000000" w:fill="FFFFFF"/>
          </w:tcPr>
          <w:p w:rsidR="008226C8" w:rsidRDefault="00657677">
            <w:pPr>
              <w:numPr>
                <w:ilvl w:val="0"/>
                <w:numId w:val="0"/>
              </w:numPr>
              <w:tabs>
                <w:tab w:val="center" w:pos="142"/>
              </w:tabs>
              <w:ind w:right="-1" w:firstLine="567"/>
              <w:jc w:val="center"/>
              <w:rPr>
                <w:sz w:val="24"/>
                <w:szCs w:val="24"/>
              </w:rPr>
            </w:pPr>
            <w:r>
              <w:rPr>
                <w:sz w:val="24"/>
                <w:szCs w:val="24"/>
              </w:rPr>
              <w:t>1617217</w:t>
            </w:r>
          </w:p>
        </w:tc>
      </w:tr>
    </w:tbl>
    <w:p w:rsidR="008226C8" w:rsidRDefault="00657677">
      <w:pPr>
        <w:numPr>
          <w:ilvl w:val="0"/>
          <w:numId w:val="0"/>
        </w:numPr>
        <w:tabs>
          <w:tab w:val="center" w:pos="142"/>
        </w:tabs>
        <w:ind w:right="-1" w:firstLine="567"/>
        <w:jc w:val="both"/>
        <w:rPr>
          <w:sz w:val="24"/>
          <w:szCs w:val="24"/>
        </w:rPr>
      </w:pPr>
      <w:r>
        <w:rPr>
          <w:sz w:val="24"/>
          <w:szCs w:val="24"/>
        </w:rPr>
        <w:t xml:space="preserve">   </w:t>
      </w:r>
    </w:p>
    <w:p w:rsidR="008226C8" w:rsidRDefault="00657677">
      <w:pPr>
        <w:numPr>
          <w:ilvl w:val="0"/>
          <w:numId w:val="0"/>
        </w:numPr>
        <w:tabs>
          <w:tab w:val="center" w:pos="142"/>
        </w:tabs>
        <w:ind w:right="-1" w:firstLine="567"/>
        <w:jc w:val="both"/>
        <w:rPr>
          <w:sz w:val="24"/>
          <w:szCs w:val="24"/>
        </w:rPr>
      </w:pPr>
      <w:r>
        <w:rPr>
          <w:sz w:val="24"/>
          <w:szCs w:val="24"/>
        </w:rPr>
        <w:t>Из таблицы видно, что ведущим звеном доходов бюджетной системы выступает НДС. Это общий налог на потребление, который затрагивает все товары и услуги, потребленные или использованные на территории страны. Операции, связанные с внешним рынком (экспорт), от НДС освобождены. Уплата НДС определяется характером совершаемой сделки, при этом не принимается в расчет финансовое состояние налогоплательщика. Ставка налога едина независимо от цены товара, к которому она применяется. Объектом налогообложения является продажная цена товара или услуги. Кроме розничной цены сюда включаются все сборы и пошлины помимо самого НДС. Из общей суммы вычитается размер налога, уплаченного поставщикам сырья и полуфабрикатов.</w:t>
      </w:r>
    </w:p>
    <w:p w:rsidR="008226C8" w:rsidRDefault="00657677">
      <w:pPr>
        <w:pStyle w:val="20"/>
        <w:tabs>
          <w:tab w:val="center" w:pos="142"/>
        </w:tabs>
        <w:ind w:right="-1"/>
        <w:jc w:val="both"/>
      </w:pPr>
      <w:r>
        <w:t>Основная ставка налога в настоящее время равна 18,6%. По данному налогу имеются значительные льготы. Статьей 25 финансового законодательства 1994 г. установлено, что предприятия могут освобождаться от уплаты НДС в том случае, если за предыдущий финансовый год их оборот не превысил 70 тыс. франков. В этом случае они пользуются режимом освобождения от НДС с начала года, следующего за отчетным. НДС дополняется рядом косвенных пошлин (или акцизов), которые также представляют собой налоги на  потребление. Косвенными налогами, помимо НДС, облагаются алкогольные напитки, табачные изделия, изделия из драгоценных металлов, кондитерские изделия, а также электроэнергия и телевизионная реклама.</w:t>
      </w:r>
      <w:r>
        <w:rPr>
          <w:lang w:val="en-US"/>
        </w:rPr>
        <w:t xml:space="preserve"> [  ]</w:t>
      </w:r>
      <w:r>
        <w:t xml:space="preserve"> </w:t>
      </w:r>
    </w:p>
    <w:p w:rsidR="008226C8" w:rsidRDefault="00657677">
      <w:pPr>
        <w:pStyle w:val="20"/>
        <w:tabs>
          <w:tab w:val="center" w:pos="142"/>
        </w:tabs>
        <w:ind w:right="-1"/>
        <w:jc w:val="both"/>
      </w:pPr>
      <w:r>
        <w:t xml:space="preserve">К числу налогов на потребление следует отнести и </w:t>
      </w:r>
      <w:r>
        <w:rPr>
          <w:i/>
          <w:iCs/>
        </w:rPr>
        <w:t>таможенные пошлины</w:t>
      </w:r>
      <w:r>
        <w:t xml:space="preserve">. Основной целью таможенных пошлин является не получение дохода, а охрана внутреннего рынка, а также национальной промышленности и сельского хозяйства. Таможенные пошлины выступают инструментом государственной экономической политики. Они должны уравнивать цены на импортируемые товары и аналогичные товары внутреннего рынка. Таможенные пошлины взимаются с цены товара. </w:t>
      </w:r>
    </w:p>
    <w:p w:rsidR="008226C8" w:rsidRDefault="00657677">
      <w:pPr>
        <w:pStyle w:val="20"/>
        <w:tabs>
          <w:tab w:val="center" w:pos="142"/>
        </w:tabs>
        <w:ind w:right="-1"/>
        <w:jc w:val="both"/>
      </w:pPr>
      <w:r>
        <w:t xml:space="preserve">Перейдем к </w:t>
      </w:r>
      <w:r>
        <w:rPr>
          <w:b/>
          <w:bCs/>
          <w:i/>
          <w:iCs/>
        </w:rPr>
        <w:t>подоходным налогам</w:t>
      </w:r>
      <w:r>
        <w:t xml:space="preserve">. Рассмотрим </w:t>
      </w:r>
      <w:r>
        <w:rPr>
          <w:i/>
          <w:iCs/>
        </w:rPr>
        <w:t>налоги, уплачиваемые предприятиями</w:t>
      </w:r>
      <w:r>
        <w:t>. Налогообложению подлежит чистая прибыль, которая определяется с учетом сальдо всех операций, осуществляемых данным предприятием. Она равняется разнице между доходами предприятия и расходами, произведенными для производственной деятельности. Общая ставка налога составляет 34%. Более низкие ставки налога применяются для прибыли от землепользования и от вкладов в ценные бумаги – от 10 до 24%. Если предприятие в отчетном году понесло убытки, то они могут быть вычтены из облагаемой чистой прибыли будущих лет.</w:t>
      </w:r>
    </w:p>
    <w:p w:rsidR="008226C8" w:rsidRDefault="00657677">
      <w:pPr>
        <w:pStyle w:val="20"/>
        <w:tabs>
          <w:tab w:val="center" w:pos="142"/>
        </w:tabs>
        <w:ind w:right="-1"/>
        <w:jc w:val="both"/>
      </w:pPr>
      <w:r>
        <w:t>Основой для расчета налога служит годовая прибыль (убыток) предприятий. Каждое предприятие обязано ежегодно составлять детальную декларацию о доходах и представлять ее в налоговое ведомство в течение трех месяцев после составления ежегодного бухгалтерского отчета.</w:t>
      </w:r>
    </w:p>
    <w:p w:rsidR="008226C8" w:rsidRDefault="00657677">
      <w:pPr>
        <w:pStyle w:val="20"/>
        <w:tabs>
          <w:tab w:val="center" w:pos="142"/>
        </w:tabs>
        <w:ind w:right="-1"/>
        <w:jc w:val="both"/>
      </w:pPr>
      <w:r>
        <w:t xml:space="preserve">Важнейшее место в группе подоходных налогов занимает </w:t>
      </w:r>
      <w:r>
        <w:rPr>
          <w:i/>
          <w:iCs/>
        </w:rPr>
        <w:t>подоходный налог с физических</w:t>
      </w:r>
      <w:r>
        <w:t xml:space="preserve"> </w:t>
      </w:r>
      <w:r>
        <w:rPr>
          <w:i/>
          <w:iCs/>
        </w:rPr>
        <w:t>лиц.</w:t>
      </w:r>
      <w:r>
        <w:t xml:space="preserve"> Его удельный вес в государственном бюджете Франции превышает 18%. Налог взимается ежегодно с дохода, декларируемого в начале года по итогам предыдущего финансового года. Налогообложению подлежит фискальная единица – семья, состоящая из двух супругов и лиц, находящихся у них на иждивении. Для одиноких фискальной единицей является один человек. Под доходами понимаются все денежные поступления, полученные в течение отчетного года. В это понятие входят: зарплата, премии и вознаграждения, пенсия, пожизненная рента, доходы от движимого имущества, прибыль от операций с ценными бумагами. </w:t>
      </w:r>
    </w:p>
    <w:p w:rsidR="008226C8" w:rsidRDefault="00657677">
      <w:pPr>
        <w:pStyle w:val="20"/>
        <w:tabs>
          <w:tab w:val="center" w:pos="142"/>
        </w:tabs>
        <w:ind w:right="-1"/>
        <w:jc w:val="both"/>
        <w:rPr>
          <w:lang w:val="en-US"/>
        </w:rPr>
      </w:pPr>
      <w:r>
        <w:t>Подоходный налог на физических лиц носит прогрессивный характер со ставкой от 0 до 56,8%. Не облагаются налогом (ставка 0%) доходы, не превышающие 18140 франков. Максимальная ставка применяется для дохода, превышающего 246770 франков. В девяностые годы подоходный налог с физических лиц дополнен социальными отчислениями, имеющими налоговый характер. Общее социальное отчисление, установленное законом о финансах в 1994 г., составляет 1,1% всех доходов от движимого и недвижимого имущества.</w:t>
      </w:r>
      <w:r>
        <w:rPr>
          <w:lang w:val="en-US"/>
        </w:rPr>
        <w:t xml:space="preserve"> [  ]</w:t>
      </w:r>
    </w:p>
    <w:p w:rsidR="008226C8" w:rsidRDefault="00657677">
      <w:pPr>
        <w:pStyle w:val="20"/>
        <w:tabs>
          <w:tab w:val="center" w:pos="142"/>
        </w:tabs>
        <w:ind w:right="-1"/>
        <w:jc w:val="both"/>
      </w:pPr>
      <w:r>
        <w:t xml:space="preserve">Во Франции действуют особые правила налогообложения доходов, полученных от операций с недвижимостью, с ценными бумагами и прочим недвижимым имуществом. Так, прибыль, полученная в результате продажи по высокой цене недвижимого имущества, включается в доход, подлежащий налогообложению в году фактической продажи. Но при этом от налога освобождаются доходы, полученные от продажи основного жилища, от первой продажи жилища, а также от продажи жилища, находящегося в собственности не менее 32 лет. Различная ставка налога применяется в зависимости от срока, в течение которого здание находилось в собственности у продавца. Максимальная ставка используется, если этот срок был менее 2 лет. </w:t>
      </w:r>
    </w:p>
    <w:p w:rsidR="008226C8" w:rsidRDefault="00657677">
      <w:pPr>
        <w:pStyle w:val="20"/>
        <w:tabs>
          <w:tab w:val="center" w:pos="142"/>
        </w:tabs>
        <w:ind w:right="-1"/>
        <w:jc w:val="both"/>
      </w:pPr>
      <w:r>
        <w:t>Прибыли, полученные от операций с ценными бумагами, включая сертификаты на акционерные права, облагаются по ставке 16% в том случае, если ежегодный размер доходов от них превышает определенный предел, пересматривающийся достаточно часто. В начале 90-х годов налогообложение начиналось с суммы 307600 франков. Прибыль, полученная от операций с движимым имуществом, отличным от ценных бумаг, облагается налогом в том случае, если она является следствием сделки на сумму свыше 20 тыс. франков. В этом случае имеется три ставки налога: 4,5%, 7% - для предметов искусства и 7,5% - для сделок с драгоценными металлами.</w:t>
      </w:r>
    </w:p>
    <w:p w:rsidR="008226C8" w:rsidRDefault="00657677">
      <w:pPr>
        <w:pStyle w:val="20"/>
        <w:tabs>
          <w:tab w:val="center" w:pos="142"/>
        </w:tabs>
        <w:ind w:right="-1"/>
        <w:jc w:val="both"/>
      </w:pPr>
      <w:r>
        <w:t xml:space="preserve">Крупные доходы приносят бюджету Франции </w:t>
      </w:r>
      <w:r>
        <w:rPr>
          <w:b/>
          <w:bCs/>
          <w:i/>
          <w:iCs/>
        </w:rPr>
        <w:t>налоги на собственность</w:t>
      </w:r>
      <w:r>
        <w:t>. Налогообложению подлежат имущество, имущественные права и ценные бумаги, находящиеся в собственности на 1 января. К имуществу относятся здания, промышленные и сельскохозяйственные предприятия, движимое имущество, акции, облигации и т.д.</w:t>
      </w:r>
    </w:p>
    <w:p w:rsidR="008226C8" w:rsidRDefault="00657677">
      <w:pPr>
        <w:pStyle w:val="20"/>
        <w:tabs>
          <w:tab w:val="center" w:pos="142"/>
        </w:tabs>
        <w:ind w:right="-1"/>
        <w:jc w:val="both"/>
      </w:pPr>
      <w:r>
        <w:t>Налог на собственность носит прогрессивный характер. Его ставки на 1994 год указаны в таблице 5.</w:t>
      </w:r>
    </w:p>
    <w:p w:rsidR="008226C8" w:rsidRDefault="00657677">
      <w:pPr>
        <w:pStyle w:val="20"/>
        <w:tabs>
          <w:tab w:val="center" w:pos="142"/>
        </w:tabs>
        <w:ind w:right="-1"/>
        <w:jc w:val="both"/>
        <w:rPr>
          <w:b/>
          <w:bCs/>
        </w:rPr>
      </w:pPr>
      <w:r>
        <w:rPr>
          <w:b/>
          <w:bCs/>
        </w:rPr>
        <w:t xml:space="preserve">Таблица  5 </w:t>
      </w:r>
    </w:p>
    <w:p w:rsidR="008226C8" w:rsidRDefault="00657677">
      <w:pPr>
        <w:pStyle w:val="20"/>
        <w:tabs>
          <w:tab w:val="center" w:pos="142"/>
        </w:tabs>
        <w:ind w:right="-1"/>
        <w:jc w:val="center"/>
        <w:rPr>
          <w:b/>
          <w:bCs/>
          <w:u w:val="single"/>
        </w:rPr>
      </w:pPr>
      <w:r>
        <w:rPr>
          <w:b/>
          <w:bCs/>
          <w:u w:val="single"/>
        </w:rPr>
        <w:t>Ставка налога на собственность</w:t>
      </w:r>
    </w:p>
    <w:p w:rsidR="008226C8" w:rsidRDefault="008226C8">
      <w:pPr>
        <w:pStyle w:val="20"/>
        <w:tabs>
          <w:tab w:val="center" w:pos="142"/>
        </w:tabs>
        <w:ind w:right="-1"/>
        <w:rPr>
          <w:b/>
          <w:bCs/>
          <w:u w:val="single"/>
        </w:rPr>
      </w:pPr>
    </w:p>
    <w:tbl>
      <w:tblPr>
        <w:tblW w:w="0" w:type="auto"/>
        <w:tblInd w:w="426" w:type="dxa"/>
        <w:tblBorders>
          <w:insideH w:val="single" w:sz="18" w:space="0" w:color="FFFFFF"/>
          <w:insideV w:val="single" w:sz="18" w:space="0" w:color="FFFFFF"/>
        </w:tblBorders>
        <w:tblLayout w:type="fixed"/>
        <w:tblLook w:val="0000" w:firstRow="0" w:lastRow="0" w:firstColumn="0" w:lastColumn="0" w:noHBand="0" w:noVBand="0"/>
      </w:tblPr>
      <w:tblGrid>
        <w:gridCol w:w="4393"/>
        <w:gridCol w:w="4395"/>
      </w:tblGrid>
      <w:tr w:rsidR="008226C8">
        <w:tc>
          <w:tcPr>
            <w:tcW w:w="4393" w:type="dxa"/>
            <w:tcBorders>
              <w:top w:val="nil"/>
              <w:left w:val="nil"/>
            </w:tcBorders>
            <w:shd w:val="pct20" w:color="000000" w:fill="FFFFFF"/>
          </w:tcPr>
          <w:p w:rsidR="008226C8" w:rsidRDefault="00657677">
            <w:pPr>
              <w:pStyle w:val="20"/>
              <w:tabs>
                <w:tab w:val="center" w:pos="142"/>
              </w:tabs>
              <w:ind w:right="-1"/>
              <w:jc w:val="both"/>
              <w:rPr>
                <w:b/>
                <w:bCs/>
              </w:rPr>
            </w:pPr>
            <w:r>
              <w:rPr>
                <w:b/>
                <w:bCs/>
              </w:rPr>
              <w:t>Стоимость имущества во Франции</w:t>
            </w:r>
          </w:p>
        </w:tc>
        <w:tc>
          <w:tcPr>
            <w:tcW w:w="4395" w:type="dxa"/>
            <w:tcBorders>
              <w:top w:val="nil"/>
              <w:right w:val="nil"/>
            </w:tcBorders>
            <w:shd w:val="pct20" w:color="000000" w:fill="FFFFFF"/>
          </w:tcPr>
          <w:p w:rsidR="008226C8" w:rsidRDefault="00657677">
            <w:pPr>
              <w:pStyle w:val="20"/>
              <w:tabs>
                <w:tab w:val="center" w:pos="142"/>
              </w:tabs>
              <w:ind w:right="-1"/>
              <w:jc w:val="center"/>
              <w:rPr>
                <w:b/>
                <w:bCs/>
              </w:rPr>
            </w:pPr>
            <w:r>
              <w:rPr>
                <w:b/>
                <w:bCs/>
              </w:rPr>
              <w:t>Налоговая ставка в %</w:t>
            </w:r>
          </w:p>
        </w:tc>
      </w:tr>
      <w:tr w:rsidR="008226C8">
        <w:tc>
          <w:tcPr>
            <w:tcW w:w="4393" w:type="dxa"/>
            <w:tcBorders>
              <w:left w:val="nil"/>
            </w:tcBorders>
            <w:shd w:val="pct5" w:color="000000" w:fill="FFFFFF"/>
          </w:tcPr>
          <w:p w:rsidR="008226C8" w:rsidRDefault="00657677">
            <w:pPr>
              <w:pStyle w:val="20"/>
              <w:tabs>
                <w:tab w:val="center" w:pos="142"/>
              </w:tabs>
              <w:ind w:right="-1"/>
              <w:jc w:val="both"/>
            </w:pPr>
            <w:r>
              <w:t>До 4260000</w:t>
            </w:r>
          </w:p>
        </w:tc>
        <w:tc>
          <w:tcPr>
            <w:tcW w:w="4395" w:type="dxa"/>
            <w:tcBorders>
              <w:right w:val="nil"/>
            </w:tcBorders>
            <w:shd w:val="pct5" w:color="000000" w:fill="FFFFFF"/>
          </w:tcPr>
          <w:p w:rsidR="008226C8" w:rsidRDefault="00657677">
            <w:pPr>
              <w:pStyle w:val="20"/>
              <w:tabs>
                <w:tab w:val="center" w:pos="142"/>
              </w:tabs>
              <w:ind w:right="-1"/>
              <w:jc w:val="center"/>
            </w:pPr>
            <w:r>
              <w:t>0</w:t>
            </w:r>
          </w:p>
        </w:tc>
      </w:tr>
      <w:tr w:rsidR="008226C8">
        <w:tc>
          <w:tcPr>
            <w:tcW w:w="4393" w:type="dxa"/>
            <w:tcBorders>
              <w:left w:val="nil"/>
            </w:tcBorders>
            <w:shd w:val="pct20" w:color="000000" w:fill="FFFFFF"/>
          </w:tcPr>
          <w:p w:rsidR="008226C8" w:rsidRDefault="00657677">
            <w:pPr>
              <w:pStyle w:val="20"/>
              <w:tabs>
                <w:tab w:val="center" w:pos="142"/>
              </w:tabs>
              <w:ind w:right="-1"/>
              <w:jc w:val="both"/>
            </w:pPr>
            <w:r>
              <w:t>От 4260001 до 6920000</w:t>
            </w:r>
          </w:p>
        </w:tc>
        <w:tc>
          <w:tcPr>
            <w:tcW w:w="4395" w:type="dxa"/>
            <w:tcBorders>
              <w:right w:val="nil"/>
            </w:tcBorders>
            <w:shd w:val="pct20" w:color="000000" w:fill="FFFFFF"/>
          </w:tcPr>
          <w:p w:rsidR="008226C8" w:rsidRDefault="00657677">
            <w:pPr>
              <w:pStyle w:val="20"/>
              <w:tabs>
                <w:tab w:val="center" w:pos="142"/>
              </w:tabs>
              <w:ind w:right="-1"/>
              <w:jc w:val="center"/>
            </w:pPr>
            <w:r>
              <w:t>0,5</w:t>
            </w:r>
          </w:p>
        </w:tc>
      </w:tr>
      <w:tr w:rsidR="008226C8">
        <w:tc>
          <w:tcPr>
            <w:tcW w:w="4393" w:type="dxa"/>
            <w:tcBorders>
              <w:left w:val="nil"/>
            </w:tcBorders>
            <w:shd w:val="pct5" w:color="000000" w:fill="FFFFFF"/>
          </w:tcPr>
          <w:p w:rsidR="008226C8" w:rsidRDefault="00657677">
            <w:pPr>
              <w:pStyle w:val="20"/>
              <w:tabs>
                <w:tab w:val="center" w:pos="142"/>
              </w:tabs>
              <w:ind w:right="-1"/>
              <w:jc w:val="both"/>
            </w:pPr>
            <w:r>
              <w:t>От 6920001 до 13740000</w:t>
            </w:r>
          </w:p>
        </w:tc>
        <w:tc>
          <w:tcPr>
            <w:tcW w:w="4395" w:type="dxa"/>
            <w:tcBorders>
              <w:right w:val="nil"/>
            </w:tcBorders>
            <w:shd w:val="pct5" w:color="000000" w:fill="FFFFFF"/>
          </w:tcPr>
          <w:p w:rsidR="008226C8" w:rsidRDefault="00657677">
            <w:pPr>
              <w:pStyle w:val="20"/>
              <w:tabs>
                <w:tab w:val="center" w:pos="142"/>
              </w:tabs>
              <w:ind w:right="-1"/>
              <w:jc w:val="center"/>
            </w:pPr>
            <w:r>
              <w:t>0,7</w:t>
            </w:r>
          </w:p>
        </w:tc>
      </w:tr>
      <w:tr w:rsidR="008226C8">
        <w:tc>
          <w:tcPr>
            <w:tcW w:w="4393" w:type="dxa"/>
            <w:tcBorders>
              <w:left w:val="nil"/>
            </w:tcBorders>
            <w:shd w:val="pct20" w:color="000000" w:fill="FFFFFF"/>
          </w:tcPr>
          <w:p w:rsidR="008226C8" w:rsidRDefault="00657677">
            <w:pPr>
              <w:pStyle w:val="20"/>
              <w:tabs>
                <w:tab w:val="center" w:pos="142"/>
              </w:tabs>
              <w:ind w:right="-1"/>
              <w:jc w:val="both"/>
            </w:pPr>
            <w:r>
              <w:t>От 13740001 до 2132000</w:t>
            </w:r>
          </w:p>
        </w:tc>
        <w:tc>
          <w:tcPr>
            <w:tcW w:w="4395" w:type="dxa"/>
            <w:tcBorders>
              <w:right w:val="nil"/>
            </w:tcBorders>
            <w:shd w:val="pct20" w:color="000000" w:fill="FFFFFF"/>
          </w:tcPr>
          <w:p w:rsidR="008226C8" w:rsidRDefault="00657677">
            <w:pPr>
              <w:pStyle w:val="20"/>
              <w:tabs>
                <w:tab w:val="center" w:pos="142"/>
              </w:tabs>
              <w:ind w:right="-1"/>
              <w:jc w:val="center"/>
            </w:pPr>
            <w:r>
              <w:t>0,9</w:t>
            </w:r>
          </w:p>
        </w:tc>
      </w:tr>
      <w:tr w:rsidR="008226C8">
        <w:tc>
          <w:tcPr>
            <w:tcW w:w="4393" w:type="dxa"/>
            <w:tcBorders>
              <w:left w:val="nil"/>
            </w:tcBorders>
            <w:shd w:val="pct5" w:color="000000" w:fill="FFFFFF"/>
          </w:tcPr>
          <w:p w:rsidR="008226C8" w:rsidRDefault="00657677">
            <w:pPr>
              <w:pStyle w:val="20"/>
              <w:tabs>
                <w:tab w:val="center" w:pos="142"/>
              </w:tabs>
              <w:ind w:right="-1"/>
              <w:jc w:val="both"/>
            </w:pPr>
            <w:r>
              <w:t>От 21320001 до 41280000</w:t>
            </w:r>
          </w:p>
        </w:tc>
        <w:tc>
          <w:tcPr>
            <w:tcW w:w="4395" w:type="dxa"/>
            <w:tcBorders>
              <w:right w:val="nil"/>
            </w:tcBorders>
            <w:shd w:val="pct5" w:color="000000" w:fill="FFFFFF"/>
          </w:tcPr>
          <w:p w:rsidR="008226C8" w:rsidRDefault="00657677">
            <w:pPr>
              <w:pStyle w:val="20"/>
              <w:tabs>
                <w:tab w:val="center" w:pos="142"/>
              </w:tabs>
              <w:ind w:right="-1"/>
              <w:jc w:val="center"/>
            </w:pPr>
            <w:r>
              <w:t>1,2</w:t>
            </w:r>
          </w:p>
        </w:tc>
      </w:tr>
      <w:tr w:rsidR="008226C8">
        <w:tc>
          <w:tcPr>
            <w:tcW w:w="4393" w:type="dxa"/>
            <w:tcBorders>
              <w:left w:val="nil"/>
              <w:bottom w:val="nil"/>
            </w:tcBorders>
            <w:shd w:val="pct20" w:color="000000" w:fill="FFFFFF"/>
          </w:tcPr>
          <w:p w:rsidR="008226C8" w:rsidRDefault="00657677">
            <w:pPr>
              <w:pStyle w:val="20"/>
              <w:tabs>
                <w:tab w:val="center" w:pos="142"/>
              </w:tabs>
              <w:ind w:right="-1"/>
              <w:jc w:val="both"/>
            </w:pPr>
            <w:r>
              <w:t>Свыше 41280000</w:t>
            </w:r>
          </w:p>
        </w:tc>
        <w:tc>
          <w:tcPr>
            <w:tcW w:w="4395" w:type="dxa"/>
            <w:tcBorders>
              <w:bottom w:val="nil"/>
              <w:right w:val="nil"/>
            </w:tcBorders>
            <w:shd w:val="pct20" w:color="000000" w:fill="FFFFFF"/>
          </w:tcPr>
          <w:p w:rsidR="008226C8" w:rsidRDefault="00657677">
            <w:pPr>
              <w:pStyle w:val="20"/>
              <w:tabs>
                <w:tab w:val="center" w:pos="142"/>
              </w:tabs>
              <w:ind w:right="-1"/>
              <w:jc w:val="center"/>
            </w:pPr>
            <w:r>
              <w:t>1,5</w:t>
            </w:r>
          </w:p>
        </w:tc>
      </w:tr>
    </w:tbl>
    <w:p w:rsidR="008226C8" w:rsidRDefault="008226C8">
      <w:pPr>
        <w:pStyle w:val="20"/>
        <w:tabs>
          <w:tab w:val="center" w:pos="142"/>
        </w:tabs>
        <w:ind w:right="-1"/>
        <w:jc w:val="both"/>
        <w:rPr>
          <w:b/>
          <w:bCs/>
          <w:u w:val="single"/>
        </w:rPr>
      </w:pPr>
    </w:p>
    <w:p w:rsidR="008226C8" w:rsidRDefault="00657677">
      <w:pPr>
        <w:pStyle w:val="20"/>
        <w:tabs>
          <w:tab w:val="center" w:pos="142"/>
        </w:tabs>
        <w:ind w:right="-1"/>
        <w:jc w:val="both"/>
      </w:pPr>
      <w:r>
        <w:t>Сумма подоходного налога и налога на собственность не должна превышать 85% всего дохода. К группе налогов на собственность можно отнести также регистрационные и гербовые сборы и пошлины.</w:t>
      </w:r>
    </w:p>
    <w:p w:rsidR="008226C8" w:rsidRDefault="00657677">
      <w:pPr>
        <w:pStyle w:val="20"/>
        <w:tabs>
          <w:tab w:val="center" w:pos="142"/>
        </w:tabs>
        <w:ind w:right="-1"/>
        <w:jc w:val="both"/>
      </w:pPr>
      <w:r>
        <w:rPr>
          <w:i/>
          <w:iCs/>
        </w:rPr>
        <w:t>Регистрационные сборы</w:t>
      </w:r>
      <w:r>
        <w:t>: их ставки устанавливаются в зависимости от вида облагаемых сделок. Увеличение капитала компании облагается налогом в 1%. С дивидендов компании в акциях не взимается подоходный налог, но они облагаются трехпроцентным налогом на капитал. При передаче в собственность, продаже недвижимости покупатель выплачивает налог в 24,2% от ее закупочной цены или рыночной стоимости. Налогом в 4,3% с покупной или рыночной стоимости облагается приобретатель доли участия в капитале компании.</w:t>
      </w:r>
    </w:p>
    <w:p w:rsidR="008226C8" w:rsidRDefault="00657677">
      <w:pPr>
        <w:pStyle w:val="20"/>
        <w:tabs>
          <w:tab w:val="center" w:pos="142"/>
        </w:tabs>
        <w:ind w:right="-1"/>
        <w:jc w:val="both"/>
      </w:pPr>
      <w:r>
        <w:t xml:space="preserve">В эту же группу (налогов на собственность) входит </w:t>
      </w:r>
      <w:r>
        <w:rPr>
          <w:i/>
          <w:iCs/>
        </w:rPr>
        <w:t>социальный налог на</w:t>
      </w:r>
      <w:r>
        <w:t xml:space="preserve"> </w:t>
      </w:r>
      <w:r>
        <w:rPr>
          <w:i/>
          <w:iCs/>
        </w:rPr>
        <w:t>заработную плату</w:t>
      </w:r>
      <w:r>
        <w:t xml:space="preserve">. Во Франции его уплачивают работодатели. Объектом налогообложения служит фонд зарплаты в денежной и натуральной форме. Налог имеет прогрессивный характер. Он вносится в бюджет по ставке 4,5% для фонда зарплаты в сумме 35900 франков, по ставке 8,5% в интервале от 35901 до 71700 франков и 13,6% для выплат выше указанной суммы. Помимо этого работодатели уплачивают </w:t>
      </w:r>
      <w:r>
        <w:rPr>
          <w:i/>
          <w:iCs/>
        </w:rPr>
        <w:t>налог на профессиональное образование</w:t>
      </w:r>
      <w:r>
        <w:t xml:space="preserve"> по ставке 0,5% от годового фонда оплаты труда с надбавкой 0,1%. Цель налога состоит в финансировании развития профессионально-технического образования  в стране.</w:t>
      </w:r>
    </w:p>
    <w:p w:rsidR="008226C8" w:rsidRDefault="00657677">
      <w:pPr>
        <w:pStyle w:val="20"/>
        <w:tabs>
          <w:tab w:val="center" w:pos="142"/>
        </w:tabs>
        <w:ind w:right="-1"/>
        <w:jc w:val="both"/>
      </w:pPr>
      <w:r>
        <w:t xml:space="preserve">Среди других государственных сборов, относящихся к группе налогов на собственность, нужно сказать о </w:t>
      </w:r>
      <w:r>
        <w:rPr>
          <w:i/>
          <w:iCs/>
        </w:rPr>
        <w:t>налоге на автотранспортные средства</w:t>
      </w:r>
      <w:r>
        <w:t xml:space="preserve"> предприятий и компаний. Его уплачивают юридические лица, использующие собственные автотранспортные средства. Ставка зависит от количества автомобилей и мощности их двигателей.</w:t>
      </w:r>
    </w:p>
    <w:p w:rsidR="008226C8" w:rsidRDefault="00657677">
      <w:pPr>
        <w:pStyle w:val="20"/>
        <w:tabs>
          <w:tab w:val="center" w:pos="142"/>
        </w:tabs>
        <w:ind w:right="-1"/>
        <w:jc w:val="both"/>
      </w:pPr>
      <w:r>
        <w:t xml:space="preserve">Важное место в налоговой системе Франции занимают </w:t>
      </w:r>
      <w:r>
        <w:rPr>
          <w:b/>
          <w:bCs/>
          <w:i/>
          <w:iCs/>
        </w:rPr>
        <w:t>местные налоги</w:t>
      </w:r>
      <w:r>
        <w:t>. Местные органы формируют около 80 тыс. самостоятельных бюджетов (коммуны, объединения коммун, департаменты, регионы и т.д.). Эти органы власти являются важными субъектами экономической жизни. Общие затраты местных административных органов в начале девяностых годов составляли более чем 10% от валового внутреннего продукта (ВВП). Общая величина местных бюджетов доходит до 60% государственного бюджета страны. Из системы местных налогов следует выделить четыре основных: земельный налог на застроенные участки; земельный налог на незастроенные участки; налог на жилье; профессиональный налог. Ставки этих налогов определяются местными органами власти (генеральными советами, муниципальными советами) при разработке бюджета на будущий год.</w:t>
      </w:r>
    </w:p>
    <w:p w:rsidR="008226C8" w:rsidRDefault="00657677">
      <w:pPr>
        <w:pStyle w:val="20"/>
        <w:tabs>
          <w:tab w:val="center" w:pos="142"/>
        </w:tabs>
        <w:ind w:right="-1"/>
        <w:jc w:val="both"/>
      </w:pPr>
      <w:r>
        <w:rPr>
          <w:i/>
          <w:iCs/>
        </w:rPr>
        <w:t>Земельный налог на застроенные участки</w:t>
      </w:r>
      <w:r>
        <w:t xml:space="preserve"> взимается с обустроенных участков. Налог касается всей недвижимости – зданий, сооружений, резервуаров. Налогооблагаемая часть равна половине кадастровой арендной стоимости участка. От данного налога освобождается государственная собственность, здания, находящиеся за пределами городов и предназначенные для сельскохозяйственного использования. Освобождены от этого налога физические лица в возрасте старше 75 лет, а также лица, получающие пособия по инвалидности.</w:t>
      </w:r>
    </w:p>
    <w:p w:rsidR="008226C8" w:rsidRDefault="00657677">
      <w:pPr>
        <w:pStyle w:val="20"/>
        <w:tabs>
          <w:tab w:val="center" w:pos="142"/>
        </w:tabs>
        <w:ind w:right="-1"/>
        <w:jc w:val="both"/>
      </w:pPr>
      <w:r>
        <w:rPr>
          <w:i/>
          <w:iCs/>
        </w:rPr>
        <w:t>Налог на незастроенные участки</w:t>
      </w:r>
      <w:r>
        <w:t xml:space="preserve"> затрагивает поля, луга, леса, карьеры, болота, участки под застройку и т.д. Кадастровый доход, служащий базисом налога, установлен равным 80% от кадастровой арендной стоимости участка. От налога освобождены участки, находящиеся в государственной собственности.</w:t>
      </w:r>
    </w:p>
    <w:p w:rsidR="008226C8" w:rsidRDefault="00657677">
      <w:pPr>
        <w:pStyle w:val="20"/>
        <w:tabs>
          <w:tab w:val="center" w:pos="142"/>
        </w:tabs>
        <w:ind w:right="-1"/>
        <w:jc w:val="both"/>
      </w:pPr>
      <w:r>
        <w:rPr>
          <w:i/>
          <w:iCs/>
        </w:rPr>
        <w:t>Налог на жилье</w:t>
      </w:r>
      <w:r>
        <w:t xml:space="preserve"> взимается как с собственников жилых домов, так и с арендаторов. Малообеспеченные лица могут быть освобождены целиком или частично от уплаты данного налога по их основному месту проживания.</w:t>
      </w:r>
    </w:p>
    <w:p w:rsidR="008226C8" w:rsidRDefault="00657677">
      <w:pPr>
        <w:pStyle w:val="20"/>
        <w:tabs>
          <w:tab w:val="center" w:pos="142"/>
        </w:tabs>
        <w:ind w:right="-1"/>
        <w:jc w:val="both"/>
      </w:pPr>
      <w:r>
        <w:rPr>
          <w:i/>
          <w:iCs/>
        </w:rPr>
        <w:t>Профессиональный налог</w:t>
      </w:r>
      <w:r>
        <w:t xml:space="preserve"> вносится юридическими и физическими лицами, постоянно осуществляющими профессиональную деятельность, не вознаграждаемую зарплатой. Для расчета налога берется сумма трех элементов, умножаемая на установленную местными органами власти налоговую ставку. Эти три элемента: арендная стоимость недвижимости, которой располагает налогоплательщик для нужд своей профессиональной деятельности; 18% зарплаты, уплачиваемой налогоплательщиком своим сотрудникам, а также полученного им дохода (10%); 16% стоимости всего оборудования, используемого в производстве, независимо от того, является оно собственностью или арендовано предприятием. Рассчитанный по этим элементам размер налога не должен превышать 3,5% от произведенной добавленной стоимости. Это законодательное ограничение.</w:t>
      </w:r>
    </w:p>
    <w:p w:rsidR="008226C8" w:rsidRDefault="00657677">
      <w:pPr>
        <w:pStyle w:val="20"/>
        <w:tabs>
          <w:tab w:val="center" w:pos="142"/>
        </w:tabs>
        <w:ind w:right="-1"/>
        <w:jc w:val="both"/>
        <w:rPr>
          <w:lang w:val="en-US"/>
        </w:rPr>
      </w:pPr>
      <w:r>
        <w:t>Налоговая система Франции помимо фискальной функции успешно выполняет функции регулирования внутреннего рынка, социального развития и внешнеэкономических связей. Эти цели преследуют таможенные пошлины, акцизы, налог на добавленную стоимость, местные налоги.</w:t>
      </w:r>
      <w:r>
        <w:rPr>
          <w:lang w:val="en-US"/>
        </w:rPr>
        <w:t xml:space="preserve"> [  ]</w:t>
      </w:r>
    </w:p>
    <w:p w:rsidR="008226C8" w:rsidRDefault="00657677">
      <w:pPr>
        <w:pStyle w:val="20"/>
        <w:tabs>
          <w:tab w:val="center" w:pos="142"/>
        </w:tabs>
        <w:ind w:right="-1"/>
        <w:jc w:val="both"/>
        <w:rPr>
          <w:b/>
          <w:bCs/>
        </w:rPr>
      </w:pPr>
      <w:r>
        <w:t xml:space="preserve">         </w:t>
      </w:r>
    </w:p>
    <w:p w:rsidR="008226C8" w:rsidRDefault="00657677">
      <w:pPr>
        <w:numPr>
          <w:ilvl w:val="0"/>
          <w:numId w:val="0"/>
        </w:numPr>
        <w:tabs>
          <w:tab w:val="center" w:pos="142"/>
        </w:tabs>
        <w:ind w:right="-1" w:firstLine="567"/>
        <w:jc w:val="center"/>
        <w:rPr>
          <w:b/>
          <w:bCs/>
          <w:sz w:val="24"/>
          <w:szCs w:val="24"/>
        </w:rPr>
      </w:pPr>
      <w:r>
        <w:rPr>
          <w:b/>
          <w:bCs/>
          <w:sz w:val="24"/>
          <w:szCs w:val="24"/>
        </w:rPr>
        <w:t>2.3. Бюджетная практика в стране.</w:t>
      </w:r>
    </w:p>
    <w:p w:rsidR="008226C8" w:rsidRDefault="008226C8">
      <w:pPr>
        <w:numPr>
          <w:ilvl w:val="0"/>
          <w:numId w:val="0"/>
        </w:numPr>
        <w:tabs>
          <w:tab w:val="center" w:pos="142"/>
        </w:tabs>
        <w:ind w:right="-1" w:firstLine="567"/>
        <w:jc w:val="both"/>
        <w:rPr>
          <w:b/>
          <w:bCs/>
          <w:i/>
          <w:iCs/>
          <w:sz w:val="24"/>
          <w:szCs w:val="24"/>
          <w:u w:val="single"/>
        </w:rPr>
      </w:pPr>
    </w:p>
    <w:p w:rsidR="008226C8" w:rsidRDefault="00657677">
      <w:pPr>
        <w:numPr>
          <w:ilvl w:val="0"/>
          <w:numId w:val="0"/>
        </w:numPr>
        <w:tabs>
          <w:tab w:val="center" w:pos="142"/>
        </w:tabs>
        <w:ind w:right="-1" w:firstLine="567"/>
        <w:jc w:val="both"/>
        <w:rPr>
          <w:sz w:val="24"/>
          <w:szCs w:val="24"/>
        </w:rPr>
      </w:pPr>
      <w:r>
        <w:rPr>
          <w:b/>
          <w:bCs/>
          <w:i/>
          <w:iCs/>
          <w:sz w:val="24"/>
          <w:szCs w:val="24"/>
          <w:u w:val="single"/>
        </w:rPr>
        <w:t>Бюджетное устройство страны.</w:t>
      </w:r>
      <w:r>
        <w:rPr>
          <w:sz w:val="24"/>
          <w:szCs w:val="24"/>
        </w:rPr>
        <w:t xml:space="preserve"> Правительство Э. Балладюра (глава кабинета министров с марта 1993 г. до мая 1995 г.), считавшее основной задачей снижение дефицита бюджета, ограничило расходы в 1993 г., повысило в 1994 г. налоги, приняло долгосрочную программу, предусматривающую замораживание реальных доходов и постепенное снижение дефицита бюджета. С осени 1993 г. сокращение дефицита частично проходило за счет средств от приватизации. Низкие учетные ставки банковского процента облегчали погашение долгов. При Балладюре дефицит бюджета сократился с 320 млрд. фр. (4,5% ВВП) в 1993 г. до 301 млрд. (4% ВВП) в 1994 г. Правительство беспокоил нарастающий дефицит системы социального обеспечения, включающей медицинское и пенсионное страхование и страхование по безработице. Финансирование системы осуществлялось за счет выплат предпринимателей и взносов трудящихся. С 1990 г. ситуация ухудшилась из-за сокращения поступлений вследствие роста безработицы. В 1993 г. накопленный дефицит социального обеспечения (100 млрд. фр.) по решению правительства Балладюра был присоединен к центральному бюджету и включен в госдолг для погашения.</w:t>
      </w:r>
    </w:p>
    <w:p w:rsidR="008226C8" w:rsidRDefault="00657677">
      <w:pPr>
        <w:numPr>
          <w:ilvl w:val="0"/>
          <w:numId w:val="0"/>
        </w:numPr>
        <w:tabs>
          <w:tab w:val="center" w:pos="142"/>
        </w:tabs>
        <w:ind w:right="-1" w:firstLine="567"/>
        <w:jc w:val="both"/>
        <w:rPr>
          <w:sz w:val="24"/>
          <w:szCs w:val="24"/>
        </w:rPr>
      </w:pPr>
      <w:r>
        <w:rPr>
          <w:sz w:val="24"/>
          <w:szCs w:val="24"/>
        </w:rPr>
        <w:t>В мае 1995 г. президентом страны стал Ж. Ширак, а кабинет возглавил А. Жюппе. Новое правительство выразило намерение сокращать дефицит государственного бюджета до уровня, предусмотренного Маастрихтским соглашением, и одновременно увеличить расходы на обеспечение занятости. Этой цели была подчинена бюджетная политика с середины 1995 г. Циклическое увеличение поступлений в казну позволило в проекте бюджета на 1996 г. сохранить прежний уровень налогообложения и, не урезая расходов, запланировать дефицит на уровне 286,9 млрд. фр. (4% ВВП). В проекте бюджета на 1996 г. предусмотрено субсидирование предпринимателей в случае найма работников более чем на один год и освобождение их от социальных налогов. Составители проекта бюджета рассчитывают на повышение поступлений (до 40 млрд. фр.) от НДС.</w:t>
      </w:r>
    </w:p>
    <w:p w:rsidR="008226C8" w:rsidRDefault="00657677">
      <w:pPr>
        <w:numPr>
          <w:ilvl w:val="0"/>
          <w:numId w:val="0"/>
        </w:numPr>
        <w:tabs>
          <w:tab w:val="center" w:pos="142"/>
        </w:tabs>
        <w:ind w:right="-1" w:firstLine="567"/>
        <w:jc w:val="both"/>
        <w:rPr>
          <w:sz w:val="24"/>
          <w:szCs w:val="24"/>
        </w:rPr>
      </w:pPr>
      <w:r>
        <w:rPr>
          <w:sz w:val="24"/>
          <w:szCs w:val="24"/>
        </w:rPr>
        <w:t xml:space="preserve">Правительство приступило к осуществлению резких и болезненных реформ всей системы социального страхования: увеличение прямых и косвенных налогов, обязательных выплат в фонды социального страхования. В результате этих мероприятий пострадали прежде всего государственные служащие. Дефицит системы социального страхования составил 62 млрд. фр. в 1995 г. Правительства Балладюра и Жюппе рассчитывали за счет дополнительных поступлений от приватизации (в 1995 г. они должны составить 55 млрд. фр., или 0,75% ВВП) финансировать государственный долг. В результате госдолг к концу 1995 г. снизился до 320 млрд. фр. В 1993-1994 гг. были успешно приватизированы улучшившие финансовое состояние "Банк носьональ де Пари", два более мелких банка и химический концерн "Рон-Пуленк", нефтяной концерн "Эльф-Акитен", страховая группа "ЮАП". Приватизация других государственных компаний задерживалась из-за их убыточности, неблагоприятной конъюнктуры в стране и ситуации на бирже, нежелания премьера вступать в открытую борьбу с профсоюзами крупнейших государственных гигантов. Среди 17 самых убыточных компаний - компьютерная группа "Бюль", автомобилестроительная "Рено", металлургическая "Пешине", авиационная "Эр Франс" и банк "Креди лионне".  </w:t>
      </w:r>
    </w:p>
    <w:p w:rsidR="008226C8" w:rsidRDefault="00657677">
      <w:pPr>
        <w:numPr>
          <w:ilvl w:val="0"/>
          <w:numId w:val="0"/>
        </w:numPr>
        <w:tabs>
          <w:tab w:val="center" w:pos="142"/>
        </w:tabs>
        <w:ind w:right="-1" w:firstLine="567"/>
        <w:jc w:val="both"/>
        <w:rPr>
          <w:sz w:val="24"/>
          <w:szCs w:val="24"/>
        </w:rPr>
      </w:pPr>
      <w:r>
        <w:rPr>
          <w:b/>
          <w:bCs/>
          <w:i/>
          <w:iCs/>
          <w:sz w:val="24"/>
          <w:szCs w:val="24"/>
          <w:u w:val="single"/>
        </w:rPr>
        <w:t>Дефицит бюджета и источники его покрытия.</w:t>
      </w:r>
      <w:r>
        <w:rPr>
          <w:sz w:val="24"/>
          <w:szCs w:val="24"/>
        </w:rPr>
        <w:t xml:space="preserve"> Государственный бюджет Франции на 1996 г. направлен на то, чтобы выполнить рекомендации европейской экономики и валютного фонда. Проект бюджета, представленный премьер-министром в сентябре 1995 г. содержал дефицит в размере 3,55% от ВВП. Требования Маастрихтских соглашений о допустимом дефиците в размере 3% от ВВП будет выполнен Францией в 1997 г. Дефицит бюджета, который в 1995 г. составлял 322 млрд. фр. В 1996 г. снизится до 290 млрд. фр. 15% поступлений пойдут на погашение государственной задолженности. В конце 1996 г. задолженность составит 3485 млрд. фр. Для погашения задолженности будет израсходовано 226,4 млрд. фр., что на 8% больше 1995 г. Значительная часть доходов пойдет на образование и воспитание. В 1996 г. 138,3 млрд. фр. Будет израсходовано на создание новых рабочих мест. В 1996 г. дефицит расходов на социальную сферу составит 30 млрд. фр. В 1997 г. социальный бюджет будет сбалансированным. Социальный бюджет не входит официально в государственный бюджет страны. С 1 августа 1995 г. на 2% до 20,6% увеличится налог на добавленную стоимость, что является основным пополнением бюджета. Он еще даст 35 млрд. фр., еще 2 млрд. фр. Будет получено от увеличения цен на табак и бензин, 22 млрд. фр. даст приватизация.</w:t>
      </w:r>
    </w:p>
    <w:p w:rsidR="008226C8" w:rsidRDefault="008226C8">
      <w:pPr>
        <w:numPr>
          <w:ilvl w:val="0"/>
          <w:numId w:val="0"/>
        </w:numPr>
        <w:tabs>
          <w:tab w:val="center" w:pos="142"/>
        </w:tabs>
        <w:ind w:right="-1" w:firstLine="567"/>
        <w:jc w:val="both"/>
        <w:rPr>
          <w:b/>
          <w:bCs/>
          <w:sz w:val="24"/>
          <w:szCs w:val="24"/>
          <w:u w:val="single"/>
        </w:rPr>
      </w:pPr>
    </w:p>
    <w:p w:rsidR="008226C8" w:rsidRDefault="00657677" w:rsidP="00657677">
      <w:pPr>
        <w:numPr>
          <w:ilvl w:val="1"/>
          <w:numId w:val="12"/>
        </w:numPr>
        <w:tabs>
          <w:tab w:val="center" w:pos="142"/>
        </w:tabs>
        <w:ind w:left="0" w:right="-1" w:firstLine="567"/>
        <w:jc w:val="center"/>
        <w:rPr>
          <w:b/>
          <w:bCs/>
          <w:sz w:val="24"/>
          <w:szCs w:val="24"/>
        </w:rPr>
      </w:pPr>
      <w:r>
        <w:rPr>
          <w:b/>
          <w:bCs/>
          <w:sz w:val="24"/>
          <w:szCs w:val="24"/>
        </w:rPr>
        <w:t>Финансовые группы и центры.</w:t>
      </w:r>
    </w:p>
    <w:p w:rsidR="008226C8" w:rsidRDefault="008226C8">
      <w:pPr>
        <w:numPr>
          <w:ilvl w:val="0"/>
          <w:numId w:val="0"/>
        </w:numPr>
        <w:tabs>
          <w:tab w:val="center" w:pos="142"/>
        </w:tabs>
        <w:ind w:right="-1" w:firstLine="567"/>
        <w:jc w:val="both"/>
        <w:rPr>
          <w:sz w:val="24"/>
          <w:szCs w:val="24"/>
        </w:rPr>
      </w:pPr>
    </w:p>
    <w:p w:rsidR="008226C8" w:rsidRDefault="00657677">
      <w:pPr>
        <w:numPr>
          <w:ilvl w:val="0"/>
          <w:numId w:val="0"/>
        </w:numPr>
        <w:tabs>
          <w:tab w:val="center" w:pos="142"/>
        </w:tabs>
        <w:ind w:right="-1" w:firstLine="567"/>
        <w:jc w:val="both"/>
        <w:rPr>
          <w:sz w:val="24"/>
          <w:szCs w:val="24"/>
        </w:rPr>
      </w:pPr>
      <w:r>
        <w:rPr>
          <w:sz w:val="24"/>
          <w:szCs w:val="24"/>
        </w:rPr>
        <w:t>Слияние финансового капитала с промышленным и образование на этой основе финансово-промышленных групп (ФПГ) отражает объективные устойчивые тенденции современной индустриально развитой экономики. Взаимозависимость основных видов капитала достигла такой степени, что на только их автономное существование не представляется возможным, но в своем движении они устремлены к созданию единых организационных центров, регулирующих его. Прямое сращивание этих двух видов капитала особенно бурно протекает последнее столетие и сопровождается формированием национальных и транснациональных конгломератов. ФПГ сложились и функционируют как базис экономики Франции и сотрудничества ее с зарубежными странами.</w:t>
      </w:r>
    </w:p>
    <w:p w:rsidR="008226C8" w:rsidRDefault="00657677">
      <w:pPr>
        <w:numPr>
          <w:ilvl w:val="0"/>
          <w:numId w:val="0"/>
        </w:numPr>
        <w:tabs>
          <w:tab w:val="center" w:pos="142"/>
        </w:tabs>
        <w:ind w:right="-1" w:firstLine="567"/>
        <w:jc w:val="both"/>
        <w:rPr>
          <w:sz w:val="24"/>
          <w:szCs w:val="24"/>
        </w:rPr>
      </w:pPr>
      <w:r>
        <w:rPr>
          <w:sz w:val="24"/>
          <w:szCs w:val="24"/>
        </w:rPr>
        <w:t>Замкнутый производственный капитал не сможет далеко продвинуться в своем развитии без цивилизованного обслуживания финансовым капиталом. В свою очередь денежный капитал как выразитель материального богатства при падении производства последнего просто теряет силу. Растущее число банкротств финансовых учреждений свидетельствует о том, что денежный капитал пока далек от выполнения своей “производительной” функции через связь с промышленным капиталом.</w:t>
      </w:r>
    </w:p>
    <w:p w:rsidR="008226C8" w:rsidRDefault="00657677">
      <w:pPr>
        <w:numPr>
          <w:ilvl w:val="0"/>
          <w:numId w:val="0"/>
        </w:numPr>
        <w:tabs>
          <w:tab w:val="center" w:pos="142"/>
        </w:tabs>
        <w:ind w:right="-1" w:firstLine="567"/>
        <w:jc w:val="both"/>
        <w:rPr>
          <w:sz w:val="24"/>
          <w:szCs w:val="24"/>
        </w:rPr>
      </w:pPr>
      <w:r>
        <w:rPr>
          <w:sz w:val="24"/>
          <w:szCs w:val="24"/>
        </w:rPr>
        <w:t>Изначально ФПГ замышлялись как заменители упраздненных отраслевых министерств. Но практика их формирования сразу внесла свои коррективы. Так, вхождение в состав ФПГ банков, страховых компаний, бирж, транспортных и консалтинговых организаций, торговых и гостиных домов, научно-исследовательских центров свидетельствует о том, что эти формирования не укладываются в традиционную схему отраслевого министерства. В отличие от министерств, которые так и останутся надстроечными структурами над предприятиями, как их не совершенствуй, руководящие органы ФПГ выступают собственными рабочими управленческими органами предприятий. Тем самым преодолен барьер между администрированием и исполнительством. После жесткого отраслевого министерского контроля предприятия своим объединением в ФПГ стремятся восполнить наиболее слабые места меняющейся системы хозяйствования. А ими по-прежнему являются горизонтальные связи, особенно межотраслевой направленности, что объяснимо с точки зрения углубления разделения труда и усиления товарно-денежного характера отношений в длительных технологических цепях.</w:t>
      </w:r>
    </w:p>
    <w:p w:rsidR="008226C8" w:rsidRDefault="00657677">
      <w:pPr>
        <w:numPr>
          <w:ilvl w:val="0"/>
          <w:numId w:val="0"/>
        </w:numPr>
        <w:tabs>
          <w:tab w:val="center" w:pos="142"/>
        </w:tabs>
        <w:ind w:right="-1" w:firstLine="567"/>
        <w:jc w:val="both"/>
        <w:rPr>
          <w:sz w:val="24"/>
          <w:szCs w:val="24"/>
        </w:rPr>
      </w:pPr>
      <w:r>
        <w:rPr>
          <w:sz w:val="24"/>
          <w:szCs w:val="24"/>
        </w:rPr>
        <w:t>Если на потенциал ФПГ взглянуть с позиций их внутреннего устройства, то следует отметить, что они могут позитивно изменить основные положения рыночных экономических отношений и сгладить их известные недостатки. В рамках ФПГ, фигурирующих на правах единого юридического лица, появляется возможность преодоления экономической обособленности, приобретшей на ранних стадиях становления рынка проявления отчужденности, жестокого противостояния и противоборства экономических интересов.</w:t>
      </w:r>
    </w:p>
    <w:p w:rsidR="008226C8" w:rsidRDefault="00657677">
      <w:pPr>
        <w:numPr>
          <w:ilvl w:val="0"/>
          <w:numId w:val="0"/>
        </w:numPr>
        <w:tabs>
          <w:tab w:val="center" w:pos="142"/>
        </w:tabs>
        <w:ind w:right="-1" w:firstLine="567"/>
        <w:jc w:val="both"/>
        <w:rPr>
          <w:sz w:val="24"/>
          <w:szCs w:val="24"/>
        </w:rPr>
      </w:pPr>
      <w:r>
        <w:rPr>
          <w:sz w:val="24"/>
          <w:szCs w:val="24"/>
        </w:rPr>
        <w:t xml:space="preserve">При сегодняшнем устойчивом росте соответствие цены как издержкам производства, так и полезности производимой продукции отошло на второй план. Между тем эти несоответствия являются скрытой основой инфляции, а их ликвидация оказывается в центре поиска эффективной модели хозяйствования. Очевидно, что члены ФПГ в рамках единого внутрикорпоративного оборота перестают стремиться к взаимному взвинчиванию цен, так как в масштабе группы это ничего не дает и напоминает перекладывание денег из одного кармана в другой. Предприятиям-членам ФПГ ничего не остается как заняться рационализацией структуры издержек в целях получения выгоды всеми участниками группы. В результате в рамках ФПГ становится возможным преодоление кризиса и уменьшение сферы его рапространения. ФПГ позволяет отладить механизм приведения в соответствие цены реализации продукции и получаемого эффекта от ее потребления. Рыночные рычаги для этого даже в условиях товарной насыщенности ограничены. Неизбежность временных различий между движением товарной массы и осуществлением банковских расчетных операций, как бы оперативно не выполнялись расчеты, делает баланс не в пользу рыночного оценочного механизма. Широко практикуемая ныне предоплата в принципе ничего здесь не решает. Необходимо, чтобы партнеры осуществляли и реальную, и ценовую оценку по линии </w:t>
      </w:r>
      <w:r>
        <w:rPr>
          <w:i/>
          <w:iCs/>
          <w:sz w:val="24"/>
          <w:szCs w:val="24"/>
        </w:rPr>
        <w:t>производство – реализация – потребление</w:t>
      </w:r>
      <w:r>
        <w:rPr>
          <w:sz w:val="24"/>
          <w:szCs w:val="24"/>
        </w:rPr>
        <w:t>. И такая возможность представляется в рамках ФПГ.</w:t>
      </w:r>
    </w:p>
    <w:p w:rsidR="008226C8" w:rsidRDefault="00657677">
      <w:pPr>
        <w:numPr>
          <w:ilvl w:val="0"/>
          <w:numId w:val="0"/>
        </w:numPr>
        <w:tabs>
          <w:tab w:val="center" w:pos="142"/>
        </w:tabs>
        <w:ind w:right="-1" w:firstLine="567"/>
        <w:jc w:val="both"/>
        <w:rPr>
          <w:sz w:val="24"/>
          <w:szCs w:val="24"/>
        </w:rPr>
      </w:pPr>
      <w:r>
        <w:rPr>
          <w:sz w:val="24"/>
          <w:szCs w:val="24"/>
        </w:rPr>
        <w:t>Возникает проблема в том, что ряд нынешних финансово-промышленных компаний таких, как “Юзинор-экспорт”, “Валлурек энтернасьональ”, “Валео дистрибюсьон” давно не просто имеют отдельные признаки ФПГ, а действуют именно как ФПГ, но на регистрацию в этой ипостаси пока не идут. Для того, чтобы они пошли, во-первых, необходим более развернутый перечень преимуществ и льгот для ФПГ с ясным их изложением, а во-вторых – заинтересованность самих групп зарегистрироваться. 28 июня 1986 г. вышел закон “О предоставлении льгот ФПГ”. В нем записаны государственные гарантии для привлечения инвестиционных ресурсов с использованием механизма залога, освобождение ФПГ от экспортно-импортных пошлин, акцизов, налогов по собственной продукции и продукции для своего потребления, отмена НДС по продукции внутреннего потребления и продукции, идущей на выполнение инвестиционных программ, скидки на тарифы железнодорожных перевозок внутри ФПГ и так далее.</w:t>
      </w:r>
    </w:p>
    <w:p w:rsidR="008226C8" w:rsidRDefault="00657677">
      <w:pPr>
        <w:numPr>
          <w:ilvl w:val="0"/>
          <w:numId w:val="0"/>
        </w:numPr>
        <w:tabs>
          <w:tab w:val="center" w:pos="142"/>
        </w:tabs>
        <w:ind w:right="-1" w:firstLine="567"/>
        <w:jc w:val="both"/>
        <w:rPr>
          <w:sz w:val="24"/>
          <w:szCs w:val="24"/>
        </w:rPr>
      </w:pPr>
      <w:r>
        <w:rPr>
          <w:sz w:val="24"/>
          <w:szCs w:val="24"/>
        </w:rPr>
        <w:t>Несмотря на то, что главным в деле слияния финансового капитала с производством является вложение денежных средств банками и другими финансовыми институтами в производство, этому пункту уделяют мало внимания. Если будет разработана эта программа по вхождению банков в ФПГ, то общая картина преимуществ будет несколько иной, льготы промышленным предприятиям, со стороны государства могут быть сокращены и восполнены заинтересованными по вхождению в ФПГ банками. Психология консерватизма банкиров по отношению к вкладам в производство, когда они не хотят поступиться текущими и ближайшими доходами во имя перспективных доходов от развития производства, даже если те сулят быть большими, должны быть преодолены расширением экономических прав банков. Во-первых, необходимо принятие закона о лизинге, на основании которого банки могли бы подбирать состав участников ФПГ, осуществлять финансирование производства в полном объеме. Во-вторых, следует расширить проведение залоговых операций для банков-участников ФПГ с внесением соответствующих поправок в нормативы залога, что позволит конкретизировать проектную запись о ФПГ по использованию механизма залога. Уместен дифференцированный подход к расширению залоговых прав для банков-членов ФПГ и для прочих банков. В-третьих, банки в составе группы, чьи основные денежные средства окажутся вложенными в производство, а потому находящимися в условиях повышенного риска, могли бы иметь льготы как по части налога на свой доход, так и по части выплаты процентов за используемые финансовые средства Банка Франции.</w:t>
      </w:r>
    </w:p>
    <w:p w:rsidR="008226C8" w:rsidRDefault="00657677">
      <w:pPr>
        <w:numPr>
          <w:ilvl w:val="0"/>
          <w:numId w:val="0"/>
        </w:numPr>
        <w:tabs>
          <w:tab w:val="center" w:pos="142"/>
        </w:tabs>
        <w:ind w:right="-1" w:firstLine="567"/>
        <w:jc w:val="both"/>
        <w:rPr>
          <w:sz w:val="24"/>
          <w:szCs w:val="24"/>
        </w:rPr>
      </w:pPr>
      <w:r>
        <w:rPr>
          <w:sz w:val="24"/>
          <w:szCs w:val="24"/>
        </w:rPr>
        <w:t xml:space="preserve">К каждой ФПГ требуется согласованный индивидуальный подход всех заинтересованных органов, регулирующих их деятельность по выработке широкого перечня стимулов, в том числе банкам, позволяющих перевести их со второстепенных ролей на главные в ФПГ, сделать их инициаторами создания групп. Пока нет таких примеров, чтобы во главе зарегистрированной группы стоял банк. Между тем уже сегодня банки, живущие с перспективой, в наибольшей степени заинтересованы участвовать в формировании и развитии таких ФПГ, в рамках которых осуществляется полный цикл расширенного воспроизводства, включающий НИОКР, инвестиционную деятельность, собственно производство, реализацию продукции, в том числе на внешнем рынке. Вполне реальна ситуация, когда в составе групп окажутся банки, исполняющие территориальные бюджеты, как коммерческие, так и муниципальные. Через них часть финансовых средств властей, предназначенная для развития экономики, с большей гарантией будет использована по назначению. Имея поддержку властей и постоянно взаимодействуя с ними, такие ФПГ с большей охотой пойдут на регистрацию.       </w:t>
      </w:r>
    </w:p>
    <w:p w:rsidR="008226C8" w:rsidRDefault="00657677">
      <w:pPr>
        <w:numPr>
          <w:ilvl w:val="0"/>
          <w:numId w:val="0"/>
        </w:numPr>
        <w:tabs>
          <w:tab w:val="center" w:pos="142"/>
        </w:tabs>
        <w:ind w:right="-1" w:firstLine="567"/>
        <w:jc w:val="both"/>
        <w:rPr>
          <w:sz w:val="24"/>
          <w:szCs w:val="24"/>
          <w:lang w:val="en-US"/>
        </w:rPr>
      </w:pPr>
      <w:r>
        <w:rPr>
          <w:sz w:val="24"/>
          <w:szCs w:val="24"/>
        </w:rPr>
        <w:t>Необходим надзор за функционированием групп, уж слишком велико может быть их влияние на судьбу экономики и финансовой системы. Такой регистрационно-контрольный орган одновременно и как штаб ФПГ, выражающий их интересы, должен генерировать полную информацию об их деятельности и готовить проекты документов по созданию благоприятных условий группам, в том числе на мировых рынках.</w:t>
      </w:r>
      <w:r>
        <w:rPr>
          <w:sz w:val="24"/>
          <w:szCs w:val="24"/>
          <w:lang w:val="en-US"/>
        </w:rPr>
        <w:t xml:space="preserve"> [  ]</w:t>
      </w:r>
    </w:p>
    <w:p w:rsidR="008226C8" w:rsidRDefault="00657677">
      <w:pPr>
        <w:numPr>
          <w:ilvl w:val="0"/>
          <w:numId w:val="0"/>
        </w:numPr>
        <w:tabs>
          <w:tab w:val="center" w:pos="142"/>
        </w:tabs>
        <w:ind w:right="-1" w:firstLine="567"/>
        <w:jc w:val="both"/>
        <w:rPr>
          <w:b/>
          <w:bCs/>
          <w:sz w:val="24"/>
          <w:szCs w:val="24"/>
        </w:rPr>
      </w:pPr>
      <w:r>
        <w:rPr>
          <w:sz w:val="24"/>
          <w:szCs w:val="24"/>
        </w:rPr>
        <w:t xml:space="preserve"> </w:t>
      </w:r>
      <w:r>
        <w:rPr>
          <w:b/>
          <w:bCs/>
          <w:sz w:val="24"/>
          <w:szCs w:val="24"/>
        </w:rPr>
        <w:t xml:space="preserve"> </w:t>
      </w:r>
    </w:p>
    <w:p w:rsidR="008226C8" w:rsidRDefault="00657677" w:rsidP="00657677">
      <w:pPr>
        <w:numPr>
          <w:ilvl w:val="1"/>
          <w:numId w:val="12"/>
        </w:numPr>
        <w:tabs>
          <w:tab w:val="center" w:pos="142"/>
        </w:tabs>
        <w:ind w:left="0" w:right="-1" w:firstLine="567"/>
        <w:jc w:val="center"/>
        <w:rPr>
          <w:b/>
          <w:bCs/>
          <w:sz w:val="24"/>
          <w:szCs w:val="24"/>
        </w:rPr>
      </w:pPr>
      <w:r>
        <w:rPr>
          <w:b/>
          <w:bCs/>
          <w:sz w:val="24"/>
          <w:szCs w:val="24"/>
        </w:rPr>
        <w:t>Фондовые биржи, рынок ценных бумаг.</w:t>
      </w:r>
    </w:p>
    <w:p w:rsidR="008226C8" w:rsidRDefault="008226C8">
      <w:pPr>
        <w:numPr>
          <w:ilvl w:val="0"/>
          <w:numId w:val="0"/>
        </w:numPr>
        <w:tabs>
          <w:tab w:val="center" w:pos="142"/>
        </w:tabs>
        <w:ind w:right="-1" w:firstLine="567"/>
        <w:jc w:val="both"/>
        <w:rPr>
          <w:b/>
          <w:bCs/>
          <w:i/>
          <w:iCs/>
          <w:sz w:val="24"/>
          <w:szCs w:val="24"/>
          <w:u w:val="single"/>
        </w:rPr>
      </w:pPr>
    </w:p>
    <w:p w:rsidR="008226C8" w:rsidRDefault="00657677">
      <w:pPr>
        <w:numPr>
          <w:ilvl w:val="0"/>
          <w:numId w:val="0"/>
        </w:numPr>
        <w:tabs>
          <w:tab w:val="center" w:pos="142"/>
        </w:tabs>
        <w:ind w:right="-1" w:firstLine="567"/>
        <w:jc w:val="both"/>
        <w:rPr>
          <w:i/>
          <w:iCs/>
          <w:sz w:val="24"/>
          <w:szCs w:val="24"/>
        </w:rPr>
      </w:pPr>
      <w:r>
        <w:rPr>
          <w:b/>
          <w:bCs/>
          <w:i/>
          <w:iCs/>
          <w:sz w:val="24"/>
          <w:szCs w:val="24"/>
          <w:u w:val="single"/>
        </w:rPr>
        <w:t>Фондовая биржа</w:t>
      </w:r>
      <w:r>
        <w:rPr>
          <w:sz w:val="24"/>
          <w:szCs w:val="24"/>
        </w:rPr>
        <w:t xml:space="preserve"> – биржа, где совершаются сделки по ценным бумагам. Через фондовую биржу мобилизуются средства для долгосрочных инвестиций в экономику и для финансирования государственных программ. На фондовой бирже происходит купля – продажа акций, облигаций акционерных компаний, облигаций государственных займов. В ходе купли – продажи устанавливается курс ценных бумаг, обращающихся на бирже, который определяется приносимым доходом (в виде дивиденда или процента), уровнем ссудного процента и соотношением спроса и предложения. Сводными показателями движения курса ценных бумаг являются индексы акций, наиболее известным из которых является индекс Доу Джонса, отражающий курс крупнейших монополий, котируемых на Нью-Йоркской фондовой бирже. На фондовой бирже распространена продажа крупными партиями – партиями, состоящими более чем из 10000 акций. Оборот французской фондовой биржи исчисляется несколькими триллионами долларов. Парижская фондовая биржа является одной из крупнейших. Фондовая биржа является важнейшей составляющей частью интегрированной системы рынков фиктивного капитала, включающей также фьючерские биржи, валютные рынки, различные формы внебиржевого оборота ценных бумаг. Парижская фондовая биржа имеет форму государственного института. </w:t>
      </w:r>
      <w:r>
        <w:rPr>
          <w:i/>
          <w:iCs/>
          <w:sz w:val="24"/>
          <w:szCs w:val="24"/>
        </w:rPr>
        <w:t xml:space="preserve"> </w:t>
      </w:r>
    </w:p>
    <w:p w:rsidR="008226C8" w:rsidRDefault="00657677">
      <w:pPr>
        <w:numPr>
          <w:ilvl w:val="0"/>
          <w:numId w:val="0"/>
        </w:numPr>
        <w:tabs>
          <w:tab w:val="center" w:pos="142"/>
        </w:tabs>
        <w:ind w:right="-1" w:firstLine="567"/>
        <w:jc w:val="both"/>
        <w:rPr>
          <w:sz w:val="24"/>
          <w:szCs w:val="24"/>
        </w:rPr>
      </w:pPr>
      <w:r>
        <w:rPr>
          <w:sz w:val="24"/>
          <w:szCs w:val="24"/>
        </w:rPr>
        <w:t>В 1978 г. началась реформа Парижской фондовой биржи, в полной мере развернувшаяся в 80-е годы. В настоящее время ускорились процессы глобализации финансовых ресурсов, дерегулирования и перехода от административной экономики к рыночной, что увеличило долю эмиссии ценных бумаг в финансировании предприятий за счет уменьшения доли банковских кредитов и государственных субсидий. Возрождение Парижской биржи (ПБ) (начал министр финансов Р. Монори) была связана со стремлением реанимировать французский финансовый рынок, без чего страна не могла на равных соперничать с ведущими промышленными державами мира. В настоящее время объем сделок ПБ составляет 5000 млрд.</w:t>
      </w:r>
    </w:p>
    <w:p w:rsidR="008226C8" w:rsidRDefault="00657677">
      <w:pPr>
        <w:numPr>
          <w:ilvl w:val="0"/>
          <w:numId w:val="0"/>
        </w:numPr>
        <w:tabs>
          <w:tab w:val="center" w:pos="142"/>
        </w:tabs>
        <w:ind w:right="-1" w:firstLine="567"/>
        <w:jc w:val="both"/>
        <w:rPr>
          <w:sz w:val="24"/>
          <w:szCs w:val="24"/>
        </w:rPr>
      </w:pPr>
      <w:r>
        <w:rPr>
          <w:sz w:val="24"/>
          <w:szCs w:val="24"/>
        </w:rPr>
        <w:t>1 февраля 1983 г. был открыт вторичный рынок ценных бумаг для возвращения французских предприятий на биржу. Модернизации французского финансового рынка во многом способствовала приватизация, начатая в 80-е годы правительством Ж. Ширака. Ценные бумаги приватизируемых компаний и банков пользовались большим спросом. Приватизация должна была придать французскому финансовому рынку международные масштабы. Однако до сих пор во Франции биржевая капитализация компаний составляет всего 20% ВВП.</w:t>
      </w:r>
    </w:p>
    <w:p w:rsidR="008226C8" w:rsidRDefault="00657677">
      <w:pPr>
        <w:numPr>
          <w:ilvl w:val="0"/>
          <w:numId w:val="0"/>
        </w:numPr>
        <w:tabs>
          <w:tab w:val="center" w:pos="142"/>
        </w:tabs>
        <w:ind w:right="-1" w:firstLine="567"/>
        <w:jc w:val="both"/>
        <w:rPr>
          <w:sz w:val="24"/>
          <w:szCs w:val="24"/>
        </w:rPr>
      </w:pPr>
      <w:r>
        <w:rPr>
          <w:sz w:val="24"/>
          <w:szCs w:val="24"/>
        </w:rPr>
        <w:t>Сама биржа стала расширять гамму предоставляемых услуг. До 1978 г. на бирже обращались два типа ценных бумаг – акции и облигации в их классической форме. В последующем стали выпускаться облигации с переменной ставкой, “с окном” (дающие эмитенту право на досрочное погашение облигации), с единственным купоном, оплачиваемым в момент погашения. Благодаря различным нововведениям, выгодным эмитентам и владельцам облигаций, французский рынок облигаций стал четвертым по объему рынком в мире. Так как любая финансовая операция связана с риском, для вкладчиков некоторых наиболее активных ценных бумаг на ПБ были разработаны страховые операции, 20 февраля 1986 г. был открыт рынок срочных сделок с финансовыми инструментами (“матиф”), а 10 сентября 1987 г. – рынок опционов (“монеп”). Опцион – это приобретаемое за определенную плату право продать ценную бумагу в течение определенного промежутка времени по заранее установленной цене.</w:t>
      </w:r>
    </w:p>
    <w:p w:rsidR="008226C8" w:rsidRDefault="00657677">
      <w:pPr>
        <w:numPr>
          <w:ilvl w:val="0"/>
          <w:numId w:val="0"/>
        </w:numPr>
        <w:tabs>
          <w:tab w:val="center" w:pos="142"/>
        </w:tabs>
        <w:ind w:right="-1" w:firstLine="567"/>
        <w:jc w:val="both"/>
        <w:rPr>
          <w:sz w:val="24"/>
          <w:szCs w:val="24"/>
        </w:rPr>
      </w:pPr>
      <w:r>
        <w:rPr>
          <w:sz w:val="24"/>
          <w:szCs w:val="24"/>
        </w:rPr>
        <w:t>Стала осуществляться техническая модернизация ПБ. Важным организационным новшеством для ПБ явилась замена (в соответствии с законом от 22 января 1988 г.) системы биржевых маклеров, выступающих как посредники при осуществлении биржевых сделок только по поручению своих клиентов, системой биржевых компаний, которые могут вести операции и за свой счет (маклеры стали дилерами). Закон устанавливал, что контролировать финансовые рынки могут следующие институты:</w:t>
      </w:r>
    </w:p>
    <w:p w:rsidR="008226C8" w:rsidRDefault="00657677" w:rsidP="00657677">
      <w:pPr>
        <w:numPr>
          <w:ilvl w:val="0"/>
          <w:numId w:val="2"/>
        </w:numPr>
        <w:tabs>
          <w:tab w:val="center" w:pos="142"/>
        </w:tabs>
        <w:ind w:left="0" w:right="-1" w:firstLine="567"/>
        <w:jc w:val="both"/>
        <w:rPr>
          <w:b/>
          <w:bCs/>
          <w:sz w:val="24"/>
          <w:szCs w:val="24"/>
        </w:rPr>
      </w:pPr>
      <w:r>
        <w:rPr>
          <w:b/>
          <w:bCs/>
          <w:sz w:val="24"/>
          <w:szCs w:val="24"/>
        </w:rPr>
        <w:t xml:space="preserve">Совет фондовых бирж (СФБ) </w:t>
      </w:r>
      <w:r>
        <w:rPr>
          <w:sz w:val="24"/>
          <w:szCs w:val="24"/>
        </w:rPr>
        <w:t>– главный орган по организации рынка – включает представителей маклеров, банкиров, страховых компаний и государственных властей. Он выполняет четыре главные функции:</w:t>
      </w:r>
    </w:p>
    <w:p w:rsidR="008226C8" w:rsidRDefault="00657677" w:rsidP="00657677">
      <w:pPr>
        <w:numPr>
          <w:ilvl w:val="0"/>
          <w:numId w:val="1"/>
        </w:numPr>
        <w:tabs>
          <w:tab w:val="clear" w:pos="360"/>
          <w:tab w:val="center" w:pos="142"/>
          <w:tab w:val="num" w:pos="540"/>
        </w:tabs>
        <w:ind w:left="0" w:right="-1" w:firstLine="567"/>
        <w:jc w:val="both"/>
        <w:rPr>
          <w:sz w:val="24"/>
          <w:szCs w:val="24"/>
        </w:rPr>
      </w:pPr>
      <w:r>
        <w:rPr>
          <w:sz w:val="24"/>
          <w:szCs w:val="24"/>
        </w:rPr>
        <w:t>устанавливает общий регламент биржи;</w:t>
      </w:r>
    </w:p>
    <w:p w:rsidR="008226C8" w:rsidRDefault="00657677" w:rsidP="00657677">
      <w:pPr>
        <w:numPr>
          <w:ilvl w:val="0"/>
          <w:numId w:val="1"/>
        </w:numPr>
        <w:tabs>
          <w:tab w:val="clear" w:pos="360"/>
          <w:tab w:val="center" w:pos="142"/>
          <w:tab w:val="num" w:pos="540"/>
        </w:tabs>
        <w:ind w:left="0" w:right="-1" w:firstLine="567"/>
        <w:jc w:val="both"/>
        <w:rPr>
          <w:sz w:val="24"/>
          <w:szCs w:val="24"/>
        </w:rPr>
      </w:pPr>
      <w:r>
        <w:rPr>
          <w:sz w:val="24"/>
          <w:szCs w:val="24"/>
        </w:rPr>
        <w:t>следит за выполнением правил;</w:t>
      </w:r>
    </w:p>
    <w:p w:rsidR="008226C8" w:rsidRDefault="00657677" w:rsidP="00657677">
      <w:pPr>
        <w:numPr>
          <w:ilvl w:val="0"/>
          <w:numId w:val="1"/>
        </w:numPr>
        <w:tabs>
          <w:tab w:val="clear" w:pos="360"/>
          <w:tab w:val="center" w:pos="142"/>
          <w:tab w:val="num" w:pos="540"/>
        </w:tabs>
        <w:ind w:left="0" w:right="-1" w:firstLine="567"/>
        <w:jc w:val="both"/>
        <w:rPr>
          <w:sz w:val="24"/>
          <w:szCs w:val="24"/>
        </w:rPr>
      </w:pPr>
      <w:r>
        <w:rPr>
          <w:sz w:val="24"/>
          <w:szCs w:val="24"/>
        </w:rPr>
        <w:t>утверждает новых членов биржи;</w:t>
      </w:r>
    </w:p>
    <w:p w:rsidR="008226C8" w:rsidRDefault="00657677" w:rsidP="00657677">
      <w:pPr>
        <w:numPr>
          <w:ilvl w:val="0"/>
          <w:numId w:val="1"/>
        </w:numPr>
        <w:tabs>
          <w:tab w:val="clear" w:pos="360"/>
          <w:tab w:val="center" w:pos="142"/>
          <w:tab w:val="num" w:pos="540"/>
        </w:tabs>
        <w:ind w:left="0" w:right="-1" w:firstLine="567"/>
        <w:jc w:val="both"/>
        <w:rPr>
          <w:sz w:val="24"/>
          <w:szCs w:val="24"/>
        </w:rPr>
      </w:pPr>
      <w:r>
        <w:rPr>
          <w:sz w:val="24"/>
          <w:szCs w:val="24"/>
        </w:rPr>
        <w:t>допускает ценные бумаги к биржевой котировке.</w:t>
      </w:r>
    </w:p>
    <w:p w:rsidR="008226C8" w:rsidRDefault="00657677" w:rsidP="00657677">
      <w:pPr>
        <w:numPr>
          <w:ilvl w:val="0"/>
          <w:numId w:val="2"/>
        </w:numPr>
        <w:tabs>
          <w:tab w:val="center" w:pos="142"/>
        </w:tabs>
        <w:ind w:left="0" w:right="-1" w:firstLine="567"/>
        <w:jc w:val="both"/>
        <w:rPr>
          <w:b/>
          <w:bCs/>
          <w:sz w:val="24"/>
          <w:szCs w:val="24"/>
        </w:rPr>
      </w:pPr>
      <w:r>
        <w:rPr>
          <w:b/>
          <w:bCs/>
          <w:sz w:val="24"/>
          <w:szCs w:val="24"/>
        </w:rPr>
        <w:t xml:space="preserve">Общество французских бирж (ОФБ) </w:t>
      </w:r>
      <w:r>
        <w:rPr>
          <w:sz w:val="24"/>
          <w:szCs w:val="24"/>
        </w:rPr>
        <w:t>– финансовый институт, своего рода “гражданский суд” СФБ, контролирующий текущее финансирование финансового рынка.</w:t>
      </w:r>
    </w:p>
    <w:p w:rsidR="008226C8" w:rsidRDefault="00657677">
      <w:pPr>
        <w:numPr>
          <w:ilvl w:val="0"/>
          <w:numId w:val="0"/>
        </w:numPr>
        <w:tabs>
          <w:tab w:val="center" w:pos="142"/>
        </w:tabs>
        <w:ind w:right="-1" w:firstLine="567"/>
        <w:jc w:val="both"/>
        <w:rPr>
          <w:sz w:val="24"/>
          <w:szCs w:val="24"/>
        </w:rPr>
      </w:pPr>
      <w:r>
        <w:rPr>
          <w:b/>
          <w:bCs/>
          <w:sz w:val="24"/>
          <w:szCs w:val="24"/>
        </w:rPr>
        <w:t xml:space="preserve">3.  Французская ассоциация биржевых компаний (ФАБК) </w:t>
      </w:r>
      <w:r>
        <w:rPr>
          <w:sz w:val="24"/>
          <w:szCs w:val="24"/>
        </w:rPr>
        <w:t>– профсоюз биржевых маклеров.</w:t>
      </w:r>
    </w:p>
    <w:p w:rsidR="008226C8" w:rsidRDefault="00657677">
      <w:pPr>
        <w:numPr>
          <w:ilvl w:val="0"/>
          <w:numId w:val="0"/>
        </w:numPr>
        <w:tabs>
          <w:tab w:val="center" w:pos="142"/>
        </w:tabs>
        <w:ind w:right="-1" w:firstLine="567"/>
        <w:jc w:val="both"/>
        <w:rPr>
          <w:sz w:val="24"/>
          <w:szCs w:val="24"/>
        </w:rPr>
      </w:pPr>
      <w:r>
        <w:rPr>
          <w:sz w:val="24"/>
          <w:szCs w:val="24"/>
        </w:rPr>
        <w:t>Чтобы риски биржевых компаний не превышали их возможностей, руководители ПБ установили, что каждая биржевая компания ежедневно должна оценивать свои риски, которые не должны превышать установленной квоты (в отношении к ее собственному капиталу). При превышении квоты компания должна немедленно сообщить об этом в СФБ, объяснить причины и принять меры для нормализации такого положения, иначе ей грозят санкции.</w:t>
      </w:r>
    </w:p>
    <w:p w:rsidR="008226C8" w:rsidRDefault="00657677">
      <w:pPr>
        <w:numPr>
          <w:ilvl w:val="0"/>
          <w:numId w:val="0"/>
        </w:numPr>
        <w:tabs>
          <w:tab w:val="center" w:pos="142"/>
        </w:tabs>
        <w:ind w:right="-1" w:firstLine="567"/>
        <w:jc w:val="both"/>
        <w:rPr>
          <w:sz w:val="24"/>
          <w:szCs w:val="24"/>
        </w:rPr>
      </w:pPr>
      <w:r>
        <w:rPr>
          <w:sz w:val="24"/>
          <w:szCs w:val="24"/>
        </w:rPr>
        <w:t>В последнее время обсуждается вопрос о создании мировой биржи. Президент ОФБ Р. Руссель считает, что надо составить список из 200 – 250 европейских компаний международного масштаба, акции которых котировались бы на одной из европейских бирж или на всех сразу, а информация об их курсах быстро распространялась в реальном времени. Создание же единой Европейской биржи означало бы “маржинализацию” остальных бирж, что пока неприемлемо для отдельных стран и национальных компаний.</w:t>
      </w:r>
    </w:p>
    <w:p w:rsidR="008226C8" w:rsidRDefault="00657677">
      <w:pPr>
        <w:numPr>
          <w:ilvl w:val="0"/>
          <w:numId w:val="0"/>
        </w:numPr>
        <w:tabs>
          <w:tab w:val="center" w:pos="142"/>
        </w:tabs>
        <w:ind w:right="-1" w:firstLine="567"/>
        <w:jc w:val="both"/>
        <w:rPr>
          <w:sz w:val="24"/>
          <w:szCs w:val="24"/>
        </w:rPr>
      </w:pPr>
      <w:r>
        <w:rPr>
          <w:sz w:val="24"/>
          <w:szCs w:val="24"/>
        </w:rPr>
        <w:t>Чтобы предотвратить бегство французских капиталов в страны с более льготным налогообложением, надо отменить налог на биржевые операции с акциями, котирующимися на ПБ, налог на доходы от акций, не дающих их владельцу право контроля над компанией, а также налог на доходы от облигаций. Чтобы предохранить национальные предприятия от нежелательных операций, следует ввести следующее правило: иностранное участие в капитале ведущих компаний не должно в сумме превышать 33%.</w:t>
      </w:r>
    </w:p>
    <w:p w:rsidR="008226C8" w:rsidRDefault="00657677">
      <w:pPr>
        <w:numPr>
          <w:ilvl w:val="0"/>
          <w:numId w:val="0"/>
        </w:numPr>
        <w:tabs>
          <w:tab w:val="center" w:pos="142"/>
        </w:tabs>
        <w:ind w:right="-1" w:firstLine="567"/>
        <w:jc w:val="both"/>
        <w:rPr>
          <w:sz w:val="24"/>
          <w:szCs w:val="24"/>
        </w:rPr>
      </w:pPr>
      <w:r>
        <w:rPr>
          <w:sz w:val="24"/>
          <w:szCs w:val="24"/>
        </w:rPr>
        <w:t xml:space="preserve">Открытие границ, сближение процедур котировки ценных бумаг, расширение системы акционирования, ускорение передачи биржевых заказов и информации с помощью новейших ЭВМ позволяют биржевым посредникам совершать сделки на биржах многих стран. Это требует усиления контроля над качеством биржевой информации. </w:t>
      </w:r>
      <w:r>
        <w:rPr>
          <w:sz w:val="24"/>
          <w:szCs w:val="24"/>
          <w:lang w:val="en-US"/>
        </w:rPr>
        <w:t>[  ]</w:t>
      </w:r>
      <w:r>
        <w:rPr>
          <w:sz w:val="24"/>
          <w:szCs w:val="24"/>
        </w:rPr>
        <w:t xml:space="preserve"> </w:t>
      </w:r>
    </w:p>
    <w:p w:rsidR="008226C8" w:rsidRDefault="00657677">
      <w:pPr>
        <w:numPr>
          <w:ilvl w:val="0"/>
          <w:numId w:val="0"/>
        </w:numPr>
        <w:tabs>
          <w:tab w:val="center" w:pos="142"/>
        </w:tabs>
        <w:ind w:right="-1" w:firstLine="567"/>
        <w:jc w:val="both"/>
        <w:rPr>
          <w:sz w:val="24"/>
          <w:szCs w:val="24"/>
        </w:rPr>
      </w:pPr>
      <w:r>
        <w:rPr>
          <w:b/>
          <w:bCs/>
          <w:i/>
          <w:iCs/>
          <w:sz w:val="24"/>
          <w:szCs w:val="24"/>
          <w:u w:val="single"/>
        </w:rPr>
        <w:t>Современная инфраструктура рынка ценных бумаг.</w:t>
      </w:r>
      <w:r>
        <w:rPr>
          <w:i/>
          <w:iCs/>
          <w:sz w:val="24"/>
          <w:szCs w:val="24"/>
        </w:rPr>
        <w:t xml:space="preserve"> </w:t>
      </w:r>
      <w:r>
        <w:rPr>
          <w:sz w:val="24"/>
          <w:szCs w:val="24"/>
        </w:rPr>
        <w:t>Сегодня основными задачами вторичного фондового рынка является получение прибыли от спекулятивных операций и предоставление возможности страхования от всех видов рыночных рисков. Традиционные методы осуществления технических операций при торговле ценными бумагами не соответствуют  росту активности на рынке.</w:t>
      </w:r>
    </w:p>
    <w:p w:rsidR="008226C8" w:rsidRDefault="00657677">
      <w:pPr>
        <w:numPr>
          <w:ilvl w:val="0"/>
          <w:numId w:val="0"/>
        </w:numPr>
        <w:tabs>
          <w:tab w:val="center" w:pos="142"/>
        </w:tabs>
        <w:ind w:right="-1" w:firstLine="567"/>
        <w:jc w:val="both"/>
        <w:rPr>
          <w:sz w:val="24"/>
          <w:szCs w:val="24"/>
        </w:rPr>
      </w:pPr>
      <w:r>
        <w:rPr>
          <w:sz w:val="24"/>
          <w:szCs w:val="24"/>
        </w:rPr>
        <w:t xml:space="preserve">Современная французская система проведения операций с ценными бумагами характеризуется наличием единого депозитария. Она была сформирована в результате двух основных реформ: дематериализация (1984 г.) и внедрения системы “поставка против платежа” (1991 г.). Модернизация французского фондового рынка завершилась в 1992 г. </w:t>
      </w:r>
    </w:p>
    <w:p w:rsidR="008226C8" w:rsidRDefault="00657677">
      <w:pPr>
        <w:numPr>
          <w:ilvl w:val="0"/>
          <w:numId w:val="0"/>
        </w:numPr>
        <w:tabs>
          <w:tab w:val="center" w:pos="142"/>
        </w:tabs>
        <w:ind w:right="-1" w:firstLine="567"/>
        <w:jc w:val="both"/>
        <w:rPr>
          <w:sz w:val="24"/>
          <w:szCs w:val="24"/>
        </w:rPr>
      </w:pPr>
      <w:r>
        <w:rPr>
          <w:b/>
          <w:bCs/>
          <w:sz w:val="24"/>
          <w:szCs w:val="24"/>
        </w:rPr>
        <w:t xml:space="preserve">1. Создание центрального депозитария. </w:t>
      </w:r>
    </w:p>
    <w:p w:rsidR="008226C8" w:rsidRDefault="00657677">
      <w:pPr>
        <w:numPr>
          <w:ilvl w:val="0"/>
          <w:numId w:val="0"/>
        </w:numPr>
        <w:tabs>
          <w:tab w:val="center" w:pos="142"/>
        </w:tabs>
        <w:ind w:right="-1" w:firstLine="567"/>
        <w:jc w:val="both"/>
        <w:rPr>
          <w:sz w:val="24"/>
          <w:szCs w:val="24"/>
        </w:rPr>
      </w:pPr>
      <w:r>
        <w:rPr>
          <w:sz w:val="24"/>
          <w:szCs w:val="24"/>
        </w:rPr>
        <w:t>Французский фондовый рынок организован и регулируется в традициях континентальной системы права, он централизован и обслуживается брокерами – профессиональными участниками.</w:t>
      </w:r>
    </w:p>
    <w:p w:rsidR="008226C8" w:rsidRDefault="00657677">
      <w:pPr>
        <w:numPr>
          <w:ilvl w:val="0"/>
          <w:numId w:val="0"/>
        </w:numPr>
        <w:tabs>
          <w:tab w:val="center" w:pos="142"/>
        </w:tabs>
        <w:ind w:right="-1" w:firstLine="567"/>
        <w:jc w:val="both"/>
        <w:rPr>
          <w:sz w:val="24"/>
          <w:szCs w:val="24"/>
        </w:rPr>
      </w:pPr>
      <w:r>
        <w:rPr>
          <w:sz w:val="24"/>
          <w:szCs w:val="24"/>
        </w:rPr>
        <w:t xml:space="preserve">Единый депозитарий </w:t>
      </w:r>
      <w:r>
        <w:rPr>
          <w:sz w:val="24"/>
          <w:szCs w:val="24"/>
          <w:lang w:val="en-US"/>
        </w:rPr>
        <w:t xml:space="preserve">Sicovam </w:t>
      </w:r>
      <w:r>
        <w:rPr>
          <w:sz w:val="24"/>
          <w:szCs w:val="24"/>
        </w:rPr>
        <w:t xml:space="preserve">был создан в 1949 г. как открытое акционерное общество. Первоначальный уставный капитал был сформирован ведущими финансовыми институтами и брокерскими фирмами Франции и составил 30 млн. французских франков. Компания управляется Советом директоров, куда входят представители Банка Франции и </w:t>
      </w:r>
      <w:r>
        <w:rPr>
          <w:sz w:val="24"/>
          <w:szCs w:val="24"/>
          <w:lang w:val="en-US"/>
        </w:rPr>
        <w:t>ANSA.</w:t>
      </w:r>
      <w:r>
        <w:rPr>
          <w:sz w:val="24"/>
          <w:szCs w:val="24"/>
        </w:rPr>
        <w:t xml:space="preserve"> Цель деятельности компании – содействие обращению акций между членами – участниками посредством трансферта по книгам </w:t>
      </w:r>
      <w:r>
        <w:rPr>
          <w:sz w:val="24"/>
          <w:szCs w:val="24"/>
          <w:lang w:val="en-US"/>
        </w:rPr>
        <w:t>Sicovam</w:t>
      </w:r>
      <w:r>
        <w:rPr>
          <w:sz w:val="24"/>
          <w:szCs w:val="24"/>
        </w:rPr>
        <w:t>, который заменяет физическую передачу бланков ценных бумаг.</w:t>
      </w:r>
      <w:r>
        <w:rPr>
          <w:sz w:val="24"/>
          <w:szCs w:val="24"/>
          <w:lang w:val="en-US"/>
        </w:rPr>
        <w:t xml:space="preserve"> </w:t>
      </w:r>
      <w:r>
        <w:rPr>
          <w:sz w:val="24"/>
          <w:szCs w:val="24"/>
        </w:rPr>
        <w:t>Новая компания ставила две основные задачи: обеспечить надежность осуществления трансакций и достигнуть снижения соответствующих расходов для своих членов и их клиентов.</w:t>
      </w:r>
    </w:p>
    <w:p w:rsidR="008226C8" w:rsidRDefault="00657677">
      <w:pPr>
        <w:numPr>
          <w:ilvl w:val="0"/>
          <w:numId w:val="0"/>
        </w:numPr>
        <w:tabs>
          <w:tab w:val="center" w:pos="142"/>
        </w:tabs>
        <w:ind w:right="-1" w:firstLine="567"/>
        <w:jc w:val="both"/>
        <w:rPr>
          <w:sz w:val="24"/>
          <w:szCs w:val="24"/>
        </w:rPr>
      </w:pPr>
      <w:r>
        <w:rPr>
          <w:sz w:val="24"/>
          <w:szCs w:val="24"/>
        </w:rPr>
        <w:t xml:space="preserve">В конце 70-х годов французские финансовые рынки переживали серьезный кризис. Исследователи международных финансовых процессов предсказывали, что Франции придется открыть ее фондовый рынок в ответ на резкий рост движения капиталов в Европе. Этот рост был вызван увеличением объема фондовых операций на еврорынке и появлением новых телекоммуникационных возможностей, позволяющих проводить обработку информации в режиме реального времени. О несовершенстве применявшейся на французском рынке технологии говорило то, что компании использовали ценные бумаги для покрытия своих потребностей в привлечении средств менее чем на 15%  и техническое осуществление сделок с ценными бумагами обходилось французским финансовым институтам более чем в 2 млрд. французских франков в год. Наиболее убыточными отделами финансовых институтов Франции стали отделы по техническому осуществлению сделок с ценными бумагами. </w:t>
      </w:r>
    </w:p>
    <w:p w:rsidR="008226C8" w:rsidRDefault="00657677">
      <w:pPr>
        <w:numPr>
          <w:ilvl w:val="0"/>
          <w:numId w:val="0"/>
        </w:numPr>
        <w:tabs>
          <w:tab w:val="center" w:pos="142"/>
        </w:tabs>
        <w:ind w:right="-1" w:firstLine="567"/>
        <w:jc w:val="both"/>
        <w:rPr>
          <w:sz w:val="24"/>
          <w:szCs w:val="24"/>
        </w:rPr>
      </w:pPr>
      <w:r>
        <w:rPr>
          <w:sz w:val="24"/>
          <w:szCs w:val="24"/>
        </w:rPr>
        <w:t>Изменения фондового рынка воздействовали сначала на отделы по работе с клиентами (</w:t>
      </w:r>
      <w:r>
        <w:rPr>
          <w:i/>
          <w:iCs/>
          <w:sz w:val="24"/>
          <w:szCs w:val="24"/>
          <w:lang w:val="en-US"/>
        </w:rPr>
        <w:t>front office),</w:t>
      </w:r>
      <w:r>
        <w:rPr>
          <w:sz w:val="24"/>
          <w:szCs w:val="24"/>
          <w:lang w:val="en-US"/>
        </w:rPr>
        <w:t xml:space="preserve"> </w:t>
      </w:r>
      <w:r>
        <w:rPr>
          <w:sz w:val="24"/>
          <w:szCs w:val="24"/>
        </w:rPr>
        <w:t>потом на отделы по техническому исполнению сделок (</w:t>
      </w:r>
      <w:r>
        <w:rPr>
          <w:i/>
          <w:iCs/>
          <w:sz w:val="24"/>
          <w:szCs w:val="24"/>
          <w:lang w:val="en-US"/>
        </w:rPr>
        <w:t>back office)</w:t>
      </w:r>
      <w:r>
        <w:rPr>
          <w:sz w:val="24"/>
          <w:szCs w:val="24"/>
        </w:rPr>
        <w:t xml:space="preserve">: “тыловые” структуры были реформированы при проведении дематериализации, затем после создания компьютерной системы торговли были изменены отделы по работе с клиентами. За модель была выбрана система </w:t>
      </w:r>
      <w:r>
        <w:rPr>
          <w:sz w:val="24"/>
          <w:szCs w:val="24"/>
          <w:lang w:val="en-US"/>
        </w:rPr>
        <w:t>CATS (</w:t>
      </w:r>
      <w:r>
        <w:rPr>
          <w:i/>
          <w:iCs/>
          <w:sz w:val="24"/>
          <w:szCs w:val="24"/>
          <w:lang w:val="en-US"/>
        </w:rPr>
        <w:t>Toronto)</w:t>
      </w:r>
      <w:r>
        <w:rPr>
          <w:sz w:val="24"/>
          <w:szCs w:val="24"/>
        </w:rPr>
        <w:t xml:space="preserve">, на основе которой была создана национальная система </w:t>
      </w:r>
      <w:r>
        <w:rPr>
          <w:sz w:val="24"/>
          <w:szCs w:val="24"/>
          <w:lang w:val="en-US"/>
        </w:rPr>
        <w:t>CAC (Cotation Assistee en Continu)</w:t>
      </w:r>
      <w:r>
        <w:rPr>
          <w:sz w:val="24"/>
          <w:szCs w:val="24"/>
        </w:rPr>
        <w:t xml:space="preserve">. Операции начались 23 июня 1986 г., после чего “тыловые” структуры были реформированы вновь (проект </w:t>
      </w:r>
      <w:r>
        <w:rPr>
          <w:i/>
          <w:iCs/>
          <w:sz w:val="24"/>
          <w:szCs w:val="24"/>
          <w:lang w:val="en-US"/>
        </w:rPr>
        <w:t>Relit)</w:t>
      </w:r>
      <w:r>
        <w:rPr>
          <w:sz w:val="24"/>
          <w:szCs w:val="24"/>
        </w:rPr>
        <w:t>.</w:t>
      </w:r>
    </w:p>
    <w:p w:rsidR="008226C8" w:rsidRDefault="00657677">
      <w:pPr>
        <w:numPr>
          <w:ilvl w:val="0"/>
          <w:numId w:val="0"/>
        </w:numPr>
        <w:tabs>
          <w:tab w:val="center" w:pos="142"/>
        </w:tabs>
        <w:ind w:right="-1" w:firstLine="567"/>
        <w:jc w:val="both"/>
        <w:rPr>
          <w:sz w:val="24"/>
          <w:szCs w:val="24"/>
        </w:rPr>
      </w:pPr>
      <w:r>
        <w:rPr>
          <w:sz w:val="24"/>
          <w:szCs w:val="24"/>
        </w:rPr>
        <w:t xml:space="preserve">Такой сбалансированный подход помог избежать катастрофических последствий резкого увеличения объемов торговли. В результате система стала представлять собой идеал современного рынка: полностью компьютеризированный континуум от торговых операций до операций по передаче ценных бумаг и получения платежей в момент передачи. </w:t>
      </w:r>
    </w:p>
    <w:p w:rsidR="008226C8" w:rsidRDefault="00657677">
      <w:pPr>
        <w:numPr>
          <w:ilvl w:val="0"/>
          <w:numId w:val="0"/>
        </w:numPr>
        <w:tabs>
          <w:tab w:val="center" w:pos="142"/>
        </w:tabs>
        <w:ind w:right="-1" w:firstLine="567"/>
        <w:jc w:val="both"/>
        <w:rPr>
          <w:sz w:val="24"/>
          <w:szCs w:val="24"/>
        </w:rPr>
      </w:pPr>
      <w:r>
        <w:rPr>
          <w:sz w:val="24"/>
          <w:szCs w:val="24"/>
        </w:rPr>
        <w:t>Законы о ценных бумагах Англии и США содержат норму, что все фондовые ценные бумаги должны быть именными. Широкое внедрение на фондовом рынке института номинальных держателей и доверительных собственников способствовало частичному решению проблем, связанных со сложностью и стоимостью передачи именных ценных бумаг. Благодаря тому, что ценные бумаги регистрировались на имя доверительных собственников или номинальных держателей операции по перемещению ценных бумаг сильно упростились. Теперь хранящие эти ценные бумаги депозитарии должны были осуществлять их передачу только между номинальными держателями и доверительными собственниками.</w:t>
      </w:r>
    </w:p>
    <w:p w:rsidR="008226C8" w:rsidRDefault="00657677">
      <w:pPr>
        <w:numPr>
          <w:ilvl w:val="0"/>
          <w:numId w:val="0"/>
        </w:numPr>
        <w:tabs>
          <w:tab w:val="center" w:pos="142"/>
        </w:tabs>
        <w:ind w:right="-1" w:firstLine="567"/>
        <w:jc w:val="both"/>
        <w:rPr>
          <w:sz w:val="24"/>
          <w:szCs w:val="24"/>
        </w:rPr>
      </w:pPr>
      <w:r>
        <w:rPr>
          <w:sz w:val="24"/>
          <w:szCs w:val="24"/>
        </w:rPr>
        <w:t>Существует разница между номинальным держателем в американской модели и номинальным держателем во французской модели дематериализации. В основе последней лежит необходимость урегулировать ситуацию, когда одно лицо получает доходы по ценным бумагам, а другое лицо (профессионал фондового рынка) осуществляет все операции с ними и оставляет себе часть дохода в той или иной форме.</w:t>
      </w:r>
    </w:p>
    <w:p w:rsidR="008226C8" w:rsidRDefault="00657677">
      <w:pPr>
        <w:numPr>
          <w:ilvl w:val="0"/>
          <w:numId w:val="0"/>
        </w:numPr>
        <w:tabs>
          <w:tab w:val="center" w:pos="142"/>
        </w:tabs>
        <w:ind w:right="-1" w:firstLine="567"/>
        <w:jc w:val="both"/>
        <w:rPr>
          <w:sz w:val="24"/>
          <w:szCs w:val="24"/>
        </w:rPr>
      </w:pPr>
      <w:r>
        <w:rPr>
          <w:sz w:val="24"/>
          <w:szCs w:val="24"/>
        </w:rPr>
        <w:t>В американской модели это достигается за счет “расщепления” права собственности между двумя лицами. Часть правомочий, из которых состоит право собственности, остается у первичного собственника, а остальные он передает номинальному держателю, сам их при этом теряя. Поэтому в реестре у эмитента фиксируется только номинальный держатель, так как все важные для эмитента правомочия, наличие которых у лица фиксируется занесением его в реестр, находятся у него. Сам номинальный держатель наделен правом вести реестр лиц, у которых остались правомочия по получению дохода. Таким образом, мы имеем систему двух реестров, то есть расщепление права собственности приводит к расщеплению реестра.</w:t>
      </w:r>
    </w:p>
    <w:p w:rsidR="008226C8" w:rsidRDefault="00657677">
      <w:pPr>
        <w:numPr>
          <w:ilvl w:val="0"/>
          <w:numId w:val="0"/>
        </w:numPr>
        <w:tabs>
          <w:tab w:val="center" w:pos="142"/>
        </w:tabs>
        <w:ind w:right="-1" w:firstLine="567"/>
        <w:jc w:val="both"/>
        <w:rPr>
          <w:sz w:val="24"/>
          <w:szCs w:val="24"/>
        </w:rPr>
      </w:pPr>
      <w:r>
        <w:rPr>
          <w:sz w:val="24"/>
          <w:szCs w:val="24"/>
        </w:rPr>
        <w:t>Во французской модели так сделать нельзя, так как основополагающий момент тот, что или у лица есть все правомочия собственника, или у него их нет вообще. Поэтому в реестре всегда указывается именно собственник ценных бумаг. Для решения проблемы применяется конструкция осуществления полномочий через третье лицо (поверенного) или конструкция дачи ценных бумаг в долг.</w:t>
      </w:r>
    </w:p>
    <w:p w:rsidR="008226C8" w:rsidRDefault="00657677">
      <w:pPr>
        <w:numPr>
          <w:ilvl w:val="0"/>
          <w:numId w:val="0"/>
        </w:numPr>
        <w:tabs>
          <w:tab w:val="center" w:pos="142"/>
        </w:tabs>
        <w:ind w:right="-1" w:firstLine="567"/>
        <w:jc w:val="both"/>
        <w:rPr>
          <w:sz w:val="24"/>
          <w:szCs w:val="24"/>
        </w:rPr>
      </w:pPr>
      <w:r>
        <w:rPr>
          <w:sz w:val="24"/>
          <w:szCs w:val="24"/>
        </w:rPr>
        <w:t xml:space="preserve">В </w:t>
      </w:r>
      <w:r>
        <w:rPr>
          <w:i/>
          <w:iCs/>
          <w:sz w:val="24"/>
          <w:szCs w:val="24"/>
        </w:rPr>
        <w:t xml:space="preserve">первом </w:t>
      </w:r>
      <w:r>
        <w:rPr>
          <w:sz w:val="24"/>
          <w:szCs w:val="24"/>
        </w:rPr>
        <w:t xml:space="preserve">случае номинальному держателю дается поручение выполнять определенный набор действий (в реестре отмечается, что ценные бумаги управляются третьим лицом).  </w:t>
      </w:r>
      <w:r>
        <w:rPr>
          <w:i/>
          <w:iCs/>
          <w:sz w:val="24"/>
          <w:szCs w:val="24"/>
        </w:rPr>
        <w:t xml:space="preserve">     </w:t>
      </w:r>
      <w:r>
        <w:rPr>
          <w:sz w:val="24"/>
          <w:szCs w:val="24"/>
        </w:rPr>
        <w:t xml:space="preserve">  </w:t>
      </w:r>
    </w:p>
    <w:p w:rsidR="008226C8" w:rsidRDefault="00657677">
      <w:pPr>
        <w:numPr>
          <w:ilvl w:val="0"/>
          <w:numId w:val="0"/>
        </w:numPr>
        <w:tabs>
          <w:tab w:val="center" w:pos="142"/>
        </w:tabs>
        <w:ind w:right="-1" w:firstLine="567"/>
        <w:jc w:val="both"/>
        <w:rPr>
          <w:sz w:val="24"/>
          <w:szCs w:val="24"/>
        </w:rPr>
      </w:pPr>
      <w:r>
        <w:rPr>
          <w:sz w:val="24"/>
          <w:szCs w:val="24"/>
        </w:rPr>
        <w:t xml:space="preserve">Во </w:t>
      </w:r>
      <w:r>
        <w:rPr>
          <w:i/>
          <w:iCs/>
          <w:sz w:val="24"/>
          <w:szCs w:val="24"/>
        </w:rPr>
        <w:t xml:space="preserve">втором </w:t>
      </w:r>
      <w:r>
        <w:rPr>
          <w:sz w:val="24"/>
          <w:szCs w:val="24"/>
        </w:rPr>
        <w:t>случае к нему полностью переходят все права собственника. При этом у первичного собственника возникает право требовать от номинального держателя возврата в определенные сроки определенного количества ценных бумаг и уплаты денег.</w:t>
      </w:r>
    </w:p>
    <w:p w:rsidR="008226C8" w:rsidRDefault="00657677">
      <w:pPr>
        <w:numPr>
          <w:ilvl w:val="0"/>
          <w:numId w:val="0"/>
        </w:numPr>
        <w:tabs>
          <w:tab w:val="center" w:pos="142"/>
        </w:tabs>
        <w:ind w:right="-1" w:firstLine="567"/>
        <w:jc w:val="both"/>
        <w:rPr>
          <w:sz w:val="24"/>
          <w:szCs w:val="24"/>
        </w:rPr>
      </w:pPr>
      <w:r>
        <w:rPr>
          <w:sz w:val="24"/>
          <w:szCs w:val="24"/>
        </w:rPr>
        <w:t>В первом случае важно, чтобы ценные бумаги определялись родовыми признаками. В этой модели номинальный держатель ведет реестр внутреннего учета лиц, которые наделили его полномочиями или дали ценные бумаги в долг. Передача ценных бумаг в долг осуществляется по особому договору, который называется “взаимное соглашение о передаче ценных бумаг в долг”.</w:t>
      </w:r>
    </w:p>
    <w:p w:rsidR="008226C8" w:rsidRDefault="00657677">
      <w:pPr>
        <w:numPr>
          <w:ilvl w:val="0"/>
          <w:numId w:val="0"/>
        </w:numPr>
        <w:tabs>
          <w:tab w:val="center" w:pos="142"/>
        </w:tabs>
        <w:ind w:right="-1" w:firstLine="567"/>
        <w:jc w:val="both"/>
        <w:rPr>
          <w:sz w:val="24"/>
          <w:szCs w:val="24"/>
          <w:lang w:val="en-US"/>
        </w:rPr>
      </w:pPr>
      <w:r>
        <w:rPr>
          <w:sz w:val="24"/>
          <w:szCs w:val="24"/>
        </w:rPr>
        <w:t xml:space="preserve">Правительство Франции сделало первый шаг на пути разрешения такого рода операций, уполномочив </w:t>
      </w:r>
      <w:r>
        <w:rPr>
          <w:sz w:val="24"/>
          <w:szCs w:val="24"/>
          <w:lang w:val="en-US"/>
        </w:rPr>
        <w:t>Sicovam</w:t>
      </w:r>
      <w:r>
        <w:rPr>
          <w:sz w:val="24"/>
          <w:szCs w:val="24"/>
        </w:rPr>
        <w:t xml:space="preserve"> вести учет таких договоров. Чтобы вступить в силу, это соглашение должно быть зарегистрировано в </w:t>
      </w:r>
      <w:r>
        <w:rPr>
          <w:sz w:val="24"/>
          <w:szCs w:val="24"/>
          <w:lang w:val="en-US"/>
        </w:rPr>
        <w:t>Sicovam. По закону от 17 июня 1987 г. был введен налог на такие операции.</w:t>
      </w:r>
    </w:p>
    <w:p w:rsidR="008226C8" w:rsidRDefault="00657677">
      <w:pPr>
        <w:numPr>
          <w:ilvl w:val="0"/>
          <w:numId w:val="0"/>
        </w:numPr>
        <w:tabs>
          <w:tab w:val="center" w:pos="142"/>
        </w:tabs>
        <w:ind w:right="-1" w:firstLine="567"/>
        <w:jc w:val="both"/>
        <w:rPr>
          <w:b/>
          <w:bCs/>
          <w:sz w:val="24"/>
          <w:szCs w:val="24"/>
          <w:lang w:val="en-US"/>
        </w:rPr>
      </w:pPr>
      <w:r>
        <w:rPr>
          <w:b/>
          <w:bCs/>
          <w:sz w:val="24"/>
          <w:szCs w:val="24"/>
          <w:lang w:val="en-US"/>
        </w:rPr>
        <w:t>2. Дематериализация.</w:t>
      </w:r>
    </w:p>
    <w:p w:rsidR="008226C8" w:rsidRDefault="00657677">
      <w:pPr>
        <w:numPr>
          <w:ilvl w:val="0"/>
          <w:numId w:val="0"/>
        </w:numPr>
        <w:tabs>
          <w:tab w:val="center" w:pos="142"/>
        </w:tabs>
        <w:ind w:right="-1" w:firstLine="567"/>
        <w:jc w:val="both"/>
        <w:rPr>
          <w:sz w:val="24"/>
          <w:szCs w:val="24"/>
        </w:rPr>
      </w:pPr>
      <w:r>
        <w:rPr>
          <w:sz w:val="24"/>
          <w:szCs w:val="24"/>
          <w:lang w:val="en-US"/>
        </w:rPr>
        <w:t>Процесс дематериализации регулировался разделом 94-II</w:t>
      </w:r>
      <w:r>
        <w:rPr>
          <w:sz w:val="24"/>
          <w:szCs w:val="24"/>
        </w:rPr>
        <w:t xml:space="preserve"> французского закона об ассигнованиях и законом от 2 мая 1983 г. Датой начала реформ было установлено 4 ноября 1984 г. Суть реформы состояла в том, что спустя 18 месяцев после опубликования закона субъекты прав, закрепленных в фондовых ценных бумагах, определялись только путем записи имен этих лиц в книгах </w:t>
      </w:r>
      <w:r>
        <w:rPr>
          <w:sz w:val="24"/>
          <w:szCs w:val="24"/>
          <w:lang w:val="en-US"/>
        </w:rPr>
        <w:t>Sicovam</w:t>
      </w:r>
      <w:r>
        <w:rPr>
          <w:sz w:val="24"/>
          <w:szCs w:val="24"/>
        </w:rPr>
        <w:t xml:space="preserve">. Изменение субъекта прав могло происходить только посредством проведения трансферта по книгам </w:t>
      </w:r>
      <w:r>
        <w:rPr>
          <w:sz w:val="24"/>
          <w:szCs w:val="24"/>
          <w:lang w:val="en-US"/>
        </w:rPr>
        <w:t>Sicovam</w:t>
      </w:r>
      <w:r>
        <w:rPr>
          <w:sz w:val="24"/>
          <w:szCs w:val="24"/>
        </w:rPr>
        <w:t>. Таким образом, надобность в ценных бумагах отпала. Дематериализация ценных бумаг заключается не только в “невыпуске” бланков ценных бумаг, но и в обязательной передаче ведения реестра независимому лицу.</w:t>
      </w:r>
    </w:p>
    <w:p w:rsidR="008226C8" w:rsidRDefault="00657677">
      <w:pPr>
        <w:numPr>
          <w:ilvl w:val="0"/>
          <w:numId w:val="0"/>
        </w:numPr>
        <w:tabs>
          <w:tab w:val="center" w:pos="142"/>
        </w:tabs>
        <w:ind w:right="-1" w:firstLine="567"/>
        <w:jc w:val="both"/>
        <w:rPr>
          <w:sz w:val="24"/>
          <w:szCs w:val="24"/>
          <w:lang w:val="en-US"/>
        </w:rPr>
      </w:pPr>
      <w:r>
        <w:rPr>
          <w:sz w:val="24"/>
          <w:szCs w:val="24"/>
        </w:rPr>
        <w:t>Во Франции эмитенты именных ценных бумаг передали ведение реестров акционеров или облигационеров в</w:t>
      </w:r>
      <w:r>
        <w:rPr>
          <w:sz w:val="24"/>
          <w:szCs w:val="24"/>
          <w:lang w:val="en-US"/>
        </w:rPr>
        <w:t xml:space="preserve"> Sicovam. При этом книги, находившиеся у самих эмитентов, были уничтожены. Собственникам ценных бумаг на предъявителя было предложено до 3 мая 1988 г. зарегистрироваться у финансовых посредников, уполномоченных Министерством финансов. Эти финансовые посредники составляли реестр акционеров или облигационеров аналогично реестрам при выпуске именных ценных бумаг и в установленный срок также передавали его ведение в Sicovam, который осуществлял регистрацию эмитентов ценных бумаг как обязанных лиц перед собственниками ценных бумаг и фиксировал объем и содержание этой обязанности.</w:t>
      </w:r>
    </w:p>
    <w:p w:rsidR="008226C8" w:rsidRDefault="00657677">
      <w:pPr>
        <w:numPr>
          <w:ilvl w:val="0"/>
          <w:numId w:val="0"/>
        </w:numPr>
        <w:tabs>
          <w:tab w:val="center" w:pos="142"/>
        </w:tabs>
        <w:ind w:right="-1" w:firstLine="567"/>
        <w:jc w:val="both"/>
        <w:rPr>
          <w:sz w:val="24"/>
          <w:szCs w:val="24"/>
          <w:lang w:val="en-US"/>
        </w:rPr>
      </w:pPr>
      <w:r>
        <w:rPr>
          <w:sz w:val="24"/>
          <w:szCs w:val="24"/>
          <w:lang w:val="en-US"/>
        </w:rPr>
        <w:t>Одновременно с этим сами бла</w:t>
      </w:r>
      <w:r>
        <w:rPr>
          <w:sz w:val="24"/>
          <w:szCs w:val="24"/>
        </w:rPr>
        <w:t>н</w:t>
      </w:r>
      <w:r>
        <w:rPr>
          <w:sz w:val="24"/>
          <w:szCs w:val="24"/>
          <w:lang w:val="en-US"/>
        </w:rPr>
        <w:t>ки и именных, и предъявительских ценных бумаг помещались на хранение в Sicovam</w:t>
      </w:r>
      <w:r>
        <w:rPr>
          <w:sz w:val="24"/>
          <w:szCs w:val="24"/>
        </w:rPr>
        <w:t xml:space="preserve">. Лица, зафиксированные в системе учета </w:t>
      </w:r>
      <w:r>
        <w:rPr>
          <w:sz w:val="24"/>
          <w:szCs w:val="24"/>
          <w:lang w:val="en-US"/>
        </w:rPr>
        <w:t>Sicovam</w:t>
      </w:r>
      <w:r>
        <w:rPr>
          <w:sz w:val="24"/>
          <w:szCs w:val="24"/>
        </w:rPr>
        <w:t xml:space="preserve"> как субъекты прав из ценных бумаг, имели право уполномочить финансового посредника на управление своими счетами в</w:t>
      </w:r>
      <w:r>
        <w:rPr>
          <w:sz w:val="24"/>
          <w:szCs w:val="24"/>
          <w:lang w:val="en-US"/>
        </w:rPr>
        <w:t xml:space="preserve"> Sicovam</w:t>
      </w:r>
      <w:r>
        <w:rPr>
          <w:sz w:val="24"/>
          <w:szCs w:val="24"/>
        </w:rPr>
        <w:t xml:space="preserve">. В этом случае </w:t>
      </w:r>
      <w:r>
        <w:rPr>
          <w:sz w:val="24"/>
          <w:szCs w:val="24"/>
          <w:lang w:val="en-US"/>
        </w:rPr>
        <w:t xml:space="preserve">Sicovam </w:t>
      </w:r>
      <w:r>
        <w:rPr>
          <w:sz w:val="24"/>
          <w:szCs w:val="24"/>
        </w:rPr>
        <w:t xml:space="preserve">фиксировал их ценные бумаги как ценные бумаги данного лица, управляемые данным финансовым посредником. С мая 1988 г. все денежные средства по выплате дивидендов, процентов по облигациям и погашению облигаций Банком Франции по указаниям </w:t>
      </w:r>
      <w:r>
        <w:rPr>
          <w:sz w:val="24"/>
          <w:szCs w:val="24"/>
          <w:lang w:val="en-US"/>
        </w:rPr>
        <w:t>Sicovam зачислялись непосредственно на открытые в Банке Франции специальные счета инвесторов.</w:t>
      </w:r>
    </w:p>
    <w:p w:rsidR="008226C8" w:rsidRDefault="00657677">
      <w:pPr>
        <w:numPr>
          <w:ilvl w:val="0"/>
          <w:numId w:val="0"/>
        </w:numPr>
        <w:tabs>
          <w:tab w:val="center" w:pos="142"/>
        </w:tabs>
        <w:ind w:right="-1" w:firstLine="567"/>
        <w:jc w:val="both"/>
        <w:rPr>
          <w:sz w:val="24"/>
          <w:szCs w:val="24"/>
        </w:rPr>
      </w:pPr>
      <w:r>
        <w:rPr>
          <w:sz w:val="24"/>
          <w:szCs w:val="24"/>
          <w:lang w:val="en-US"/>
        </w:rPr>
        <w:t>Символом дематериализации стало уничтожение бланков ценных бумаг. Условия уничтожения бланков ценных бумаг были изложены в “Charte de la Destruction” от 7 января 1988 г. Бланки ценных бумаг должны были либо возвращаться эмитентам, либо уничтожаться под контролем Sicovam</w:t>
      </w:r>
      <w:r>
        <w:rPr>
          <w:sz w:val="24"/>
          <w:szCs w:val="24"/>
        </w:rPr>
        <w:t xml:space="preserve"> не позднее 31 декабря 1989 г. Номера уничтоженных бланков фиксировались, а эмитенты были обязаны в течение еще 30 лет хранить корешки выпущенных ценных бумаг. После уничтожения бланков ценных бумаг, сданных на хранение в </w:t>
      </w:r>
      <w:r>
        <w:rPr>
          <w:sz w:val="24"/>
          <w:szCs w:val="24"/>
          <w:lang w:val="en-US"/>
        </w:rPr>
        <w:t>Sicovam</w:t>
      </w:r>
      <w:r>
        <w:rPr>
          <w:sz w:val="24"/>
          <w:szCs w:val="24"/>
        </w:rPr>
        <w:t>, сравнение корешков и ценных бумаг, на сданных в свое время на хранение и предъявляемых к продаже, доказывало их подлинность и было гарантией от подделки или дублирования. С 1989 г. бланки фондовых ценных бумаг превратились в финансовые реликвии.</w:t>
      </w:r>
    </w:p>
    <w:p w:rsidR="008226C8" w:rsidRDefault="00657677">
      <w:pPr>
        <w:numPr>
          <w:ilvl w:val="0"/>
          <w:numId w:val="0"/>
        </w:numPr>
        <w:tabs>
          <w:tab w:val="center" w:pos="142"/>
        </w:tabs>
        <w:ind w:right="-1" w:firstLine="567"/>
        <w:rPr>
          <w:sz w:val="24"/>
          <w:szCs w:val="24"/>
        </w:rPr>
      </w:pPr>
      <w:r>
        <w:rPr>
          <w:b/>
          <w:bCs/>
          <w:sz w:val="24"/>
          <w:szCs w:val="24"/>
        </w:rPr>
        <w:t>3. Идентификация держателей ценных бумаг</w:t>
      </w:r>
      <w:r>
        <w:rPr>
          <w:sz w:val="24"/>
          <w:szCs w:val="24"/>
        </w:rPr>
        <w:t>.</w:t>
      </w:r>
    </w:p>
    <w:p w:rsidR="008226C8" w:rsidRDefault="00657677">
      <w:pPr>
        <w:numPr>
          <w:ilvl w:val="0"/>
          <w:numId w:val="0"/>
        </w:numPr>
        <w:tabs>
          <w:tab w:val="center" w:pos="142"/>
        </w:tabs>
        <w:ind w:right="-1" w:firstLine="567"/>
        <w:jc w:val="both"/>
        <w:rPr>
          <w:sz w:val="24"/>
          <w:szCs w:val="24"/>
          <w:lang w:val="en-US"/>
        </w:rPr>
      </w:pPr>
      <w:r>
        <w:rPr>
          <w:sz w:val="24"/>
          <w:szCs w:val="24"/>
        </w:rPr>
        <w:t xml:space="preserve">В первое время после дематериализации передача ценных бумаг осуществлялась “по старинке”. Держатель именных ценных бумаг обращался к эмитенту (сам или через брокера), который только и был уполномочен давать </w:t>
      </w:r>
      <w:r>
        <w:rPr>
          <w:sz w:val="24"/>
          <w:szCs w:val="24"/>
          <w:lang w:val="en-US"/>
        </w:rPr>
        <w:t>Sicovam</w:t>
      </w:r>
      <w:r>
        <w:rPr>
          <w:sz w:val="24"/>
          <w:szCs w:val="24"/>
        </w:rPr>
        <w:t xml:space="preserve"> указания о внесении изменений в реестр. Эмитент заполнял особый документ, содержавший идентификационные данные продавца и покупателя (форма </w:t>
      </w:r>
      <w:r>
        <w:rPr>
          <w:sz w:val="24"/>
          <w:szCs w:val="24"/>
          <w:lang w:val="en-US"/>
        </w:rPr>
        <w:t>BRN)</w:t>
      </w:r>
      <w:r>
        <w:rPr>
          <w:sz w:val="24"/>
          <w:szCs w:val="24"/>
        </w:rPr>
        <w:t xml:space="preserve">, и </w:t>
      </w:r>
      <w:r>
        <w:rPr>
          <w:sz w:val="24"/>
          <w:szCs w:val="24"/>
          <w:lang w:val="en-US"/>
        </w:rPr>
        <w:t>Sicovam</w:t>
      </w:r>
      <w:r>
        <w:rPr>
          <w:sz w:val="24"/>
          <w:szCs w:val="24"/>
        </w:rPr>
        <w:t xml:space="preserve"> закрывал счет продавца и открывал счет покупателя. Сделка считалась завершенной, когда эмитент получил, а затем вернул в </w:t>
      </w:r>
      <w:r>
        <w:rPr>
          <w:sz w:val="24"/>
          <w:szCs w:val="24"/>
          <w:lang w:val="en-US"/>
        </w:rPr>
        <w:t xml:space="preserve">Sicovam </w:t>
      </w:r>
      <w:r>
        <w:rPr>
          <w:sz w:val="24"/>
          <w:szCs w:val="24"/>
        </w:rPr>
        <w:t xml:space="preserve">форму </w:t>
      </w:r>
      <w:r>
        <w:rPr>
          <w:sz w:val="24"/>
          <w:szCs w:val="24"/>
          <w:lang w:val="en-US"/>
        </w:rPr>
        <w:t>BRN, причем эта форма заполнялась отдельно на продавца и покупателя. Таким образом, одновременно происходила передача ценной бумаги и уведомление эмитента о состоявшейся сделке.</w:t>
      </w:r>
    </w:p>
    <w:p w:rsidR="008226C8" w:rsidRDefault="00657677">
      <w:pPr>
        <w:numPr>
          <w:ilvl w:val="0"/>
          <w:numId w:val="0"/>
        </w:numPr>
        <w:tabs>
          <w:tab w:val="center" w:pos="142"/>
        </w:tabs>
        <w:ind w:right="-1" w:firstLine="567"/>
        <w:jc w:val="both"/>
        <w:rPr>
          <w:sz w:val="24"/>
          <w:szCs w:val="24"/>
          <w:lang w:val="en-US"/>
        </w:rPr>
      </w:pPr>
      <w:r>
        <w:rPr>
          <w:sz w:val="24"/>
          <w:szCs w:val="24"/>
          <w:lang w:val="en-US"/>
        </w:rPr>
        <w:t>Использование формы BRN имело ряд недостатков. Когда проданные ценные бумаги были уже “стерты” из памяти компьютера, а те же самые ценные бумаги, приобретенные по этой сделке, еще не записаны на новое лицо, так как эмитент еще не получил сведения о новом держателе, возникает ситуация, когда часть ценных бумаг не принадлежит никому. Таким образо, любая задержка посредниками могла заблокировать процесс и приостановить торговлю.</w:t>
      </w:r>
    </w:p>
    <w:p w:rsidR="008226C8" w:rsidRDefault="00657677">
      <w:pPr>
        <w:numPr>
          <w:ilvl w:val="0"/>
          <w:numId w:val="0"/>
        </w:numPr>
        <w:tabs>
          <w:tab w:val="center" w:pos="142"/>
        </w:tabs>
        <w:ind w:right="-1" w:firstLine="567"/>
        <w:jc w:val="both"/>
        <w:rPr>
          <w:sz w:val="24"/>
          <w:szCs w:val="24"/>
        </w:rPr>
      </w:pPr>
      <w:r>
        <w:rPr>
          <w:sz w:val="24"/>
          <w:szCs w:val="24"/>
          <w:lang w:val="en-US"/>
        </w:rPr>
        <w:t>Для решения этих проблем 17 июня 1987 г. был принят закон, согласно которому трансферт ценных бумаг между сторонами по сделке и одновременное уведомление о сделке эмитента были разделены. Это событие известно под названием “разделение форм BRN</w:t>
      </w:r>
      <w:r>
        <w:rPr>
          <w:sz w:val="24"/>
          <w:szCs w:val="24"/>
        </w:rPr>
        <w:t xml:space="preserve"> и трансферта”. Сначала эта система стала применяться при торговле на фондовых биржах, а в ноябре 1989 г. была распространена и на внебиржевой рынок.</w:t>
      </w:r>
    </w:p>
    <w:p w:rsidR="008226C8" w:rsidRDefault="00657677">
      <w:pPr>
        <w:numPr>
          <w:ilvl w:val="0"/>
          <w:numId w:val="0"/>
        </w:numPr>
        <w:tabs>
          <w:tab w:val="center" w:pos="142"/>
        </w:tabs>
        <w:ind w:right="-1" w:firstLine="567"/>
        <w:jc w:val="both"/>
        <w:rPr>
          <w:sz w:val="24"/>
          <w:szCs w:val="24"/>
        </w:rPr>
      </w:pPr>
      <w:r>
        <w:rPr>
          <w:sz w:val="24"/>
          <w:szCs w:val="24"/>
        </w:rPr>
        <w:t xml:space="preserve">Передача предъявительских ценных бумаг, зафиксированных в </w:t>
      </w:r>
      <w:r>
        <w:rPr>
          <w:sz w:val="24"/>
          <w:szCs w:val="24"/>
          <w:lang w:val="en-US"/>
        </w:rPr>
        <w:t>Sicovam</w:t>
      </w:r>
      <w:r>
        <w:rPr>
          <w:sz w:val="24"/>
          <w:szCs w:val="24"/>
        </w:rPr>
        <w:t xml:space="preserve"> на отдельных счетах, первоначально производилась путем их конвертации в “предъявительские” формы непосредственно перед сделкой, а затем также, как и передача именных ценных бумаг после разделения трансферта и форм </w:t>
      </w:r>
      <w:r>
        <w:rPr>
          <w:sz w:val="24"/>
          <w:szCs w:val="24"/>
          <w:lang w:val="en-US"/>
        </w:rPr>
        <w:t>BRN</w:t>
      </w:r>
      <w:r>
        <w:rPr>
          <w:sz w:val="24"/>
          <w:szCs w:val="24"/>
        </w:rPr>
        <w:t>, но без уведомления эмитента. Тем же законом от 17 июня 1987 г. было установлено, что французские компании – эмитенты ценных бумаг на предъявителя, прошедшие особую процедуру листинга, имеют право в любой момент запросить список своих акционеров или облигационеров. Таких запросов было 4 – в 1987 г., 252 – в 1990 г., 400 – в 1995 г.</w:t>
      </w:r>
    </w:p>
    <w:p w:rsidR="008226C8" w:rsidRDefault="00657677">
      <w:pPr>
        <w:numPr>
          <w:ilvl w:val="0"/>
          <w:numId w:val="0"/>
        </w:numPr>
        <w:tabs>
          <w:tab w:val="center" w:pos="142"/>
        </w:tabs>
        <w:ind w:right="-1" w:firstLine="567"/>
        <w:jc w:val="both"/>
        <w:rPr>
          <w:b/>
          <w:bCs/>
          <w:sz w:val="24"/>
          <w:szCs w:val="24"/>
        </w:rPr>
      </w:pPr>
      <w:r>
        <w:rPr>
          <w:b/>
          <w:bCs/>
          <w:sz w:val="24"/>
          <w:szCs w:val="24"/>
        </w:rPr>
        <w:t xml:space="preserve">4. Проект </w:t>
      </w:r>
      <w:r>
        <w:rPr>
          <w:b/>
          <w:bCs/>
          <w:sz w:val="24"/>
          <w:szCs w:val="24"/>
          <w:lang w:val="en-US"/>
        </w:rPr>
        <w:t>Relit</w:t>
      </w:r>
      <w:r>
        <w:rPr>
          <w:b/>
          <w:bCs/>
          <w:sz w:val="24"/>
          <w:szCs w:val="24"/>
        </w:rPr>
        <w:t>: поставка против платежа.</w:t>
      </w:r>
    </w:p>
    <w:p w:rsidR="008226C8" w:rsidRDefault="00657677">
      <w:pPr>
        <w:numPr>
          <w:ilvl w:val="0"/>
          <w:numId w:val="0"/>
        </w:numPr>
        <w:tabs>
          <w:tab w:val="center" w:pos="142"/>
        </w:tabs>
        <w:ind w:right="-1" w:firstLine="567"/>
        <w:jc w:val="both"/>
        <w:rPr>
          <w:sz w:val="24"/>
          <w:szCs w:val="24"/>
        </w:rPr>
      </w:pPr>
      <w:r>
        <w:rPr>
          <w:sz w:val="24"/>
          <w:szCs w:val="24"/>
        </w:rPr>
        <w:t xml:space="preserve">25 ноября 1987 г. </w:t>
      </w:r>
      <w:r>
        <w:rPr>
          <w:sz w:val="24"/>
          <w:szCs w:val="24"/>
          <w:lang w:val="en-US"/>
        </w:rPr>
        <w:t>Sicovam</w:t>
      </w:r>
      <w:r>
        <w:rPr>
          <w:sz w:val="24"/>
          <w:szCs w:val="24"/>
        </w:rPr>
        <w:t xml:space="preserve"> ввел систему “поставка против платежа” для уполномоченных дилеров по операциям с государственными облигациями, что обеспечило полное проведение сделок в течение 48 часов. Система была затем развита и позволила дилерам государственных ценных бумаг брать и давать в долг эти ценные бумаги. Применив эту междилерскую систему “поставка против платежа”, </w:t>
      </w:r>
      <w:r>
        <w:rPr>
          <w:sz w:val="24"/>
          <w:szCs w:val="24"/>
          <w:lang w:val="en-US"/>
        </w:rPr>
        <w:t>Sicovam</w:t>
      </w:r>
      <w:r>
        <w:rPr>
          <w:sz w:val="24"/>
          <w:szCs w:val="24"/>
        </w:rPr>
        <w:t xml:space="preserve"> вступил в неизвестный для себя мир денежных расчетов. Система, обеспечивающая проведение сделки в день оплаты, обладала явной привлекательностью. Поэтому было принято решение распространить ее на операции и с другими ценными бумагами. Этот проект был назван </w:t>
      </w:r>
      <w:r>
        <w:rPr>
          <w:sz w:val="24"/>
          <w:szCs w:val="24"/>
          <w:lang w:val="en-US"/>
        </w:rPr>
        <w:t>Relit</w:t>
      </w:r>
      <w:r>
        <w:rPr>
          <w:sz w:val="24"/>
          <w:szCs w:val="24"/>
        </w:rPr>
        <w:t xml:space="preserve">. </w:t>
      </w:r>
    </w:p>
    <w:p w:rsidR="008226C8" w:rsidRDefault="00657677">
      <w:pPr>
        <w:numPr>
          <w:ilvl w:val="0"/>
          <w:numId w:val="0"/>
        </w:numPr>
        <w:tabs>
          <w:tab w:val="center" w:pos="142"/>
        </w:tabs>
        <w:ind w:right="-1" w:firstLine="567"/>
        <w:jc w:val="both"/>
        <w:rPr>
          <w:sz w:val="24"/>
          <w:szCs w:val="24"/>
        </w:rPr>
      </w:pPr>
      <w:r>
        <w:rPr>
          <w:sz w:val="24"/>
          <w:szCs w:val="24"/>
        </w:rPr>
        <w:t xml:space="preserve">Основные причины введения единой системы осуществления сделки по купле – продаже ценных бумаг заключались в том, что для полного завершения сделки требовалось провести 18 операций. При этом уполномочивались две посреднические организации, каждая со своей системой поставки и получения платежа. Особенно неприятной была задержка мелкими банками исполнения сделки путем введения собственных временных рамок осуществления платежей. Все эти сложности появились после дематериализации ценных бумаг, когда их передача резко упростилась и ускорилась при одновременном повышении надежности. Была осознана важность того, что </w:t>
      </w:r>
      <w:r>
        <w:rPr>
          <w:sz w:val="24"/>
          <w:szCs w:val="24"/>
          <w:lang w:val="en-US"/>
        </w:rPr>
        <w:t>Sicovam</w:t>
      </w:r>
      <w:r>
        <w:rPr>
          <w:sz w:val="24"/>
          <w:szCs w:val="24"/>
        </w:rPr>
        <w:t xml:space="preserve"> должен не только фиксировать “держателей” ценных бумаг, но и проводить всю сделку по купле – продаже ценной бумаги от начала до конца в полном объеме.</w:t>
      </w:r>
    </w:p>
    <w:p w:rsidR="008226C8" w:rsidRDefault="00657677">
      <w:pPr>
        <w:numPr>
          <w:ilvl w:val="0"/>
          <w:numId w:val="0"/>
        </w:numPr>
        <w:tabs>
          <w:tab w:val="center" w:pos="142"/>
        </w:tabs>
        <w:ind w:right="-1" w:firstLine="567"/>
        <w:jc w:val="both"/>
        <w:rPr>
          <w:sz w:val="24"/>
          <w:szCs w:val="24"/>
        </w:rPr>
      </w:pPr>
      <w:r>
        <w:rPr>
          <w:sz w:val="24"/>
          <w:szCs w:val="24"/>
          <w:lang w:val="en-US"/>
        </w:rPr>
        <w:t>Relit</w:t>
      </w:r>
      <w:r>
        <w:rPr>
          <w:sz w:val="24"/>
          <w:szCs w:val="24"/>
        </w:rPr>
        <w:t xml:space="preserve"> как последний большой проект в модернизации французского фондового рынка служил целям установления окончательного контроля за всеми рисками, возникающими при воплощении в жизнь заключенной сделки с ценными бумагами. </w:t>
      </w:r>
      <w:r>
        <w:rPr>
          <w:sz w:val="24"/>
          <w:szCs w:val="24"/>
          <w:lang w:val="en-US"/>
        </w:rPr>
        <w:t>Sicovam</w:t>
      </w:r>
      <w:r>
        <w:rPr>
          <w:sz w:val="24"/>
          <w:szCs w:val="24"/>
        </w:rPr>
        <w:t xml:space="preserve"> стал основой осуществления проекта. Система базировалась на параллельной обработке передачи ценных бумаг </w:t>
      </w:r>
      <w:r>
        <w:rPr>
          <w:sz w:val="24"/>
          <w:szCs w:val="24"/>
          <w:lang w:val="en-US"/>
        </w:rPr>
        <w:t>Sicovam</w:t>
      </w:r>
      <w:r>
        <w:rPr>
          <w:sz w:val="24"/>
          <w:szCs w:val="24"/>
        </w:rPr>
        <w:t xml:space="preserve"> и соответствующего перевода денег Банком Франции. В ходе осуществления проекта было организовано 4 системы:</w:t>
      </w:r>
    </w:p>
    <w:p w:rsidR="008226C8" w:rsidRDefault="00657677" w:rsidP="00657677">
      <w:pPr>
        <w:numPr>
          <w:ilvl w:val="0"/>
          <w:numId w:val="13"/>
        </w:numPr>
        <w:tabs>
          <w:tab w:val="center" w:pos="142"/>
        </w:tabs>
        <w:ind w:left="0" w:right="-1" w:firstLine="567"/>
        <w:jc w:val="both"/>
        <w:rPr>
          <w:sz w:val="24"/>
          <w:szCs w:val="24"/>
        </w:rPr>
      </w:pPr>
      <w:r>
        <w:rPr>
          <w:sz w:val="24"/>
          <w:szCs w:val="24"/>
        </w:rPr>
        <w:t>система “брокер – брокер” позволила объединить все фирмы – фондовые брокеры для осуществления торговли через клиринговые центры;</w:t>
      </w:r>
    </w:p>
    <w:p w:rsidR="008226C8" w:rsidRDefault="00657677" w:rsidP="00657677">
      <w:pPr>
        <w:numPr>
          <w:ilvl w:val="0"/>
          <w:numId w:val="14"/>
        </w:numPr>
        <w:tabs>
          <w:tab w:val="center" w:pos="142"/>
        </w:tabs>
        <w:ind w:left="0" w:right="-1" w:firstLine="567"/>
        <w:jc w:val="both"/>
        <w:rPr>
          <w:sz w:val="24"/>
          <w:szCs w:val="24"/>
        </w:rPr>
      </w:pPr>
      <w:r>
        <w:rPr>
          <w:sz w:val="24"/>
          <w:szCs w:val="24"/>
        </w:rPr>
        <w:t>система обработки “банк – брокер” позволяла проводить операции между посредниками (банками) и финансовыми брокерами;</w:t>
      </w:r>
    </w:p>
    <w:p w:rsidR="008226C8" w:rsidRDefault="00657677" w:rsidP="00657677">
      <w:pPr>
        <w:numPr>
          <w:ilvl w:val="0"/>
          <w:numId w:val="15"/>
        </w:numPr>
        <w:tabs>
          <w:tab w:val="center" w:pos="142"/>
        </w:tabs>
        <w:ind w:left="0" w:right="-1" w:firstLine="567"/>
        <w:jc w:val="both"/>
        <w:rPr>
          <w:sz w:val="24"/>
          <w:szCs w:val="24"/>
        </w:rPr>
      </w:pPr>
      <w:r>
        <w:rPr>
          <w:sz w:val="24"/>
          <w:szCs w:val="24"/>
        </w:rPr>
        <w:t xml:space="preserve">внерыночная система поставки использовалась только для проведения операций, осуществленных вне центрального рынка, при которых и от покупателя и от продавца требуется декларация о проведении операций. Эта система может обслуживать сделку в интервале от </w:t>
      </w:r>
      <w:r>
        <w:rPr>
          <w:sz w:val="24"/>
          <w:szCs w:val="24"/>
          <w:lang w:val="en-US"/>
        </w:rPr>
        <w:t xml:space="preserve">T </w:t>
      </w:r>
      <w:r>
        <w:rPr>
          <w:sz w:val="24"/>
          <w:szCs w:val="24"/>
        </w:rPr>
        <w:t xml:space="preserve">до </w:t>
      </w:r>
      <w:r>
        <w:rPr>
          <w:sz w:val="24"/>
          <w:szCs w:val="24"/>
          <w:lang w:val="en-US"/>
        </w:rPr>
        <w:t>T</w:t>
      </w:r>
      <w:r>
        <w:rPr>
          <w:sz w:val="24"/>
          <w:szCs w:val="24"/>
        </w:rPr>
        <w:t>+30;</w:t>
      </w:r>
    </w:p>
    <w:p w:rsidR="008226C8" w:rsidRDefault="00657677" w:rsidP="00657677">
      <w:pPr>
        <w:numPr>
          <w:ilvl w:val="0"/>
          <w:numId w:val="16"/>
        </w:numPr>
        <w:tabs>
          <w:tab w:val="center" w:pos="142"/>
        </w:tabs>
        <w:ind w:left="0" w:right="-1" w:firstLine="567"/>
        <w:jc w:val="both"/>
        <w:rPr>
          <w:sz w:val="24"/>
          <w:szCs w:val="24"/>
        </w:rPr>
      </w:pPr>
      <w:r>
        <w:rPr>
          <w:sz w:val="24"/>
          <w:szCs w:val="24"/>
        </w:rPr>
        <w:t xml:space="preserve">система отслеживания завершения расчетов по операциям с ценными бумагами осуществляет передачу ценных бумаг и соответствующих платежей на основе полученных указаний. </w:t>
      </w:r>
    </w:p>
    <w:p w:rsidR="008226C8" w:rsidRDefault="00657677">
      <w:pPr>
        <w:numPr>
          <w:ilvl w:val="0"/>
          <w:numId w:val="0"/>
        </w:numPr>
        <w:tabs>
          <w:tab w:val="center" w:pos="142"/>
        </w:tabs>
        <w:ind w:right="-1" w:firstLine="567"/>
        <w:jc w:val="both"/>
        <w:rPr>
          <w:sz w:val="24"/>
          <w:szCs w:val="24"/>
        </w:rPr>
      </w:pPr>
      <w:r>
        <w:rPr>
          <w:sz w:val="24"/>
          <w:szCs w:val="24"/>
        </w:rPr>
        <w:t xml:space="preserve">Каждый участник рынка прошел в </w:t>
      </w:r>
      <w:r>
        <w:rPr>
          <w:sz w:val="24"/>
          <w:szCs w:val="24"/>
          <w:lang w:val="en-US"/>
        </w:rPr>
        <w:t xml:space="preserve">Sicovam </w:t>
      </w:r>
      <w:r>
        <w:rPr>
          <w:sz w:val="24"/>
          <w:szCs w:val="24"/>
        </w:rPr>
        <w:t xml:space="preserve">техническую сертификацию с целью получения возможностей использовать все преимущества системы. После серии различных компьютерных программ </w:t>
      </w:r>
      <w:r>
        <w:rPr>
          <w:sz w:val="24"/>
          <w:szCs w:val="24"/>
          <w:lang w:val="en-US"/>
        </w:rPr>
        <w:t>Relit</w:t>
      </w:r>
      <w:r>
        <w:rPr>
          <w:sz w:val="24"/>
          <w:szCs w:val="24"/>
        </w:rPr>
        <w:t xml:space="preserve"> был введен в действие: от интеграции в программное обеспечение </w:t>
      </w:r>
      <w:r>
        <w:rPr>
          <w:sz w:val="24"/>
          <w:szCs w:val="24"/>
          <w:lang w:val="en-US"/>
        </w:rPr>
        <w:t>Sicovam</w:t>
      </w:r>
      <w:r>
        <w:rPr>
          <w:sz w:val="24"/>
          <w:szCs w:val="24"/>
        </w:rPr>
        <w:t xml:space="preserve">, отслеживания завершения расчетов по операциям с ценными бумагами и заканчивая сокращением срока осуществления сделок по системе “доставка против платежа” с </w:t>
      </w:r>
      <w:r>
        <w:rPr>
          <w:sz w:val="24"/>
          <w:szCs w:val="24"/>
          <w:lang w:val="en-US"/>
        </w:rPr>
        <w:t xml:space="preserve">T+5 </w:t>
      </w:r>
      <w:r>
        <w:rPr>
          <w:sz w:val="24"/>
          <w:szCs w:val="24"/>
        </w:rPr>
        <w:t xml:space="preserve">до </w:t>
      </w:r>
      <w:r>
        <w:rPr>
          <w:sz w:val="24"/>
          <w:szCs w:val="24"/>
          <w:lang w:val="en-US"/>
        </w:rPr>
        <w:t>T+3 (март 1992 г.).</w:t>
      </w:r>
      <w:r>
        <w:rPr>
          <w:sz w:val="24"/>
          <w:szCs w:val="24"/>
        </w:rPr>
        <w:t xml:space="preserve"> </w:t>
      </w:r>
      <w:r>
        <w:rPr>
          <w:sz w:val="24"/>
          <w:szCs w:val="24"/>
          <w:lang w:val="en-US"/>
        </w:rPr>
        <w:t>[  ]</w:t>
      </w:r>
      <w:r>
        <w:rPr>
          <w:sz w:val="24"/>
          <w:szCs w:val="24"/>
        </w:rPr>
        <w:t xml:space="preserve">  </w:t>
      </w:r>
    </w:p>
    <w:p w:rsidR="008226C8" w:rsidRDefault="00657677">
      <w:pPr>
        <w:numPr>
          <w:ilvl w:val="0"/>
          <w:numId w:val="0"/>
        </w:numPr>
        <w:tabs>
          <w:tab w:val="center" w:pos="142"/>
        </w:tabs>
        <w:ind w:right="-1" w:firstLine="567"/>
        <w:rPr>
          <w:sz w:val="24"/>
          <w:szCs w:val="24"/>
        </w:rPr>
      </w:pPr>
      <w:r>
        <w:rPr>
          <w:sz w:val="24"/>
          <w:szCs w:val="24"/>
        </w:rPr>
        <w:t xml:space="preserve">  </w:t>
      </w:r>
    </w:p>
    <w:p w:rsidR="008226C8" w:rsidRDefault="00657677">
      <w:pPr>
        <w:numPr>
          <w:ilvl w:val="0"/>
          <w:numId w:val="0"/>
        </w:numPr>
        <w:tabs>
          <w:tab w:val="center" w:pos="142"/>
        </w:tabs>
        <w:ind w:right="-1" w:firstLine="567"/>
        <w:jc w:val="center"/>
        <w:rPr>
          <w:b/>
          <w:bCs/>
          <w:color w:val="0000FF"/>
          <w:sz w:val="28"/>
          <w:szCs w:val="28"/>
        </w:rPr>
      </w:pPr>
      <w:r>
        <w:rPr>
          <w:b/>
          <w:bCs/>
          <w:color w:val="0000FF"/>
          <w:sz w:val="28"/>
          <w:szCs w:val="28"/>
        </w:rPr>
        <w:t>3. Внешнеэкономическая деятельность.</w:t>
      </w:r>
    </w:p>
    <w:p w:rsidR="008226C8" w:rsidRDefault="00657677">
      <w:pPr>
        <w:numPr>
          <w:ilvl w:val="0"/>
          <w:numId w:val="0"/>
        </w:numPr>
        <w:tabs>
          <w:tab w:val="center" w:pos="142"/>
        </w:tabs>
        <w:ind w:right="-1" w:firstLine="567"/>
        <w:jc w:val="center"/>
        <w:rPr>
          <w:sz w:val="24"/>
          <w:szCs w:val="24"/>
        </w:rPr>
      </w:pPr>
      <w:r>
        <w:rPr>
          <w:b/>
          <w:bCs/>
          <w:sz w:val="24"/>
          <w:szCs w:val="24"/>
        </w:rPr>
        <w:t>3.1. Организации, регулирующие внешнеэкономическую деятельность</w:t>
      </w:r>
      <w:r>
        <w:rPr>
          <w:sz w:val="24"/>
          <w:szCs w:val="24"/>
        </w:rPr>
        <w:t>.</w:t>
      </w:r>
    </w:p>
    <w:p w:rsidR="008226C8" w:rsidRDefault="008226C8">
      <w:pPr>
        <w:numPr>
          <w:ilvl w:val="0"/>
          <w:numId w:val="0"/>
        </w:numPr>
        <w:tabs>
          <w:tab w:val="center" w:pos="142"/>
        </w:tabs>
        <w:ind w:right="-1" w:firstLine="567"/>
        <w:jc w:val="both"/>
        <w:rPr>
          <w:sz w:val="24"/>
          <w:szCs w:val="24"/>
        </w:rPr>
      </w:pPr>
    </w:p>
    <w:p w:rsidR="008226C8" w:rsidRDefault="00657677">
      <w:pPr>
        <w:numPr>
          <w:ilvl w:val="0"/>
          <w:numId w:val="0"/>
        </w:numPr>
        <w:tabs>
          <w:tab w:val="center" w:pos="142"/>
        </w:tabs>
        <w:ind w:right="-1" w:firstLine="567"/>
        <w:jc w:val="both"/>
        <w:rPr>
          <w:sz w:val="24"/>
          <w:szCs w:val="24"/>
        </w:rPr>
      </w:pPr>
      <w:r>
        <w:rPr>
          <w:sz w:val="24"/>
          <w:szCs w:val="24"/>
        </w:rPr>
        <w:t>Во внешней экономической сфере Франции наиболее важную роль играют министерство внешней торговли, министерство экономики, финансов и бюджета, а также отдельные подразделения некоторых других министерств. В соответствии с декретом от 18 июля 1988 г. на министра внешней торговли возлагается подготовка решений правительства по вопросам внешнеторговой политики Франции, а также принятие мер, необходимых для стимулирования ее внешнеэкономической деятельности на зарубежных рынках и развития экспортно-импортных операций.</w:t>
      </w:r>
    </w:p>
    <w:p w:rsidR="008226C8" w:rsidRDefault="00657677">
      <w:pPr>
        <w:numPr>
          <w:ilvl w:val="0"/>
          <w:numId w:val="0"/>
        </w:numPr>
        <w:tabs>
          <w:tab w:val="center" w:pos="142"/>
        </w:tabs>
        <w:ind w:right="-1" w:firstLine="567"/>
        <w:jc w:val="both"/>
        <w:rPr>
          <w:sz w:val="24"/>
          <w:szCs w:val="24"/>
        </w:rPr>
      </w:pPr>
      <w:r>
        <w:rPr>
          <w:sz w:val="24"/>
          <w:szCs w:val="24"/>
        </w:rPr>
        <w:t xml:space="preserve">В этих целях министр внешней торговли изучает совместно с другими министерствами (в частности, с министерством промышленности) меры, направленные на развитие экспорта; участвует в выработке решений по вопросам внутренней политики в области экономики, промышленности, сельского хозяйства и услуг, а также по проблемам внешней политики, если эти решения влияют на внешнеэкономические отношения. Он участвует в подготовке и проведении международных экономических и коммерческих переговоров (многосторонних и двусторонних). </w:t>
      </w:r>
    </w:p>
    <w:p w:rsidR="008226C8" w:rsidRDefault="00657677">
      <w:pPr>
        <w:numPr>
          <w:ilvl w:val="0"/>
          <w:numId w:val="0"/>
        </w:numPr>
        <w:tabs>
          <w:tab w:val="center" w:pos="142"/>
        </w:tabs>
        <w:ind w:right="-1" w:firstLine="567"/>
        <w:jc w:val="both"/>
        <w:rPr>
          <w:sz w:val="24"/>
          <w:szCs w:val="24"/>
        </w:rPr>
      </w:pPr>
      <w:r>
        <w:rPr>
          <w:sz w:val="24"/>
          <w:szCs w:val="24"/>
        </w:rPr>
        <w:t xml:space="preserve">Для осуществления своих функций министр внешней торговли использует </w:t>
      </w:r>
      <w:r>
        <w:rPr>
          <w:b/>
          <w:bCs/>
          <w:i/>
          <w:iCs/>
          <w:sz w:val="24"/>
          <w:szCs w:val="24"/>
        </w:rPr>
        <w:t>Управление внешнеэкономических связей министерства экономики, финансов и бюджета</w:t>
      </w:r>
      <w:r>
        <w:rPr>
          <w:sz w:val="24"/>
          <w:szCs w:val="24"/>
        </w:rPr>
        <w:t xml:space="preserve">. Вместе с министром экономики, финансов и бюджета министр внешней торговли назначает должностных лиц в подразделения, отвечающие за внешнеэкономическую экспансию Франции за границей, а также утверждает региональных директоров внешней торговли. Оба министра также подписывают документы по вопросам организации служб, ответственных за внешнюю торговлю. Для решения принципиальных вопросов внешнеторговой политики декретом от 6 марта 1989 г. во Франции создан межведомственный орган – </w:t>
      </w:r>
      <w:r>
        <w:rPr>
          <w:b/>
          <w:bCs/>
          <w:i/>
          <w:iCs/>
          <w:sz w:val="24"/>
          <w:szCs w:val="24"/>
        </w:rPr>
        <w:t xml:space="preserve">Стратегический комитет по внешней торговле </w:t>
      </w:r>
      <w:r>
        <w:rPr>
          <w:sz w:val="24"/>
          <w:szCs w:val="24"/>
        </w:rPr>
        <w:t>с участием ответственных представителей всех министерств и ведомств, связанных с внешнеэкономической деятельностью. На комитет возлагается оценка финансовых программ, отраслевой экспортной политики, а также определение общих тенденций по внешнеторговой политике. При министре внешней торговли действует</w:t>
      </w:r>
      <w:r>
        <w:rPr>
          <w:b/>
          <w:bCs/>
          <w:i/>
          <w:iCs/>
          <w:sz w:val="24"/>
          <w:szCs w:val="24"/>
        </w:rPr>
        <w:t xml:space="preserve"> Центр наблюдения и прогнозирования</w:t>
      </w:r>
      <w:r>
        <w:rPr>
          <w:sz w:val="24"/>
          <w:szCs w:val="24"/>
        </w:rPr>
        <w:t xml:space="preserve">. Его задачей является консультирование министра по вопросам эволюции экономической ситуации, развития основных мировых рынков и роли на них Франции. Центр также принимает участие в определении целей и разработке средств стратегической политики страны в области внешнеторговых обменов с иностранными государствами. </w:t>
      </w:r>
    </w:p>
    <w:p w:rsidR="008226C8" w:rsidRDefault="00657677">
      <w:pPr>
        <w:numPr>
          <w:ilvl w:val="0"/>
          <w:numId w:val="0"/>
        </w:numPr>
        <w:tabs>
          <w:tab w:val="center" w:pos="142"/>
        </w:tabs>
        <w:ind w:right="-1" w:firstLine="567"/>
        <w:jc w:val="both"/>
        <w:rPr>
          <w:sz w:val="24"/>
          <w:szCs w:val="24"/>
        </w:rPr>
      </w:pPr>
      <w:r>
        <w:rPr>
          <w:sz w:val="24"/>
          <w:szCs w:val="24"/>
        </w:rPr>
        <w:t xml:space="preserve">Подчиненное министру внешней торговли Управление внешнеэкономических связей министерства экономики, финансов и бюджета является основным рабочим органом в регулировании и управлении внешней торговлей. Поэтому в функции управления входит осуществление непосредственного регулирования внешней торговли и всех связанных с ней экономических вопросов. Оно координирует деятельность различных министерств и их служб, вовлеченных во внешнюю торговлю. Управление, в рамках предоставленных ему полномочий, занимается разработкой и проведением переговоров по заключению торгово-экономических договоров. Оно принимает участие в работе различных международных экономических организаций, разрабатывает меры по совершенствованию торгово-экономических обменов за границей и по развитию экспорта (подготовка программ ярмарок и выставок, разработка мероприятий по научно-технической коопераций). Управление принимает активное участие в подготовке нормативного регулирования различных аспектов внешней торговли. </w:t>
      </w:r>
    </w:p>
    <w:p w:rsidR="008226C8" w:rsidRDefault="00657677">
      <w:pPr>
        <w:numPr>
          <w:ilvl w:val="0"/>
          <w:numId w:val="0"/>
        </w:numPr>
        <w:tabs>
          <w:tab w:val="center" w:pos="142"/>
        </w:tabs>
        <w:ind w:right="-1" w:firstLine="567"/>
        <w:jc w:val="both"/>
        <w:rPr>
          <w:sz w:val="24"/>
          <w:szCs w:val="24"/>
        </w:rPr>
      </w:pPr>
      <w:r>
        <w:rPr>
          <w:sz w:val="24"/>
          <w:szCs w:val="24"/>
        </w:rPr>
        <w:t>В вопросах содействия предприятиям-экспортерам Управление внешнеэкономических связей работает во взаимодействии с Французским центром внешней торговли, Французским комитетом проведения экономических мероприятий за границей, Французской компанией по страхованию внешней торговли (КОФАСЕ), Агентством по техническому, промышленному и экономическому сотрудничеству и другими организациями. Под руководством Управления функционируют региональные дирекции по внешней торговле и внешнеторговые советники. Через входящую в него службу расширения экономических связей с за границей управление получает информацию о конъюнктуре на мировых рынках и экономическом положении иностранных государств, использует эту информацию для оказания помощи французским экспортерам.</w:t>
      </w:r>
    </w:p>
    <w:p w:rsidR="008226C8" w:rsidRDefault="00657677">
      <w:pPr>
        <w:numPr>
          <w:ilvl w:val="0"/>
          <w:numId w:val="0"/>
        </w:numPr>
        <w:tabs>
          <w:tab w:val="center" w:pos="142"/>
        </w:tabs>
        <w:ind w:right="-1" w:firstLine="567"/>
        <w:jc w:val="both"/>
        <w:rPr>
          <w:sz w:val="24"/>
          <w:szCs w:val="24"/>
        </w:rPr>
      </w:pPr>
      <w:r>
        <w:rPr>
          <w:sz w:val="24"/>
          <w:szCs w:val="24"/>
        </w:rPr>
        <w:t>В рамках дипломатических представительств Франции за рубежом вопросами внешней торговли занимаются подчиненные Управлению внешнеэкономических связей более 190 отделений (постов) экономической экспансии за границей, возглавляемых торговыми советниками и атташе. В настоящее время они существуют при 130 посольствах Франции в зарубежных государствах. В задачи отделений входит информационное обеспечение и оказание поддержки французским предприятиям и фирмам в стране их пребывания. Они собирают необходимую экономическую и коммерческую информацию и направляют ее в управление, в другие заинтересованные министерства, организации, и прежде всего во Французский центр внешней торговли. В стране своего пребывания сотрудники постов оказывают помощь французским предприятиям и фирмам в подыскании клиентов, в организации встреч в государственных учреждениях и дают соответствующие консультации по интересующим их вопросам.</w:t>
      </w:r>
    </w:p>
    <w:p w:rsidR="008226C8" w:rsidRDefault="00657677">
      <w:pPr>
        <w:numPr>
          <w:ilvl w:val="0"/>
          <w:numId w:val="0"/>
        </w:numPr>
        <w:tabs>
          <w:tab w:val="center" w:pos="142"/>
        </w:tabs>
        <w:ind w:right="-1" w:firstLine="567"/>
        <w:jc w:val="both"/>
        <w:rPr>
          <w:sz w:val="24"/>
          <w:szCs w:val="24"/>
        </w:rPr>
      </w:pPr>
      <w:r>
        <w:rPr>
          <w:sz w:val="24"/>
          <w:szCs w:val="24"/>
        </w:rPr>
        <w:t xml:space="preserve">Из других подразделений министерства экономики, финансов и бюджета только </w:t>
      </w:r>
      <w:r>
        <w:rPr>
          <w:b/>
          <w:bCs/>
          <w:i/>
          <w:iCs/>
          <w:sz w:val="24"/>
          <w:szCs w:val="24"/>
        </w:rPr>
        <w:t>Генеральная дирекция таможен и косвенных налогов</w:t>
      </w:r>
      <w:r>
        <w:rPr>
          <w:sz w:val="24"/>
          <w:szCs w:val="24"/>
        </w:rPr>
        <w:t xml:space="preserve"> занимается исключительно регулированием вопросов внешнеэкономической деятельности. Она активно участвует в выработке внешнеторговой политики Франции. В компетенцию Генеральной дирекции входит организация и руководство разветвленной сетью таможенных учреждений, обеспечение контроля за соблюдением порядка ввоза и вывоза товаров и валюты, за выполнением экспортерами и импортерами норм в отношении качества товаров, за соблюдением ими правил по вопросам промышленной собственности. Генеральная дирекция ведет разработку таможенных правил и тарифов, осуществляет контроль за их правильным применением, участвует в переговорах по упрощению таможенных процедур и административных формальностей.</w:t>
      </w:r>
    </w:p>
    <w:p w:rsidR="008226C8" w:rsidRDefault="00657677">
      <w:pPr>
        <w:numPr>
          <w:ilvl w:val="0"/>
          <w:numId w:val="0"/>
        </w:numPr>
        <w:tabs>
          <w:tab w:val="center" w:pos="142"/>
        </w:tabs>
        <w:ind w:right="-1" w:firstLine="567"/>
        <w:jc w:val="both"/>
        <w:rPr>
          <w:sz w:val="24"/>
          <w:szCs w:val="24"/>
        </w:rPr>
      </w:pPr>
      <w:r>
        <w:rPr>
          <w:b/>
          <w:bCs/>
          <w:i/>
          <w:iCs/>
          <w:sz w:val="24"/>
          <w:szCs w:val="24"/>
        </w:rPr>
        <w:t>Дирекция казны</w:t>
      </w:r>
      <w:r>
        <w:rPr>
          <w:i/>
          <w:iCs/>
          <w:sz w:val="24"/>
          <w:szCs w:val="24"/>
        </w:rPr>
        <w:t xml:space="preserve"> </w:t>
      </w:r>
      <w:r>
        <w:rPr>
          <w:sz w:val="24"/>
          <w:szCs w:val="24"/>
        </w:rPr>
        <w:t xml:space="preserve">министерства экономики, финансов и бюджета призвана разрабатывать международную валютно-финансовую политику Франции. Она изучает вопросы государственного кредитования внешней торговли, финансовой помощи развивающимся странам. Дирекция участвует в формировании кредитной политики страны, в регулировании порядка осуществления иностранных инвестиций в ее экономику и французских инвестиций за границей, в проведении контроля за валютным обменом. Она осуществляет валютно-финансовую политику в тесном взаимодействии с основным институтом ее реализации – Банком Франции, который, в частности, управляет золотыми и валютными резервами страны. </w:t>
      </w:r>
    </w:p>
    <w:p w:rsidR="008226C8" w:rsidRDefault="00657677">
      <w:pPr>
        <w:numPr>
          <w:ilvl w:val="0"/>
          <w:numId w:val="0"/>
        </w:numPr>
        <w:tabs>
          <w:tab w:val="center" w:pos="142"/>
        </w:tabs>
        <w:ind w:right="-1" w:firstLine="567"/>
        <w:jc w:val="both"/>
        <w:rPr>
          <w:sz w:val="24"/>
          <w:szCs w:val="24"/>
        </w:rPr>
      </w:pPr>
      <w:r>
        <w:rPr>
          <w:sz w:val="24"/>
          <w:szCs w:val="24"/>
        </w:rPr>
        <w:t xml:space="preserve">В регулировании внешнеэкономических связей Франции активное участие принимает и </w:t>
      </w:r>
      <w:r>
        <w:rPr>
          <w:b/>
          <w:bCs/>
          <w:i/>
          <w:iCs/>
          <w:sz w:val="24"/>
          <w:szCs w:val="24"/>
        </w:rPr>
        <w:t>министерство иностранных дел</w:t>
      </w:r>
      <w:r>
        <w:rPr>
          <w:sz w:val="24"/>
          <w:szCs w:val="24"/>
        </w:rPr>
        <w:t xml:space="preserve">. МИД не дублирует соответствующие службы министерства внешней торговли, министерства экономики, финансов и бюджета, а, наоборот, работает с ними в тесном контакте, создавая для развития экспортно-импортных операций соответствующую внешнеполитическую основу. При формировании единой внешней стратегии страны министерство учитывает положение дел в торгово-экономической области и дает соответствующие политические ориентировки участвующим во внешнеторговой деятельности министерствам и их службам. Основным инструментом МИД для реализации названных задач является входящая в его состав </w:t>
      </w:r>
      <w:r>
        <w:rPr>
          <w:b/>
          <w:bCs/>
          <w:i/>
          <w:iCs/>
          <w:sz w:val="24"/>
          <w:szCs w:val="24"/>
        </w:rPr>
        <w:t>Дирекция по экономическим и финансовым связям</w:t>
      </w:r>
      <w:r>
        <w:rPr>
          <w:sz w:val="24"/>
          <w:szCs w:val="24"/>
        </w:rPr>
        <w:t>. Она участвует в подготовке и проведении двух- и многосторонних переговоров, имеющих целью подписание торгово-экономических договоров, в разработке нормативного регулирования в рассматриваемой области, следит за развитием хозяйственных отношений Франции с зарубежными странами.</w:t>
      </w:r>
    </w:p>
    <w:p w:rsidR="008226C8" w:rsidRDefault="00657677">
      <w:pPr>
        <w:numPr>
          <w:ilvl w:val="0"/>
          <w:numId w:val="0"/>
        </w:numPr>
        <w:tabs>
          <w:tab w:val="center" w:pos="142"/>
        </w:tabs>
        <w:ind w:right="-1" w:firstLine="567"/>
        <w:jc w:val="both"/>
        <w:rPr>
          <w:sz w:val="24"/>
          <w:szCs w:val="24"/>
        </w:rPr>
      </w:pPr>
      <w:r>
        <w:rPr>
          <w:sz w:val="24"/>
          <w:szCs w:val="24"/>
        </w:rPr>
        <w:t xml:space="preserve">Некоторые французские отраслевые министерства также вносят свой вклад в регулирование внешнеэкономической деятельности. Такие министерства имеют в своем составе соответствующую службу. Среди них можно выделить </w:t>
      </w:r>
      <w:r>
        <w:rPr>
          <w:b/>
          <w:bCs/>
          <w:i/>
          <w:iCs/>
          <w:sz w:val="24"/>
          <w:szCs w:val="24"/>
        </w:rPr>
        <w:t>Генеральную дирекцию энергетики и сырья</w:t>
      </w:r>
      <w:r>
        <w:rPr>
          <w:sz w:val="24"/>
          <w:szCs w:val="24"/>
        </w:rPr>
        <w:t xml:space="preserve"> и </w:t>
      </w:r>
      <w:r>
        <w:rPr>
          <w:b/>
          <w:bCs/>
          <w:i/>
          <w:iCs/>
          <w:sz w:val="24"/>
          <w:szCs w:val="24"/>
        </w:rPr>
        <w:t>Генеральную дирекцию промышленности</w:t>
      </w:r>
      <w:r>
        <w:rPr>
          <w:sz w:val="24"/>
          <w:szCs w:val="24"/>
        </w:rPr>
        <w:t xml:space="preserve"> министерства промышленности, </w:t>
      </w:r>
      <w:r>
        <w:rPr>
          <w:b/>
          <w:bCs/>
          <w:i/>
          <w:iCs/>
          <w:sz w:val="24"/>
          <w:szCs w:val="24"/>
        </w:rPr>
        <w:t>Дирекцию производства и обменов</w:t>
      </w:r>
      <w:r>
        <w:rPr>
          <w:sz w:val="24"/>
          <w:szCs w:val="24"/>
        </w:rPr>
        <w:t xml:space="preserve"> и </w:t>
      </w:r>
      <w:r>
        <w:rPr>
          <w:b/>
          <w:bCs/>
          <w:i/>
          <w:iCs/>
          <w:sz w:val="24"/>
          <w:szCs w:val="24"/>
        </w:rPr>
        <w:t>Генеральную дирекцию пищевых продуктов</w:t>
      </w:r>
      <w:r>
        <w:rPr>
          <w:sz w:val="24"/>
          <w:szCs w:val="24"/>
        </w:rPr>
        <w:t xml:space="preserve"> министерства сельского хозяйства и леса, а также </w:t>
      </w:r>
      <w:r>
        <w:rPr>
          <w:b/>
          <w:bCs/>
          <w:i/>
          <w:iCs/>
          <w:sz w:val="24"/>
          <w:szCs w:val="24"/>
        </w:rPr>
        <w:t xml:space="preserve">Генеральную дирекцию телеграфной связи </w:t>
      </w:r>
      <w:r>
        <w:rPr>
          <w:sz w:val="24"/>
          <w:szCs w:val="24"/>
        </w:rPr>
        <w:t xml:space="preserve">министерства связи и космоса. </w:t>
      </w:r>
    </w:p>
    <w:p w:rsidR="008226C8" w:rsidRDefault="00657677">
      <w:pPr>
        <w:numPr>
          <w:ilvl w:val="0"/>
          <w:numId w:val="0"/>
        </w:numPr>
        <w:tabs>
          <w:tab w:val="center" w:pos="142"/>
        </w:tabs>
        <w:ind w:right="-1" w:firstLine="567"/>
        <w:jc w:val="both"/>
        <w:rPr>
          <w:sz w:val="24"/>
          <w:szCs w:val="24"/>
          <w:lang w:val="en-US"/>
        </w:rPr>
      </w:pPr>
      <w:r>
        <w:rPr>
          <w:sz w:val="24"/>
          <w:szCs w:val="24"/>
        </w:rPr>
        <w:t xml:space="preserve">Министр внешней торговли имеет право привлекать для выполнения поставленных перед ним задач указанные подразделения министерства экономики, финансов и бюджета, МИД и отраслевых министерств. Через подчиненное ему Управление внешнеэкономических связей министр внешней торговли координирует их деятельность. </w:t>
      </w:r>
      <w:r>
        <w:rPr>
          <w:sz w:val="24"/>
          <w:szCs w:val="24"/>
          <w:lang w:val="en-US"/>
        </w:rPr>
        <w:t>[  ]</w:t>
      </w:r>
    </w:p>
    <w:p w:rsidR="008226C8" w:rsidRDefault="00657677">
      <w:pPr>
        <w:numPr>
          <w:ilvl w:val="0"/>
          <w:numId w:val="0"/>
        </w:numPr>
        <w:tabs>
          <w:tab w:val="center" w:pos="142"/>
        </w:tabs>
        <w:ind w:right="-1" w:firstLine="567"/>
        <w:jc w:val="both"/>
        <w:rPr>
          <w:sz w:val="24"/>
          <w:szCs w:val="24"/>
        </w:rPr>
      </w:pPr>
      <w:r>
        <w:rPr>
          <w:sz w:val="24"/>
          <w:szCs w:val="24"/>
        </w:rPr>
        <w:t xml:space="preserve">      </w:t>
      </w:r>
    </w:p>
    <w:p w:rsidR="008226C8" w:rsidRDefault="00657677">
      <w:pPr>
        <w:numPr>
          <w:ilvl w:val="0"/>
          <w:numId w:val="0"/>
        </w:numPr>
        <w:tabs>
          <w:tab w:val="center" w:pos="142"/>
        </w:tabs>
        <w:ind w:right="-1" w:firstLine="567"/>
        <w:jc w:val="center"/>
        <w:rPr>
          <w:b/>
          <w:bCs/>
          <w:sz w:val="24"/>
          <w:szCs w:val="24"/>
        </w:rPr>
      </w:pPr>
      <w:r>
        <w:rPr>
          <w:b/>
          <w:bCs/>
          <w:sz w:val="24"/>
          <w:szCs w:val="24"/>
        </w:rPr>
        <w:t>3.2. Экспортно-импортное регулирование.</w:t>
      </w:r>
    </w:p>
    <w:p w:rsidR="008226C8" w:rsidRDefault="008226C8">
      <w:pPr>
        <w:numPr>
          <w:ilvl w:val="0"/>
          <w:numId w:val="0"/>
        </w:numPr>
        <w:tabs>
          <w:tab w:val="center" w:pos="142"/>
        </w:tabs>
        <w:ind w:right="-1" w:firstLine="567"/>
        <w:jc w:val="both"/>
        <w:rPr>
          <w:sz w:val="24"/>
          <w:szCs w:val="24"/>
        </w:rPr>
      </w:pPr>
    </w:p>
    <w:p w:rsidR="008226C8" w:rsidRDefault="00657677">
      <w:pPr>
        <w:numPr>
          <w:ilvl w:val="0"/>
          <w:numId w:val="0"/>
        </w:numPr>
        <w:tabs>
          <w:tab w:val="center" w:pos="142"/>
        </w:tabs>
        <w:ind w:right="-1" w:firstLine="567"/>
        <w:jc w:val="both"/>
        <w:rPr>
          <w:sz w:val="24"/>
          <w:szCs w:val="24"/>
        </w:rPr>
      </w:pPr>
      <w:r>
        <w:rPr>
          <w:sz w:val="24"/>
          <w:szCs w:val="24"/>
        </w:rPr>
        <w:t>В основе политики в области экспортно-импортного регулирования Франции лежит Римский договор о создании Европейского экономического сообщества (ЕЭС) (1957 г.). Заключая договор, шесть стран-участниц поставили одной из основных задач образование Общего рынка путем устранения таможенных пошлин и количественных ограничений во взаимной торговле, выработки и реализации в отношениях со всеми государствами единой внешнеторговой политики. Теперь в ЕЭС входят 12 стран Западной Европы. 1 июля 1968 г. страны перешли к единой внешнеторговой политике. Одним из важнейших документов, используемых во внешней торговле Франции (при импорте, экспорте и транзите товаров), является новая стандартная форма таможенной декларации, введенной с 1 февраля 1988 г. в странах ЕС и получившая название единого административного документа (ЕАД). ЕАД распространяется почти на все государства Западной Европы. ЕАД – это набор однотипных деклараций, заполненных в восьми экземплярах. В нем дается исчерпывающая информация о товаре, способе его транспортировке, содержатся сведения об отправителе и получателе товара, банковские, налоговые и прочие данные. Первые три экземпляра обеспечивают выполнение формальностей в стране-экспортере товара, а пять остальных – в стране-импортере товара.</w:t>
      </w:r>
    </w:p>
    <w:p w:rsidR="008226C8" w:rsidRDefault="00657677">
      <w:pPr>
        <w:numPr>
          <w:ilvl w:val="0"/>
          <w:numId w:val="0"/>
        </w:numPr>
        <w:tabs>
          <w:tab w:val="center" w:pos="142"/>
        </w:tabs>
        <w:ind w:right="-1" w:firstLine="567"/>
        <w:jc w:val="both"/>
        <w:rPr>
          <w:sz w:val="24"/>
          <w:szCs w:val="24"/>
        </w:rPr>
      </w:pPr>
      <w:r>
        <w:rPr>
          <w:b/>
          <w:bCs/>
          <w:i/>
          <w:iCs/>
          <w:sz w:val="24"/>
          <w:szCs w:val="24"/>
        </w:rPr>
        <w:t>Импортная процедура.</w:t>
      </w:r>
      <w:r>
        <w:rPr>
          <w:sz w:val="24"/>
          <w:szCs w:val="24"/>
        </w:rPr>
        <w:t xml:space="preserve"> При импорте товаров во Франции могут применяться два основных режима: общий и особый (более подробная информация представлена в разделе “</w:t>
      </w:r>
      <w:r>
        <w:rPr>
          <w:i/>
          <w:iCs/>
          <w:sz w:val="24"/>
          <w:szCs w:val="24"/>
        </w:rPr>
        <w:t>3.5 Таможенная система страны</w:t>
      </w:r>
      <w:r>
        <w:rPr>
          <w:sz w:val="24"/>
          <w:szCs w:val="24"/>
        </w:rPr>
        <w:t>”).</w:t>
      </w:r>
    </w:p>
    <w:p w:rsidR="008226C8" w:rsidRDefault="00657677">
      <w:pPr>
        <w:numPr>
          <w:ilvl w:val="0"/>
          <w:numId w:val="0"/>
        </w:numPr>
        <w:tabs>
          <w:tab w:val="center" w:pos="142"/>
        </w:tabs>
        <w:ind w:right="-1" w:firstLine="567"/>
        <w:jc w:val="both"/>
        <w:rPr>
          <w:sz w:val="24"/>
          <w:szCs w:val="24"/>
        </w:rPr>
      </w:pPr>
      <w:r>
        <w:rPr>
          <w:sz w:val="24"/>
          <w:szCs w:val="24"/>
        </w:rPr>
        <w:t xml:space="preserve">Во Франции существует государственный режим, запрещающий и ограничивающий ввоз и вывоз отдельных товаров. Целью этого режима является запрещение или ограничение ввоза, вывоза и транзита некоторых товаров, не удовлетворяющих требованиям национального законодательства, регулирующего сбыт или покупку товаров, производимых в стране. При импорте товаров во Францию таможенные формальности проводятся путем осуществления трех видов процедур: </w:t>
      </w:r>
    </w:p>
    <w:p w:rsidR="008226C8" w:rsidRDefault="00657677" w:rsidP="00657677">
      <w:pPr>
        <w:numPr>
          <w:ilvl w:val="0"/>
          <w:numId w:val="32"/>
        </w:numPr>
        <w:tabs>
          <w:tab w:val="center" w:pos="142"/>
        </w:tabs>
        <w:ind w:left="0" w:right="-1" w:firstLine="567"/>
        <w:jc w:val="both"/>
        <w:rPr>
          <w:b/>
          <w:bCs/>
          <w:sz w:val="24"/>
          <w:szCs w:val="24"/>
        </w:rPr>
      </w:pPr>
      <w:r>
        <w:rPr>
          <w:sz w:val="24"/>
          <w:szCs w:val="24"/>
        </w:rPr>
        <w:t>нормальная (заполняется таможенная декларация – ЕАД. При этом товары, направляемые одному получателю от отправителя, должны быть вписаны в одну декларацию на сумму не более 250 тыс. фр. (таможенная оценка));</w:t>
      </w:r>
    </w:p>
    <w:p w:rsidR="008226C8" w:rsidRDefault="00657677" w:rsidP="00657677">
      <w:pPr>
        <w:numPr>
          <w:ilvl w:val="0"/>
          <w:numId w:val="32"/>
        </w:numPr>
        <w:tabs>
          <w:tab w:val="center" w:pos="142"/>
        </w:tabs>
        <w:ind w:left="0" w:right="-1" w:firstLine="567"/>
        <w:jc w:val="both"/>
        <w:rPr>
          <w:b/>
          <w:bCs/>
          <w:sz w:val="24"/>
          <w:szCs w:val="24"/>
        </w:rPr>
      </w:pPr>
      <w:r>
        <w:rPr>
          <w:sz w:val="24"/>
          <w:szCs w:val="24"/>
        </w:rPr>
        <w:t>упрощенная;</w:t>
      </w:r>
    </w:p>
    <w:p w:rsidR="008226C8" w:rsidRDefault="00657677" w:rsidP="00657677">
      <w:pPr>
        <w:numPr>
          <w:ilvl w:val="0"/>
          <w:numId w:val="32"/>
        </w:numPr>
        <w:tabs>
          <w:tab w:val="center" w:pos="142"/>
        </w:tabs>
        <w:ind w:left="0" w:right="-1" w:firstLine="567"/>
        <w:jc w:val="both"/>
        <w:rPr>
          <w:b/>
          <w:bCs/>
          <w:sz w:val="24"/>
          <w:szCs w:val="24"/>
        </w:rPr>
      </w:pPr>
      <w:r>
        <w:rPr>
          <w:sz w:val="24"/>
          <w:szCs w:val="24"/>
        </w:rPr>
        <w:t>ускоренная (срочная);</w:t>
      </w:r>
    </w:p>
    <w:p w:rsidR="008226C8" w:rsidRDefault="00657677">
      <w:pPr>
        <w:numPr>
          <w:ilvl w:val="0"/>
          <w:numId w:val="0"/>
        </w:numPr>
        <w:tabs>
          <w:tab w:val="center" w:pos="142"/>
        </w:tabs>
        <w:ind w:right="-1" w:firstLine="567"/>
        <w:jc w:val="both"/>
        <w:rPr>
          <w:sz w:val="24"/>
          <w:szCs w:val="24"/>
        </w:rPr>
      </w:pPr>
      <w:r>
        <w:rPr>
          <w:sz w:val="24"/>
          <w:szCs w:val="24"/>
        </w:rPr>
        <w:t>Упрощенный и ускоренный режим применяется при получении почтовых посылок и почтовых отправлений.</w:t>
      </w:r>
    </w:p>
    <w:p w:rsidR="008226C8" w:rsidRDefault="00657677">
      <w:pPr>
        <w:numPr>
          <w:ilvl w:val="0"/>
          <w:numId w:val="0"/>
        </w:numPr>
        <w:tabs>
          <w:tab w:val="center" w:pos="142"/>
        </w:tabs>
        <w:ind w:right="-1" w:firstLine="567"/>
        <w:jc w:val="both"/>
        <w:rPr>
          <w:sz w:val="24"/>
          <w:szCs w:val="24"/>
        </w:rPr>
      </w:pPr>
      <w:r>
        <w:rPr>
          <w:b/>
          <w:bCs/>
          <w:i/>
          <w:iCs/>
          <w:sz w:val="24"/>
          <w:szCs w:val="24"/>
        </w:rPr>
        <w:t>Экспортная процедура.</w:t>
      </w:r>
      <w:r>
        <w:rPr>
          <w:sz w:val="24"/>
          <w:szCs w:val="24"/>
        </w:rPr>
        <w:t xml:space="preserve"> Во Франции по  экспортным операциям существуют ограничения, связанные с вывозом наркотиков, фильмов ужасов, товаров, подрывающих нравственные принципов. При экспорте товаров из страны заполняется единый административный документ типа </w:t>
      </w:r>
      <w:r>
        <w:rPr>
          <w:sz w:val="24"/>
          <w:szCs w:val="24"/>
          <w:lang w:val="en-US"/>
        </w:rPr>
        <w:t xml:space="preserve">EX I, а при его возвращении обратно в страну </w:t>
      </w:r>
      <w:r>
        <w:rPr>
          <w:sz w:val="24"/>
          <w:szCs w:val="24"/>
        </w:rPr>
        <w:t xml:space="preserve">- </w:t>
      </w:r>
      <w:r>
        <w:rPr>
          <w:sz w:val="24"/>
          <w:szCs w:val="24"/>
          <w:lang w:val="en-US"/>
        </w:rPr>
        <w:t>EX II. Для товаров, не запрещенных и не ограниченных к вывозу из Франции, необходимо только наличие ЕАД, а для продуктов, изделий, запрещенных или ограниченных к экспорту, требуется наличие экспортной лицензии 02, выдаваемой СОФИКО.</w:t>
      </w:r>
      <w:r>
        <w:rPr>
          <w:sz w:val="24"/>
          <w:szCs w:val="24"/>
        </w:rPr>
        <w:t xml:space="preserve"> </w:t>
      </w:r>
    </w:p>
    <w:p w:rsidR="008226C8" w:rsidRDefault="00657677">
      <w:pPr>
        <w:numPr>
          <w:ilvl w:val="0"/>
          <w:numId w:val="0"/>
        </w:numPr>
        <w:tabs>
          <w:tab w:val="center" w:pos="142"/>
        </w:tabs>
        <w:ind w:right="-1" w:firstLine="567"/>
        <w:jc w:val="both"/>
        <w:rPr>
          <w:sz w:val="24"/>
          <w:szCs w:val="24"/>
        </w:rPr>
      </w:pPr>
      <w:r>
        <w:rPr>
          <w:b/>
          <w:bCs/>
          <w:i/>
          <w:iCs/>
          <w:sz w:val="24"/>
          <w:szCs w:val="24"/>
        </w:rPr>
        <w:t>Таможенный тариф.</w:t>
      </w:r>
      <w:r>
        <w:rPr>
          <w:sz w:val="24"/>
          <w:szCs w:val="24"/>
        </w:rPr>
        <w:t xml:space="preserve"> Одним из главных инструментов регулирования импорта  товаров во Франции является единый таможенный тариф (ЕТТ), который применяется в торговых отношениях стран-участниц ЕС с  третьими государствами с 1 июля 1968 г. (более подробная информация представлена в разделе “</w:t>
      </w:r>
      <w:r>
        <w:rPr>
          <w:i/>
          <w:iCs/>
          <w:sz w:val="24"/>
          <w:szCs w:val="24"/>
        </w:rPr>
        <w:t>3.5 Таможенная система страны</w:t>
      </w:r>
      <w:r>
        <w:rPr>
          <w:sz w:val="24"/>
          <w:szCs w:val="24"/>
        </w:rPr>
        <w:t>”).</w:t>
      </w:r>
    </w:p>
    <w:p w:rsidR="008226C8" w:rsidRDefault="00657677">
      <w:pPr>
        <w:numPr>
          <w:ilvl w:val="0"/>
          <w:numId w:val="0"/>
        </w:numPr>
        <w:tabs>
          <w:tab w:val="center" w:pos="142"/>
        </w:tabs>
        <w:ind w:right="-1" w:firstLine="567"/>
        <w:jc w:val="both"/>
        <w:rPr>
          <w:sz w:val="24"/>
          <w:szCs w:val="24"/>
        </w:rPr>
      </w:pPr>
      <w:r>
        <w:rPr>
          <w:sz w:val="24"/>
          <w:szCs w:val="24"/>
        </w:rPr>
        <w:t xml:space="preserve">Важная особенность таможенной ситуации во Франции состоит в том, что если товар, завезенный на ее территорию или территорию любой другой страны-участницы ЕС, то, пройдя таможенные формальности, он может беспошлинно обращаться внутри Сообщества. Действие этого положения является важным условием,  облегчающим  сбыт продукции не только на французском рынке, но и на рынках остальных стран группировки. </w:t>
      </w:r>
    </w:p>
    <w:p w:rsidR="008226C8" w:rsidRDefault="00657677">
      <w:pPr>
        <w:numPr>
          <w:ilvl w:val="0"/>
          <w:numId w:val="0"/>
        </w:numPr>
        <w:tabs>
          <w:tab w:val="center" w:pos="142"/>
        </w:tabs>
        <w:ind w:right="-1" w:firstLine="567"/>
        <w:jc w:val="both"/>
        <w:rPr>
          <w:sz w:val="24"/>
          <w:szCs w:val="24"/>
          <w:lang w:val="en-US"/>
        </w:rPr>
      </w:pPr>
      <w:r>
        <w:rPr>
          <w:b/>
          <w:bCs/>
          <w:i/>
          <w:iCs/>
          <w:sz w:val="24"/>
          <w:szCs w:val="24"/>
        </w:rPr>
        <w:t>Нетарифные ограничения.</w:t>
      </w:r>
      <w:r>
        <w:rPr>
          <w:sz w:val="24"/>
          <w:szCs w:val="24"/>
        </w:rPr>
        <w:t xml:space="preserve"> Наряду с таможенным тарифом ЕС, защищающим хозяйство стран-участниц от внешней конкуренции, широко и регулярно применяются нетарифные средства ограничения импорта, в том числе и во Франции. Помимо единого таможенного тарифа Франция использует такие ограничения ввоза товаров, как контингентирование импорта, контроль над ввозом, антидемпинговые процедуры, импортные налоги, соглашения о “добровольном” ограничении импорта, аттестации продукции, административные и санитарные формальности (более подробная информация представлена в разделе “</w:t>
      </w:r>
      <w:r>
        <w:rPr>
          <w:i/>
          <w:iCs/>
          <w:sz w:val="24"/>
          <w:szCs w:val="24"/>
        </w:rPr>
        <w:t>3.5 Таможенная система страны</w:t>
      </w:r>
      <w:r>
        <w:rPr>
          <w:sz w:val="24"/>
          <w:szCs w:val="24"/>
        </w:rPr>
        <w:t>”).</w:t>
      </w:r>
      <w:r>
        <w:rPr>
          <w:sz w:val="24"/>
          <w:szCs w:val="24"/>
          <w:lang w:val="en-US"/>
        </w:rPr>
        <w:t xml:space="preserve"> [  ]</w:t>
      </w:r>
    </w:p>
    <w:p w:rsidR="008226C8" w:rsidRDefault="00657677">
      <w:pPr>
        <w:numPr>
          <w:ilvl w:val="0"/>
          <w:numId w:val="0"/>
        </w:numPr>
        <w:tabs>
          <w:tab w:val="center" w:pos="142"/>
        </w:tabs>
        <w:ind w:right="-1" w:firstLine="567"/>
        <w:jc w:val="both"/>
        <w:rPr>
          <w:sz w:val="24"/>
          <w:szCs w:val="24"/>
        </w:rPr>
      </w:pPr>
      <w:r>
        <w:rPr>
          <w:b/>
          <w:bCs/>
          <w:i/>
          <w:iCs/>
          <w:sz w:val="24"/>
          <w:szCs w:val="24"/>
        </w:rPr>
        <w:t>Внешняя торговля Франции.</w:t>
      </w:r>
      <w:r>
        <w:rPr>
          <w:i/>
          <w:iCs/>
          <w:sz w:val="24"/>
          <w:szCs w:val="24"/>
        </w:rPr>
        <w:t xml:space="preserve"> </w:t>
      </w:r>
      <w:r>
        <w:rPr>
          <w:sz w:val="24"/>
          <w:szCs w:val="24"/>
        </w:rPr>
        <w:t xml:space="preserve">В 1994 г. объем внешней торговли Франции возрос. Экспорт увеличился на 9% до1302,4 млрд. фр. (около 380,8 млрд. н.м.), импорт на 10% до 1267,7 млрд. фр. Активное сальдо внешнеторгового баланса увеличилось с 34,7 до 39,3 млрд. фр. В 1995 г. ожидается рост инвестиций на 14%. В 1994 г. французский импорт из стран Европейского союза увеличился на 12% до 751,6 млрд. фр. Особенно возрос объем торговли с Испанией. Импорт из этой страны увеличился на 23% до 77 млрд. фр., экспорт в Испанию - на 17% до 91,3 млрд. фр. Импорт из Германии увеличился на 11% до 225 млрд. фр., экспорт - на 8% до 221,2 млрд. фр. </w:t>
      </w:r>
    </w:p>
    <w:p w:rsidR="008226C8" w:rsidRDefault="00657677">
      <w:pPr>
        <w:numPr>
          <w:ilvl w:val="0"/>
          <w:numId w:val="0"/>
        </w:numPr>
        <w:tabs>
          <w:tab w:val="center" w:pos="142"/>
        </w:tabs>
        <w:ind w:right="-1" w:firstLine="567"/>
        <w:jc w:val="both"/>
        <w:rPr>
          <w:b/>
          <w:bCs/>
          <w:i/>
          <w:iCs/>
          <w:sz w:val="24"/>
          <w:szCs w:val="24"/>
        </w:rPr>
      </w:pPr>
      <w:r>
        <w:rPr>
          <w:sz w:val="24"/>
          <w:szCs w:val="24"/>
        </w:rPr>
        <w:t>Импорт из стран ОЭСР без Европейского союза возрос на 9% до 261,5 млрд. фр., экспорт - на 9% до 227,2 млрд. фр. Экспорт Франции в Японию увеличился в 1994 г. на 10% до 25,4 млрд. фр. Экспорт в новые промышленные страны юго-восточной Азии, включая Китай, возрос на 20% до 68 млрд. фр., импорт на 7% до 70,3 млрд. фр.</w:t>
      </w:r>
    </w:p>
    <w:p w:rsidR="008226C8" w:rsidRDefault="00657677">
      <w:pPr>
        <w:numPr>
          <w:ilvl w:val="0"/>
          <w:numId w:val="0"/>
        </w:numPr>
        <w:tabs>
          <w:tab w:val="center" w:pos="142"/>
        </w:tabs>
        <w:ind w:right="-1" w:firstLine="567"/>
        <w:rPr>
          <w:sz w:val="24"/>
          <w:szCs w:val="24"/>
        </w:rPr>
      </w:pPr>
      <w:r>
        <w:rPr>
          <w:sz w:val="24"/>
          <w:szCs w:val="24"/>
        </w:rPr>
        <w:t xml:space="preserve">  </w:t>
      </w:r>
    </w:p>
    <w:p w:rsidR="008226C8" w:rsidRDefault="00657677">
      <w:pPr>
        <w:numPr>
          <w:ilvl w:val="0"/>
          <w:numId w:val="0"/>
        </w:numPr>
        <w:tabs>
          <w:tab w:val="center" w:pos="142"/>
        </w:tabs>
        <w:ind w:right="-1" w:firstLine="567"/>
        <w:jc w:val="center"/>
        <w:rPr>
          <w:b/>
          <w:bCs/>
          <w:sz w:val="24"/>
          <w:szCs w:val="24"/>
        </w:rPr>
      </w:pPr>
      <w:r>
        <w:rPr>
          <w:b/>
          <w:bCs/>
          <w:sz w:val="24"/>
          <w:szCs w:val="24"/>
        </w:rPr>
        <w:t>3.3 Финансирование, кредитование и страхование внешнеэкономической деятельности.</w:t>
      </w:r>
    </w:p>
    <w:p w:rsidR="008226C8" w:rsidRDefault="008226C8">
      <w:pPr>
        <w:numPr>
          <w:ilvl w:val="0"/>
          <w:numId w:val="0"/>
        </w:numPr>
        <w:tabs>
          <w:tab w:val="center" w:pos="142"/>
        </w:tabs>
        <w:ind w:right="-1" w:firstLine="567"/>
        <w:jc w:val="both"/>
        <w:rPr>
          <w:sz w:val="24"/>
          <w:szCs w:val="24"/>
        </w:rPr>
      </w:pPr>
    </w:p>
    <w:p w:rsidR="008226C8" w:rsidRDefault="00657677">
      <w:pPr>
        <w:numPr>
          <w:ilvl w:val="0"/>
          <w:numId w:val="0"/>
        </w:numPr>
        <w:tabs>
          <w:tab w:val="center" w:pos="142"/>
        </w:tabs>
        <w:ind w:right="-1" w:firstLine="567"/>
        <w:jc w:val="both"/>
        <w:rPr>
          <w:sz w:val="24"/>
          <w:szCs w:val="24"/>
        </w:rPr>
      </w:pPr>
      <w:r>
        <w:rPr>
          <w:sz w:val="24"/>
          <w:szCs w:val="24"/>
        </w:rPr>
        <w:t>Во Франции для поощрения экспорта используется множество прямых и косвенных средств, что позволяет правительству оказывать большое влияние на развитие торговли в желательном направлении. Это достигается путем предоставления экспортерам льгот в кредитно-финансовой, налоговой и административной областях. Во Франции создана разветвленная система финансирования экспортно-импортных операций зарубежных капиталовложений, освоения новых рынков. На систему финансирования экспорта товаров из страны оказывают большое влияние и такие факторы, как более низкая конкурентоспособность ее продукции на мировом рынке по сравнению с главными соперниками, потеря и ослабление позиций на ряде рынков развивающихся государств и как результат этого – дефицит платежного баланса на протяжении всех послевоенных лет. Все это определило важнейшую роль государства в создании системы финансовой поддержки экспорта на благоприятных условиях с целью укрепления конкурентоспособности национальных компаний на мировом рынке, а широкое участие правительственных ресурсов в этом процессе дало возможность установить один из благоприятных для импортеров французской продукции режимов кредитования и страхования экспорта.</w:t>
      </w:r>
    </w:p>
    <w:p w:rsidR="008226C8" w:rsidRDefault="00657677">
      <w:pPr>
        <w:numPr>
          <w:ilvl w:val="0"/>
          <w:numId w:val="0"/>
        </w:numPr>
        <w:tabs>
          <w:tab w:val="center" w:pos="142"/>
        </w:tabs>
        <w:ind w:right="-1" w:firstLine="567"/>
        <w:jc w:val="both"/>
        <w:rPr>
          <w:sz w:val="24"/>
          <w:szCs w:val="24"/>
        </w:rPr>
      </w:pPr>
      <w:r>
        <w:rPr>
          <w:b/>
          <w:bCs/>
          <w:i/>
          <w:iCs/>
          <w:sz w:val="24"/>
          <w:szCs w:val="24"/>
        </w:rPr>
        <w:t xml:space="preserve">Государственное страхование экспорта </w:t>
      </w:r>
      <w:r>
        <w:rPr>
          <w:sz w:val="24"/>
          <w:szCs w:val="24"/>
        </w:rPr>
        <w:t>во Франции осуществляется в соответствии со специальными правилами, установленными властями, при участии и жестком контроле государственных кредитно-финансовых организаций: Банка Франции, Французского банка для внешней торговли (ФБВТ) и банка “Креди насьональ”. Главной целью ФБВТ является помощь обычным банкам в их операциях по кредитованию внешней торговли. Ныне существующая система финансирования экспорта начала создаваться во второй половине 20-х годов. 1 июля 1971 г. был принят Закон о кредитной реформе, этим был определен порядок кредитования экспорта и расширены источники необходимых для этого средств за счет частных банков.</w:t>
      </w:r>
    </w:p>
    <w:p w:rsidR="008226C8" w:rsidRDefault="00657677">
      <w:pPr>
        <w:numPr>
          <w:ilvl w:val="0"/>
          <w:numId w:val="0"/>
        </w:numPr>
        <w:tabs>
          <w:tab w:val="center" w:pos="142"/>
        </w:tabs>
        <w:ind w:right="-1" w:firstLine="567"/>
        <w:jc w:val="both"/>
        <w:rPr>
          <w:sz w:val="24"/>
          <w:szCs w:val="24"/>
        </w:rPr>
      </w:pPr>
      <w:r>
        <w:rPr>
          <w:sz w:val="24"/>
          <w:szCs w:val="24"/>
        </w:rPr>
        <w:t>В 1950 г. правительство, Банк Франции, “Креди насьональ” в сотрудничестве с ФБВТ разработали и согласовали специальный порядок финансирования экспортных сделок со сроком контрактов, не превышающих пять лет. С расширением экспорта машин и оборудования возросла потребность национальных экспортеров в получении долгосрочных финансовых средств. В 1960 г. был издан закон о порядке финансирования долгосрочных кредитов, разрешивший французским банкам выдавать кредиты на срок свыше пяти лет при поставках за рубеж крупного оборудования. Быстро менялась конкурентная борьба на мировом рынке, что и привело к коренной реформе в данной области в 1971 г. Кредитная реформа должна была решить две главные задачи: провести перераспределение источников финансирования экспортных кредитов и создать дополнительные льготы для экспортеров. Главным изменением в источниках финансирования экспорта явились повышение роли коммерческих банков и снижение значения Банка Франции. Реформа привела к расширению финансовой помощи французским экспортерам. Она предусмотрела увеличение размеров кредитования производства товаров с 80 до 90% стоимости контракта и участия банков в финансировании ими экспортных кредитов с 90 до 100%. Эти положения реформы освободили экспортера от финансовых затрат. Была упрощена процедура получения экспортного кредита: число требуемых подписей сократилось до четырех – экспортера, бака, выдавшего кредит, внешнеторгового банка, страховой компании. Особенность французской кредитной системы состоит в том, что любая экспортная сделка, требующая льготного кредита, не может быть совершена без согласия правительства.</w:t>
      </w:r>
    </w:p>
    <w:p w:rsidR="008226C8" w:rsidRDefault="00657677">
      <w:pPr>
        <w:numPr>
          <w:ilvl w:val="0"/>
          <w:numId w:val="0"/>
        </w:numPr>
        <w:tabs>
          <w:tab w:val="center" w:pos="142"/>
        </w:tabs>
        <w:ind w:right="-1" w:firstLine="567"/>
        <w:jc w:val="both"/>
        <w:rPr>
          <w:sz w:val="24"/>
          <w:szCs w:val="24"/>
        </w:rPr>
      </w:pPr>
      <w:r>
        <w:rPr>
          <w:sz w:val="24"/>
          <w:szCs w:val="24"/>
        </w:rPr>
        <w:t>В настоящее время кредитование экспорта осуществляется частными банками за счет собственных ресурсов. Государственное воздействие заключается в основном в рефинансировании таких кредитов на льготных условиях как с целью понижения, так и стабилизации ставок на весь период кредитования. Эти операции проводит Банк Франции и ФБВТ – единственный специализированный банк в Западной Европе. Последний финансирует экспорт французских фирм путем учета их векселей, акцептов и гарантий, предоставляя кратко-, средне- и  долгосрочные экспортные кредиты, а также ссуды предпринимателям на производство экспортной продукции.</w:t>
      </w:r>
    </w:p>
    <w:p w:rsidR="008226C8" w:rsidRDefault="00657677">
      <w:pPr>
        <w:numPr>
          <w:ilvl w:val="0"/>
          <w:numId w:val="0"/>
        </w:numPr>
        <w:tabs>
          <w:tab w:val="center" w:pos="142"/>
        </w:tabs>
        <w:ind w:right="-1" w:firstLine="567"/>
        <w:jc w:val="both"/>
        <w:rPr>
          <w:sz w:val="24"/>
          <w:szCs w:val="24"/>
        </w:rPr>
      </w:pPr>
      <w:r>
        <w:rPr>
          <w:sz w:val="24"/>
          <w:szCs w:val="24"/>
        </w:rPr>
        <w:t>Правительственная политика в области кредитования экспорта разрабатывается Управлением внешнеэкономических связей министерства экономики, финансов и бюджета, которое осуществляет общее руководство Французской компанией по страхованию внешней торговли (КОФАСЕ), без полиса которой не может быть обеспечен льготный характер экспортного займа. Выдачей разрешений на кредит и контролем за выполнением этих решений занимаются две правительственные комиссии – Комитет директоров и Комиссия гарантий и внешнеторговых кредитов. Комитет директоров, являющийся специализированным органом управления внешнеэкономических связей, решает вопросы о выдаче долгосрочных кредитов и их условиях. Комиссия гарантий внешнеторговых кредитов, являясь межминистерским органом, рассматривает с участием Казначейства заинтересованных министерств, банков (Банка Франции, “Креди насьональ”) условия финансирования и реализации экспортных поставок в кредит и устанавливает, какую часть кредита застрахует КОФАСЕ. Комиссия единолично принимает решения по среднесрочным кредитам, а по долгосрочным – следует указаниям Комитета директоров.</w:t>
      </w:r>
    </w:p>
    <w:p w:rsidR="008226C8" w:rsidRDefault="00657677">
      <w:pPr>
        <w:numPr>
          <w:ilvl w:val="0"/>
          <w:numId w:val="0"/>
        </w:numPr>
        <w:tabs>
          <w:tab w:val="center" w:pos="142"/>
        </w:tabs>
        <w:ind w:right="-1" w:firstLine="567"/>
        <w:jc w:val="both"/>
        <w:rPr>
          <w:sz w:val="24"/>
          <w:szCs w:val="24"/>
        </w:rPr>
      </w:pPr>
      <w:r>
        <w:rPr>
          <w:sz w:val="24"/>
          <w:szCs w:val="24"/>
        </w:rPr>
        <w:t>Во Франции существуют следующие критерии градации кредитов по срокам. Ссуды от двух до четырех лет считаются среднесрочными, а свыше четырех – долгосрочными. Финансированием среднесрочных кредитов занимается ФБВТ, который затем рефинансирует их по льготной ставке у Банка Франции. Однако финансирование и рефинансирование касается не всей суммы займа, льготный характер основной части экспортного кредита обеспечивается за счет ресурсов выдавшего его коммерческого банка. По долгосрочным кредитам финансирование и рефинансирование части, подлежащей погашению в течение первых семи лет, происходит аналогично, остальная часть финансируется полностью ФБВТ за счет средств Казначейства или ресурсов, мобилизованных на частном рынке капиталов. Стремясь усилить конкурентоспособность национальных фирм, правительство Франции в 1986 г. создало новый вид экспортного кредита – “моноблок”, представляющий собой одно финансовое соглашение вместо двух прежних (льготного займа Казначейства и займа коммерческого банка) с льготными, по сравнению с рыночными, условиями кредитования.</w:t>
      </w:r>
    </w:p>
    <w:p w:rsidR="008226C8" w:rsidRDefault="00657677">
      <w:pPr>
        <w:numPr>
          <w:ilvl w:val="0"/>
          <w:numId w:val="0"/>
        </w:numPr>
        <w:tabs>
          <w:tab w:val="center" w:pos="142"/>
        </w:tabs>
        <w:ind w:right="-1" w:firstLine="567"/>
        <w:jc w:val="both"/>
        <w:rPr>
          <w:sz w:val="24"/>
          <w:szCs w:val="24"/>
        </w:rPr>
      </w:pPr>
      <w:r>
        <w:rPr>
          <w:sz w:val="24"/>
          <w:szCs w:val="24"/>
        </w:rPr>
        <w:t>В конце 80-х годов была изменена система участия государства в предоставлении кредитов путем отмены вмешательства в сферу среднесрочного кредитования. Банки получили возможность свободно предоставлять кредит поставщику, а для кредита покупателю отменена необходимость разрешения Генеральной дирекции таможен и косвенных налогов, гарантии КОФАСЕ. С 1985 г. банки могут выдавать “свободные” кредиты во французских франках без участия государства, условия которых определяются рынком. При этом кредиты могут быть предоставлены на любой срок и любым странам.</w:t>
      </w:r>
    </w:p>
    <w:p w:rsidR="008226C8" w:rsidRDefault="00657677">
      <w:pPr>
        <w:numPr>
          <w:ilvl w:val="0"/>
          <w:numId w:val="0"/>
        </w:numPr>
        <w:tabs>
          <w:tab w:val="center" w:pos="142"/>
        </w:tabs>
        <w:ind w:right="-1" w:firstLine="567"/>
        <w:jc w:val="both"/>
        <w:rPr>
          <w:sz w:val="24"/>
          <w:szCs w:val="24"/>
        </w:rPr>
      </w:pPr>
      <w:r>
        <w:rPr>
          <w:b/>
          <w:bCs/>
          <w:i/>
          <w:iCs/>
          <w:sz w:val="24"/>
          <w:szCs w:val="24"/>
        </w:rPr>
        <w:t xml:space="preserve">Государственное страхование внешнеэкономических операций </w:t>
      </w:r>
      <w:r>
        <w:rPr>
          <w:sz w:val="24"/>
          <w:szCs w:val="24"/>
        </w:rPr>
        <w:t>во Франции началось с 1928 г., и в настоящее время оно осуществляется КОФАСЕ. Система страхования играет важную роль в стимулировании экспорта товаров путем защиты от различных рисков, которые могут возникнуть в ходе совершения торговых сделок. В современных условиях страхование служит не только защитой экспортеров от возможных рисков, но и стало важным условием получения банковского кредита, а в конечном счете – заключения экспортного контракта. Ныне во Франции осуществляется страхование рисков, связанных с предварительным изучением рынка, изменением иностранных курсов валют; организацией за границей ярмарок, выставок, зарубежных инвестиций; страхуется непредвиденное повышение цен в период изготовления экспортной продукции.</w:t>
      </w:r>
    </w:p>
    <w:p w:rsidR="008226C8" w:rsidRDefault="00657677">
      <w:pPr>
        <w:numPr>
          <w:ilvl w:val="0"/>
          <w:numId w:val="0"/>
        </w:numPr>
        <w:tabs>
          <w:tab w:val="center" w:pos="142"/>
        </w:tabs>
        <w:ind w:right="-1" w:firstLine="567"/>
        <w:jc w:val="both"/>
        <w:rPr>
          <w:sz w:val="24"/>
          <w:szCs w:val="24"/>
        </w:rPr>
      </w:pPr>
      <w:r>
        <w:rPr>
          <w:sz w:val="24"/>
          <w:szCs w:val="24"/>
        </w:rPr>
        <w:t>На практике КОФАСЕ как частная компания страхует за свой счет от коммерческих рисков краткосрочные экспортные кредиты; как государственная компания она (под контролем правительства и за его счет) гарантирует коммерческие риски по всем экспортным кредитам и коммерческие риски по средне- и долгосрочным кредитам. Страхуются следующие сделки: продажа товаров, предоставление услуг (участие в торговых ярмарках, изучение иностранных рынков, реклама, аренда оборудования); осуществление строительных работ за рубежом; инвестиции за границей; экспортные кредиты поставщикам и долгосрочные кредиты покупателю, а также финансовые промышленные кредиты. К числу рисков, гарантируемых КОФАСЕ, относятся:</w:t>
      </w:r>
    </w:p>
    <w:p w:rsidR="008226C8" w:rsidRDefault="00657677" w:rsidP="00657677">
      <w:pPr>
        <w:numPr>
          <w:ilvl w:val="0"/>
          <w:numId w:val="17"/>
        </w:numPr>
        <w:tabs>
          <w:tab w:val="center" w:pos="142"/>
        </w:tabs>
        <w:ind w:left="0" w:right="-1" w:firstLine="567"/>
        <w:jc w:val="both"/>
        <w:rPr>
          <w:sz w:val="24"/>
          <w:szCs w:val="24"/>
        </w:rPr>
      </w:pPr>
      <w:r>
        <w:rPr>
          <w:sz w:val="24"/>
          <w:szCs w:val="24"/>
        </w:rPr>
        <w:t>коммерческие – неплатежеспособность покупателя, задержка платежей;</w:t>
      </w:r>
    </w:p>
    <w:p w:rsidR="008226C8" w:rsidRDefault="00657677" w:rsidP="00657677">
      <w:pPr>
        <w:numPr>
          <w:ilvl w:val="0"/>
          <w:numId w:val="18"/>
        </w:numPr>
        <w:tabs>
          <w:tab w:val="center" w:pos="142"/>
        </w:tabs>
        <w:ind w:left="0" w:right="-1" w:firstLine="567"/>
        <w:jc w:val="both"/>
        <w:rPr>
          <w:sz w:val="24"/>
          <w:szCs w:val="24"/>
        </w:rPr>
      </w:pPr>
      <w:r>
        <w:rPr>
          <w:sz w:val="24"/>
          <w:szCs w:val="24"/>
        </w:rPr>
        <w:t>политические – возникающие в результате войны или решения французского правительства, запрещающего производство или экспорт товаров;</w:t>
      </w:r>
    </w:p>
    <w:p w:rsidR="008226C8" w:rsidRDefault="00657677" w:rsidP="00657677">
      <w:pPr>
        <w:numPr>
          <w:ilvl w:val="0"/>
          <w:numId w:val="19"/>
        </w:numPr>
        <w:tabs>
          <w:tab w:val="center" w:pos="142"/>
        </w:tabs>
        <w:ind w:left="0" w:right="-1" w:firstLine="567"/>
        <w:jc w:val="both"/>
        <w:rPr>
          <w:sz w:val="24"/>
          <w:szCs w:val="24"/>
        </w:rPr>
      </w:pPr>
      <w:r>
        <w:rPr>
          <w:sz w:val="24"/>
          <w:szCs w:val="24"/>
        </w:rPr>
        <w:t>связанные со стихийными бедствиями – ураганами, наводнениями, землетрясениями, извержениями вулканов в стране должника;</w:t>
      </w:r>
    </w:p>
    <w:p w:rsidR="008226C8" w:rsidRDefault="00657677" w:rsidP="00657677">
      <w:pPr>
        <w:numPr>
          <w:ilvl w:val="0"/>
          <w:numId w:val="20"/>
        </w:numPr>
        <w:tabs>
          <w:tab w:val="center" w:pos="142"/>
        </w:tabs>
        <w:ind w:left="0" w:right="-1" w:firstLine="567"/>
        <w:jc w:val="both"/>
        <w:rPr>
          <w:sz w:val="24"/>
          <w:szCs w:val="24"/>
        </w:rPr>
      </w:pPr>
      <w:r>
        <w:rPr>
          <w:sz w:val="24"/>
          <w:szCs w:val="24"/>
        </w:rPr>
        <w:t>валютные – вследствие введения валютных ограничений или падения курса валюты, в которой заключена сделка;</w:t>
      </w:r>
    </w:p>
    <w:p w:rsidR="008226C8" w:rsidRDefault="00657677" w:rsidP="00657677">
      <w:pPr>
        <w:numPr>
          <w:ilvl w:val="0"/>
          <w:numId w:val="21"/>
        </w:numPr>
        <w:tabs>
          <w:tab w:val="center" w:pos="142"/>
        </w:tabs>
        <w:ind w:left="0" w:right="-1" w:firstLine="567"/>
        <w:jc w:val="both"/>
        <w:rPr>
          <w:sz w:val="24"/>
          <w:szCs w:val="24"/>
        </w:rPr>
      </w:pPr>
      <w:r>
        <w:rPr>
          <w:sz w:val="24"/>
          <w:szCs w:val="24"/>
        </w:rPr>
        <w:t>связанные с трансфертами, то есть переводом средств должником, - из-за трудностей экономического и юридического характера, препятствующих переводу или задерживающих их;</w:t>
      </w:r>
    </w:p>
    <w:p w:rsidR="008226C8" w:rsidRDefault="00657677" w:rsidP="00657677">
      <w:pPr>
        <w:numPr>
          <w:ilvl w:val="0"/>
          <w:numId w:val="22"/>
        </w:numPr>
        <w:tabs>
          <w:tab w:val="center" w:pos="142"/>
        </w:tabs>
        <w:ind w:left="0" w:right="-1" w:firstLine="567"/>
        <w:jc w:val="both"/>
        <w:rPr>
          <w:sz w:val="24"/>
          <w:szCs w:val="24"/>
        </w:rPr>
      </w:pPr>
      <w:r>
        <w:rPr>
          <w:sz w:val="24"/>
          <w:szCs w:val="24"/>
        </w:rPr>
        <w:t>экономические – риски роста цен (покрываемые в той степени, в которой увеличение цен во Франции превышает рост мировых цен) и риски, возникающие в связи изучением иностранных рынков (некомпенсируемые расходы вследствие такого изучения, рекламы и участия в торговых ярмарках).</w:t>
      </w:r>
    </w:p>
    <w:p w:rsidR="008226C8" w:rsidRDefault="00657677">
      <w:pPr>
        <w:numPr>
          <w:ilvl w:val="0"/>
          <w:numId w:val="0"/>
        </w:numPr>
        <w:tabs>
          <w:tab w:val="center" w:pos="142"/>
        </w:tabs>
        <w:ind w:right="-1" w:firstLine="567"/>
        <w:jc w:val="both"/>
        <w:rPr>
          <w:sz w:val="24"/>
          <w:szCs w:val="24"/>
        </w:rPr>
      </w:pPr>
      <w:r>
        <w:rPr>
          <w:sz w:val="24"/>
          <w:szCs w:val="24"/>
        </w:rPr>
        <w:t>Степень покрытия страхуемых рисков различна и зависит от их характера. При коммерческих рисках потери возмещаются в размере от 80 до 85%; политические и связанные со стихийными бедствиями – от 80 до 90%; валютные –100%; экономические: повышение цен – 100%, изучение иностранных рынков – от 50 до 60%. Страховые операции, осуществляемые от имени правительства, должны быть одобрены Комиссией гарантий и внешнеторговых кредитов, а в случае средне- и долгосрочных сделок по экспортному кредитованию – министерством экономики, финансов и бюджета на основе рекомендаций Комитета директоров.</w:t>
      </w:r>
    </w:p>
    <w:p w:rsidR="008226C8" w:rsidRDefault="00657677">
      <w:pPr>
        <w:numPr>
          <w:ilvl w:val="0"/>
          <w:numId w:val="0"/>
        </w:numPr>
        <w:tabs>
          <w:tab w:val="center" w:pos="142"/>
        </w:tabs>
        <w:ind w:right="-1" w:firstLine="567"/>
        <w:jc w:val="both"/>
        <w:rPr>
          <w:sz w:val="24"/>
          <w:szCs w:val="24"/>
          <w:lang w:val="en-US"/>
        </w:rPr>
      </w:pPr>
      <w:r>
        <w:rPr>
          <w:sz w:val="24"/>
          <w:szCs w:val="24"/>
        </w:rPr>
        <w:t>Краткосрочные операции КОФАСЕ страхуются самостоятельно за счет собственных ресурсов в пределах лимита, устанавливаемого ежегодно правительством. В зависимости от характера и объема сделки определяются и страховые платежи, вносимые в пользу КОФАСЕ и в среднем составляющие для частных лиц и компаний по политическим рискам 0,25% годовых, а при сочетании их с коммерческими рисками –0,85%. Для государственных учреждений и при гарантии правительств стран-импортеров ставка платежей по обоим видам рисков равна 0,5%. Страховые взносы при валютных рисках во время падения курса валюты ниже 2,25% составляют 0,36: годовых с гарантируемой суммы сделки, если она заключена в валютах стран – членов ЕС, и 0,648% - в других денежных единицах. Во Франции действует специальная процедура покрытия тех рисков по экспортным кредитам, которые нельзя застраховать в КОФАСЕ (валютные риски в замкнутой валюте). Такие риски берет на себя само предприятие-экспортер, выдавшее данную ссуду. Расширяется круг гарантий, представляемых КОФАСЕ. Введен страховой полис, покрывающий индивидуальные деловые поездки, а также полис, гарантирующий экспортеру стабильность кредитных ставок во время переговоров по заключению сделки.</w:t>
      </w:r>
      <w:r>
        <w:rPr>
          <w:sz w:val="24"/>
          <w:szCs w:val="24"/>
          <w:lang w:val="en-US"/>
        </w:rPr>
        <w:t xml:space="preserve"> [  ]</w:t>
      </w:r>
    </w:p>
    <w:p w:rsidR="008226C8" w:rsidRDefault="00657677">
      <w:pPr>
        <w:numPr>
          <w:ilvl w:val="0"/>
          <w:numId w:val="0"/>
        </w:numPr>
        <w:tabs>
          <w:tab w:val="center" w:pos="142"/>
        </w:tabs>
        <w:ind w:right="-1" w:firstLine="567"/>
        <w:jc w:val="both"/>
        <w:rPr>
          <w:sz w:val="24"/>
          <w:szCs w:val="24"/>
        </w:rPr>
      </w:pPr>
      <w:r>
        <w:rPr>
          <w:sz w:val="24"/>
          <w:szCs w:val="24"/>
        </w:rPr>
        <w:t xml:space="preserve">  </w:t>
      </w:r>
    </w:p>
    <w:p w:rsidR="008226C8" w:rsidRDefault="00657677">
      <w:pPr>
        <w:numPr>
          <w:ilvl w:val="0"/>
          <w:numId w:val="0"/>
        </w:numPr>
        <w:tabs>
          <w:tab w:val="center" w:pos="142"/>
        </w:tabs>
        <w:ind w:right="-1" w:firstLine="567"/>
        <w:jc w:val="center"/>
        <w:rPr>
          <w:b/>
          <w:bCs/>
          <w:sz w:val="24"/>
          <w:szCs w:val="24"/>
        </w:rPr>
      </w:pPr>
      <w:r>
        <w:rPr>
          <w:b/>
          <w:bCs/>
          <w:sz w:val="24"/>
          <w:szCs w:val="24"/>
        </w:rPr>
        <w:t>3.4. Иностранная предпринимательская деятельность в стране.</w:t>
      </w:r>
    </w:p>
    <w:p w:rsidR="008226C8" w:rsidRDefault="008226C8">
      <w:pPr>
        <w:numPr>
          <w:ilvl w:val="0"/>
          <w:numId w:val="0"/>
        </w:numPr>
        <w:tabs>
          <w:tab w:val="center" w:pos="142"/>
        </w:tabs>
        <w:ind w:right="-1" w:firstLine="567"/>
        <w:jc w:val="both"/>
        <w:rPr>
          <w:b/>
          <w:bCs/>
          <w:i/>
          <w:iCs/>
          <w:sz w:val="24"/>
          <w:szCs w:val="24"/>
          <w:u w:val="single"/>
        </w:rPr>
      </w:pPr>
    </w:p>
    <w:p w:rsidR="008226C8" w:rsidRDefault="00657677">
      <w:pPr>
        <w:numPr>
          <w:ilvl w:val="0"/>
          <w:numId w:val="0"/>
        </w:numPr>
        <w:tabs>
          <w:tab w:val="center" w:pos="142"/>
        </w:tabs>
        <w:ind w:right="-1" w:firstLine="567"/>
        <w:jc w:val="both"/>
        <w:rPr>
          <w:sz w:val="24"/>
          <w:szCs w:val="24"/>
        </w:rPr>
      </w:pPr>
      <w:r>
        <w:rPr>
          <w:b/>
          <w:bCs/>
          <w:i/>
          <w:iCs/>
          <w:sz w:val="24"/>
          <w:szCs w:val="24"/>
          <w:u w:val="single"/>
        </w:rPr>
        <w:t>Инвестиционный климат в стране.</w:t>
      </w:r>
      <w:r>
        <w:rPr>
          <w:sz w:val="24"/>
          <w:szCs w:val="24"/>
        </w:rPr>
        <w:t xml:space="preserve"> Экономические обозреватели считают, что из-за кризисного сокращения капиталовложений оживление инвестиций в 1994 г. было вялым и запоздало по-сравнению с основными странами – конкурентами. Суммарный объем производственных капиталовложений предприятий вырос в 1994 г. на 0,5%, а в 1995 г. - на 6%. В промышленности объем инвестиций снизился в 1991 - 1994 г. на 33,5% (в 1994 г. - на 5%). Объем инвестиций в традиционно капиталоемких отраслях, производящих полуфабрикаты, в 1994 - 1995 г. продолжал падать. Оживление коснулось прежде всего наиболее динамичной части инвестиций - вложений в оборудование. В 1994 г. они увеличились на 1,8%. Однако инвестиции направлялись в основном на восстановление имеющегося оборудования. Существующее на заводах оборудование, недоиспользовавшееся во время кризиса, стало приводиться в действие, в то время как покупка новых машин была сведена до минимума.</w:t>
      </w:r>
    </w:p>
    <w:p w:rsidR="008226C8" w:rsidRDefault="00657677">
      <w:pPr>
        <w:numPr>
          <w:ilvl w:val="0"/>
          <w:numId w:val="0"/>
        </w:numPr>
        <w:tabs>
          <w:tab w:val="center" w:pos="142"/>
        </w:tabs>
        <w:ind w:right="-1" w:firstLine="567"/>
        <w:jc w:val="both"/>
        <w:rPr>
          <w:b/>
          <w:bCs/>
          <w:sz w:val="24"/>
          <w:szCs w:val="24"/>
        </w:rPr>
      </w:pPr>
      <w:r>
        <w:rPr>
          <w:sz w:val="24"/>
          <w:szCs w:val="24"/>
        </w:rPr>
        <w:t>1994 г. - это один из удачных годов для Франции по привлечению иностранных капиталовложений, которые создают новые рабочие места и гарантируют их сохранение по крайней мере в течение последующих трех лет. Основные сферы приложения иностранных инвестиций - электроника, информатика, телекоммуникации, автомобилестроение, химия, биохимия, фармацевтика. Иностранных инвесторов привлекают во Франции высокая квалификация и дешевизна рабочей силы, развитая инфраструктура.</w:t>
      </w:r>
    </w:p>
    <w:p w:rsidR="008226C8" w:rsidRDefault="00657677">
      <w:pPr>
        <w:numPr>
          <w:ilvl w:val="0"/>
          <w:numId w:val="0"/>
        </w:numPr>
        <w:tabs>
          <w:tab w:val="center" w:pos="142"/>
        </w:tabs>
        <w:ind w:right="-1" w:firstLine="567"/>
        <w:jc w:val="both"/>
        <w:rPr>
          <w:sz w:val="24"/>
          <w:szCs w:val="24"/>
        </w:rPr>
      </w:pPr>
      <w:r>
        <w:rPr>
          <w:sz w:val="24"/>
          <w:szCs w:val="24"/>
        </w:rPr>
        <w:t>Как отмечается в "</w:t>
      </w:r>
      <w:r>
        <w:rPr>
          <w:sz w:val="24"/>
          <w:szCs w:val="24"/>
          <w:lang w:val="en-US"/>
        </w:rPr>
        <w:t>Echo</w:t>
      </w:r>
      <w:r>
        <w:rPr>
          <w:sz w:val="24"/>
          <w:szCs w:val="24"/>
        </w:rPr>
        <w:t>", в тот период, когда французское правительство в качестве приоритетного направления своей экономической политики выбрало решение проблемы занятости, приток иностранных инвестиций в экономику страны начал сокращаться. В предыдущие годы благодаря поступлению капиталов из-за границы во Франции ежегодно создавалось до 15 000 рабочих мест (в 1994 г.-17 000).</w:t>
      </w:r>
    </w:p>
    <w:p w:rsidR="008226C8" w:rsidRDefault="00657677">
      <w:pPr>
        <w:numPr>
          <w:ilvl w:val="0"/>
          <w:numId w:val="0"/>
        </w:numPr>
        <w:tabs>
          <w:tab w:val="center" w:pos="142"/>
        </w:tabs>
        <w:ind w:right="-1" w:firstLine="567"/>
        <w:jc w:val="both"/>
        <w:rPr>
          <w:sz w:val="24"/>
          <w:szCs w:val="24"/>
        </w:rPr>
      </w:pPr>
      <w:r>
        <w:rPr>
          <w:sz w:val="24"/>
          <w:szCs w:val="24"/>
        </w:rPr>
        <w:t>По мнению специалистов, 1995 г. в этом отношении был "явно неудовлетворительным, если не катастрофическим". Согласно оценке экспертов Банка Франции, за 9 месяцев прошлого года объем иностранных инвестиций во французскую экономику равнялся 31,15 млрд. французских франков и в целом за год вряд ли достигнет уровня 1994 г. - 58,3 млрд. французских франков, а тем более 1993 г. - 68,9 млрд.</w:t>
      </w:r>
    </w:p>
    <w:p w:rsidR="008226C8" w:rsidRDefault="00657677">
      <w:pPr>
        <w:numPr>
          <w:ilvl w:val="0"/>
          <w:numId w:val="0"/>
        </w:numPr>
        <w:tabs>
          <w:tab w:val="center" w:pos="142"/>
        </w:tabs>
        <w:ind w:right="-1" w:firstLine="567"/>
        <w:jc w:val="both"/>
        <w:rPr>
          <w:sz w:val="24"/>
          <w:szCs w:val="24"/>
        </w:rPr>
      </w:pPr>
      <w:r>
        <w:rPr>
          <w:sz w:val="24"/>
          <w:szCs w:val="24"/>
        </w:rPr>
        <w:t>От недостатка инвестиций страдает не только Франция, на долю которой приходится около 20 % всего объема иностранных капиталов, поступающих в Европу, но весь этот регион в целом. Иностранные инвесторы, усилившие здесь свою деятельность в преддверии расширения Европейского Союза (ЕС), в последние годы переключились на Северную Америку и Азию. В 1994 г. приток зарубежных инвестиций в азиатские страны (61 млрд. долларов) превысил приток иностранных инвестиций, вложенных в европейские - 59 млрд. долларов.</w:t>
      </w:r>
    </w:p>
    <w:p w:rsidR="008226C8" w:rsidRDefault="00657677">
      <w:pPr>
        <w:numPr>
          <w:ilvl w:val="0"/>
          <w:numId w:val="0"/>
        </w:numPr>
        <w:tabs>
          <w:tab w:val="center" w:pos="142"/>
        </w:tabs>
        <w:ind w:right="-1" w:firstLine="567"/>
        <w:jc w:val="both"/>
        <w:rPr>
          <w:sz w:val="24"/>
          <w:szCs w:val="24"/>
          <w:lang w:val="en-US"/>
        </w:rPr>
      </w:pPr>
      <w:r>
        <w:rPr>
          <w:sz w:val="24"/>
          <w:szCs w:val="24"/>
        </w:rPr>
        <w:t>По мнению Ф. Атема (руководителя международного Инвестиционного Министерства экономики и финансов Франции), проблема Европы заключается в том, что она не полностью использует свои возможности, к числу которых относятся разработка передовых технологий единого внутреннего рынка ЕС, высокое качество инфраструктуры, некоторые более благоприятные по сравнению с США среднесрочные прогнозы экономического развития, а также политическая и финансовая стабильность.</w:t>
      </w:r>
      <w:r>
        <w:rPr>
          <w:sz w:val="24"/>
          <w:szCs w:val="24"/>
          <w:lang w:val="en-US"/>
        </w:rPr>
        <w:t xml:space="preserve"> [  ]</w:t>
      </w:r>
    </w:p>
    <w:p w:rsidR="008226C8" w:rsidRDefault="00657677">
      <w:pPr>
        <w:numPr>
          <w:ilvl w:val="0"/>
          <w:numId w:val="0"/>
        </w:numPr>
        <w:tabs>
          <w:tab w:val="center" w:pos="142"/>
        </w:tabs>
        <w:ind w:right="-1" w:firstLine="567"/>
        <w:jc w:val="both"/>
        <w:rPr>
          <w:sz w:val="24"/>
          <w:szCs w:val="24"/>
        </w:rPr>
      </w:pPr>
      <w:r>
        <w:rPr>
          <w:b/>
          <w:bCs/>
          <w:i/>
          <w:iCs/>
          <w:sz w:val="24"/>
          <w:szCs w:val="24"/>
          <w:u w:val="single"/>
        </w:rPr>
        <w:t>Инвестиции во французскую промышленность</w:t>
      </w:r>
      <w:r>
        <w:rPr>
          <w:i/>
          <w:iCs/>
          <w:sz w:val="24"/>
          <w:szCs w:val="24"/>
        </w:rPr>
        <w:t xml:space="preserve">. </w:t>
      </w:r>
      <w:r>
        <w:rPr>
          <w:sz w:val="24"/>
          <w:szCs w:val="24"/>
        </w:rPr>
        <w:t>В 1995 г. инвестиции во французскую промышленность увеличились по объему на 12-13%, по стоимости на 14-15%. К такому выводу пришли статистические органы страны. Значительная часть капиталовложений приходится на долю частного сектора. В инвестициях участвуют почти все отрасли промышленности, особенно автомобилестроение, производители полуфабрикатов, товаров широкого потребления. Инвестиционные возможности в самой промышленности за последние годы увеличились. Проведенный опрос промышленных предприятий в декабре 1994 г. показал, что 19% из них оценивают финансовое положение как очень хорошее и 66% как хорошее. Недовольство своим финансовым положением высказали 15% предприятий. До 1994 г. в течение последних четырех лет инвестиции в промышленность уменьшились на 40%.</w:t>
      </w:r>
    </w:p>
    <w:p w:rsidR="008226C8" w:rsidRDefault="00657677">
      <w:pPr>
        <w:numPr>
          <w:ilvl w:val="0"/>
          <w:numId w:val="0"/>
        </w:numPr>
        <w:tabs>
          <w:tab w:val="center" w:pos="142"/>
        </w:tabs>
        <w:ind w:right="-1" w:firstLine="567"/>
        <w:jc w:val="both"/>
        <w:rPr>
          <w:sz w:val="24"/>
          <w:szCs w:val="24"/>
        </w:rPr>
      </w:pPr>
      <w:r>
        <w:rPr>
          <w:b/>
          <w:bCs/>
          <w:i/>
          <w:iCs/>
          <w:sz w:val="24"/>
          <w:szCs w:val="24"/>
          <w:u w:val="single"/>
        </w:rPr>
        <w:t xml:space="preserve">Регулирование иностранных инвестиций и валютный контроль. </w:t>
      </w:r>
      <w:r>
        <w:rPr>
          <w:sz w:val="24"/>
          <w:szCs w:val="24"/>
        </w:rPr>
        <w:t>С 1985 г. французское правительство проводит политику последовательной либерализации притока иностранных инвестиций. Эта политика носит целенаправленный характер по привлечению в страну капиталовложений, стимулирующих развитие передовых, наукоемких отраслей, расширению экспорта, созданию новых рабочих мест. Общий контроль за иностранными инвестициями во Франции возложен на министерство экономики, финансов и бюджета. Но непосредственным и основным органом, занимающимся координацией финансовых отношений страны с иностранными государствами и регулированием притока прямых иностранных инвестиций во Францию, является Директорат казначейства этого министерства.</w:t>
      </w:r>
    </w:p>
    <w:p w:rsidR="008226C8" w:rsidRDefault="00657677">
      <w:pPr>
        <w:numPr>
          <w:ilvl w:val="0"/>
          <w:numId w:val="0"/>
        </w:numPr>
        <w:tabs>
          <w:tab w:val="center" w:pos="142"/>
        </w:tabs>
        <w:ind w:right="-1" w:firstLine="567"/>
        <w:jc w:val="both"/>
        <w:rPr>
          <w:sz w:val="24"/>
          <w:szCs w:val="24"/>
        </w:rPr>
      </w:pPr>
      <w:r>
        <w:rPr>
          <w:sz w:val="24"/>
          <w:szCs w:val="24"/>
        </w:rPr>
        <w:t>В действующем французском законодательстве существует четкое разграничение между прямыми и прочими иностранными капиталовложениями. В декрете от 27 января 1967 г. понятие прямых иностранных инвестиций включает:</w:t>
      </w:r>
    </w:p>
    <w:p w:rsidR="008226C8" w:rsidRDefault="00657677" w:rsidP="00657677">
      <w:pPr>
        <w:numPr>
          <w:ilvl w:val="0"/>
          <w:numId w:val="35"/>
        </w:numPr>
        <w:tabs>
          <w:tab w:val="center" w:pos="142"/>
        </w:tabs>
        <w:ind w:left="0" w:right="-1" w:firstLine="567"/>
        <w:jc w:val="both"/>
        <w:rPr>
          <w:sz w:val="24"/>
          <w:szCs w:val="24"/>
        </w:rPr>
      </w:pPr>
      <w:r>
        <w:rPr>
          <w:sz w:val="24"/>
          <w:szCs w:val="24"/>
        </w:rPr>
        <w:t>покупку, создание или расширение фондов предприятия или его филиала;</w:t>
      </w:r>
    </w:p>
    <w:p w:rsidR="008226C8" w:rsidRDefault="00657677" w:rsidP="00657677">
      <w:pPr>
        <w:numPr>
          <w:ilvl w:val="0"/>
          <w:numId w:val="35"/>
        </w:numPr>
        <w:tabs>
          <w:tab w:val="center" w:pos="142"/>
        </w:tabs>
        <w:ind w:left="0" w:right="-1" w:firstLine="567"/>
        <w:jc w:val="both"/>
        <w:rPr>
          <w:sz w:val="24"/>
          <w:szCs w:val="24"/>
        </w:rPr>
      </w:pPr>
      <w:r>
        <w:rPr>
          <w:sz w:val="24"/>
          <w:szCs w:val="24"/>
        </w:rPr>
        <w:t>все другие операции, связанные либо с установлением или увеличением контроля над компанией, функционирующей в области промышленности, сельского хозяйства, торговли, либо с расширением деятельности компании, уже находящейся под иностранным контролем.</w:t>
      </w:r>
    </w:p>
    <w:p w:rsidR="008226C8" w:rsidRDefault="00657677">
      <w:pPr>
        <w:numPr>
          <w:ilvl w:val="0"/>
          <w:numId w:val="0"/>
        </w:numPr>
        <w:tabs>
          <w:tab w:val="center" w:pos="142"/>
        </w:tabs>
        <w:ind w:right="-1" w:firstLine="567"/>
        <w:jc w:val="both"/>
        <w:rPr>
          <w:sz w:val="24"/>
          <w:szCs w:val="24"/>
        </w:rPr>
      </w:pPr>
      <w:r>
        <w:rPr>
          <w:sz w:val="24"/>
          <w:szCs w:val="24"/>
        </w:rPr>
        <w:t>В соответствии с действующим законодательством особое положение среди иностранных инвесторов занимают страны ЕС, на которые распространяется наиболее льготный режим. По декрету от 21 мая 1987 г., под прямыми инвестициями стран Сообщества во Франции понимаются инвестиции, осуществляемые физическими лицами, постоянно проживающими в этих странах, или, юридическими лицами, находящимися в этих государствах контролируемыми прямо или косвенно резидентами из стран ЕС (кроме Франции).</w:t>
      </w:r>
    </w:p>
    <w:p w:rsidR="008226C8" w:rsidRDefault="00657677">
      <w:pPr>
        <w:numPr>
          <w:ilvl w:val="0"/>
          <w:numId w:val="0"/>
        </w:numPr>
        <w:tabs>
          <w:tab w:val="center" w:pos="142"/>
        </w:tabs>
        <w:ind w:right="-1" w:firstLine="567"/>
        <w:jc w:val="both"/>
        <w:rPr>
          <w:sz w:val="24"/>
          <w:szCs w:val="24"/>
          <w:lang w:val="en-US"/>
        </w:rPr>
      </w:pPr>
      <w:r>
        <w:rPr>
          <w:sz w:val="24"/>
          <w:szCs w:val="24"/>
        </w:rPr>
        <w:t xml:space="preserve"> В случае получения от Директората казначейства разрешения на капиталовложения иностранный инвестор производит необходимые валютные операции только через банк-посредник, наделенный соответствующими полномочиями и контролируемый Банком Франции. В дальнейшем созданная и действующая на французской территории иностранная компания пользуется теми же правами, что и национальная компания, то есть на нее распространяется национальный режим в вопросе уплаты налогов, получения кредитов и разного рода льгот. Ликвидация капиталовложений иностранных инвесторов и перевод прибылей из Франции производятся без ограничений. Однако при переводе средств, образующихся в результате ликвидации иностранной компании, в некоторых случаях необходимо соблюдение определенных формальностей.</w:t>
      </w:r>
      <w:r>
        <w:rPr>
          <w:sz w:val="24"/>
          <w:szCs w:val="24"/>
          <w:lang w:val="en-US"/>
        </w:rPr>
        <w:t xml:space="preserve"> [  ]</w:t>
      </w:r>
    </w:p>
    <w:p w:rsidR="008226C8" w:rsidRDefault="008226C8">
      <w:pPr>
        <w:numPr>
          <w:ilvl w:val="0"/>
          <w:numId w:val="0"/>
        </w:numPr>
        <w:tabs>
          <w:tab w:val="center" w:pos="142"/>
        </w:tabs>
        <w:ind w:right="-1" w:firstLine="567"/>
        <w:rPr>
          <w:sz w:val="24"/>
          <w:szCs w:val="24"/>
          <w:lang w:val="en-US"/>
        </w:rPr>
      </w:pPr>
    </w:p>
    <w:p w:rsidR="008226C8" w:rsidRDefault="00657677">
      <w:pPr>
        <w:numPr>
          <w:ilvl w:val="0"/>
          <w:numId w:val="0"/>
        </w:numPr>
        <w:tabs>
          <w:tab w:val="center" w:pos="142"/>
        </w:tabs>
        <w:ind w:right="-1" w:firstLine="567"/>
        <w:jc w:val="center"/>
        <w:rPr>
          <w:b/>
          <w:bCs/>
          <w:sz w:val="24"/>
          <w:szCs w:val="24"/>
        </w:rPr>
      </w:pPr>
      <w:r>
        <w:rPr>
          <w:b/>
          <w:bCs/>
          <w:sz w:val="24"/>
          <w:szCs w:val="24"/>
        </w:rPr>
        <w:t>3.5. Таможенная система страны.</w:t>
      </w:r>
    </w:p>
    <w:p w:rsidR="008226C8" w:rsidRDefault="008226C8">
      <w:pPr>
        <w:numPr>
          <w:ilvl w:val="0"/>
          <w:numId w:val="0"/>
        </w:numPr>
        <w:tabs>
          <w:tab w:val="center" w:pos="142"/>
        </w:tabs>
        <w:ind w:right="-1" w:firstLine="567"/>
        <w:jc w:val="both"/>
        <w:rPr>
          <w:b/>
          <w:bCs/>
          <w:i/>
          <w:iCs/>
          <w:sz w:val="24"/>
          <w:szCs w:val="24"/>
          <w:u w:val="single"/>
        </w:rPr>
      </w:pPr>
    </w:p>
    <w:p w:rsidR="008226C8" w:rsidRDefault="00657677">
      <w:pPr>
        <w:numPr>
          <w:ilvl w:val="0"/>
          <w:numId w:val="0"/>
        </w:numPr>
        <w:tabs>
          <w:tab w:val="center" w:pos="142"/>
        </w:tabs>
        <w:ind w:right="-1" w:firstLine="567"/>
        <w:jc w:val="both"/>
        <w:rPr>
          <w:sz w:val="24"/>
          <w:szCs w:val="24"/>
        </w:rPr>
      </w:pPr>
      <w:r>
        <w:rPr>
          <w:b/>
          <w:bCs/>
          <w:i/>
          <w:iCs/>
          <w:sz w:val="24"/>
          <w:szCs w:val="24"/>
          <w:u w:val="single"/>
        </w:rPr>
        <w:t>Таможенное право Франции.</w:t>
      </w:r>
      <w:r>
        <w:rPr>
          <w:i/>
          <w:iCs/>
          <w:sz w:val="24"/>
          <w:szCs w:val="24"/>
        </w:rPr>
        <w:t xml:space="preserve"> </w:t>
      </w:r>
      <w:r>
        <w:rPr>
          <w:sz w:val="24"/>
          <w:szCs w:val="24"/>
        </w:rPr>
        <w:t xml:space="preserve"> Таможенное законодательство Франции состоит из нормативных актов, принятых компетентными государственными органами, и международно-правовых документов. Поскольку таможенное регулирование предполагает государственное вмешательство в частное предпринимательство, основные принципы таможенного права должны устанавливаться в форме законов. Центральное место среди них занимает Таможенный кодекс 1948 года с последующими многочисленными поправками.</w:t>
      </w:r>
    </w:p>
    <w:p w:rsidR="008226C8" w:rsidRDefault="00657677">
      <w:pPr>
        <w:numPr>
          <w:ilvl w:val="0"/>
          <w:numId w:val="0"/>
        </w:numPr>
        <w:tabs>
          <w:tab w:val="center" w:pos="142"/>
        </w:tabs>
        <w:ind w:right="-1" w:firstLine="567"/>
        <w:jc w:val="both"/>
        <w:rPr>
          <w:sz w:val="24"/>
          <w:szCs w:val="24"/>
        </w:rPr>
      </w:pPr>
      <w:r>
        <w:rPr>
          <w:sz w:val="24"/>
          <w:szCs w:val="24"/>
        </w:rPr>
        <w:t>Особенностью французского права является ограничение законодательных полномочий парламента. В таможенной сфере парламент передает правительству свои нормотворческие полномочия даже по тем вопросам, по которым только он может законодательствовать (</w:t>
      </w:r>
      <w:r>
        <w:rPr>
          <w:i/>
          <w:iCs/>
          <w:sz w:val="24"/>
          <w:szCs w:val="24"/>
        </w:rPr>
        <w:t>например</w:t>
      </w:r>
      <w:r>
        <w:rPr>
          <w:sz w:val="24"/>
          <w:szCs w:val="24"/>
        </w:rPr>
        <w:t xml:space="preserve">, определение ставок таможенного тарифа). Таможенный кодекс (ст.9) ограничивает передачу законодательных полномочий исполнительной власти только в отношении ставок пошлин на импорт сельскохозяйственного сырья и продовольствия. </w:t>
      </w:r>
    </w:p>
    <w:p w:rsidR="008226C8" w:rsidRDefault="00657677">
      <w:pPr>
        <w:numPr>
          <w:ilvl w:val="0"/>
          <w:numId w:val="0"/>
        </w:numPr>
        <w:tabs>
          <w:tab w:val="center" w:pos="142"/>
        </w:tabs>
        <w:ind w:right="-1" w:firstLine="567"/>
        <w:jc w:val="both"/>
        <w:rPr>
          <w:sz w:val="24"/>
          <w:szCs w:val="24"/>
        </w:rPr>
      </w:pPr>
      <w:r>
        <w:rPr>
          <w:sz w:val="24"/>
          <w:szCs w:val="24"/>
        </w:rPr>
        <w:t xml:space="preserve">Определяющее влияние на развитие таможенного права Франции оказывает участие страны в Европейских сообществах (ЕС). Как и другие участники ЕЭС, Франция пошла на ограничение своего таможенного суверенитета в пользу национального регулирования. Отдельные вопросы таможенной проблематики были полностью переданы органам Сообществ ) </w:t>
      </w:r>
      <w:r>
        <w:rPr>
          <w:i/>
          <w:iCs/>
          <w:sz w:val="24"/>
          <w:szCs w:val="24"/>
        </w:rPr>
        <w:t>например</w:t>
      </w:r>
      <w:r>
        <w:rPr>
          <w:sz w:val="24"/>
          <w:szCs w:val="24"/>
        </w:rPr>
        <w:t xml:space="preserve">, Франция лишилась права самостоятельно заключать соглашения с третьими странами в отношении таможенного регулирования). По другим вопросам Франция осуществляет таможенную политику совместно с ЕС. В этом случае действует принцип приоритета “европейского” права, закрепленный в учредительном договоре ЕЭС и неоднократно подтвержденный французской судебной практикой. </w:t>
      </w:r>
    </w:p>
    <w:p w:rsidR="008226C8" w:rsidRDefault="00657677">
      <w:pPr>
        <w:numPr>
          <w:ilvl w:val="0"/>
          <w:numId w:val="0"/>
        </w:numPr>
        <w:tabs>
          <w:tab w:val="center" w:pos="142"/>
        </w:tabs>
        <w:ind w:right="-1" w:firstLine="567"/>
        <w:jc w:val="both"/>
        <w:rPr>
          <w:i/>
          <w:iCs/>
          <w:sz w:val="24"/>
          <w:szCs w:val="24"/>
        </w:rPr>
      </w:pPr>
      <w:r>
        <w:rPr>
          <w:i/>
          <w:iCs/>
          <w:sz w:val="24"/>
          <w:szCs w:val="24"/>
        </w:rPr>
        <w:t>Так, рассматривая спор между Генеральной дирекцией таможен и компаний “Жак Вабр” (1975 г.), Кассационный суд применил норму Римского договора, а не появившуюся позже статью французского ТК на том основании, что Римский договор в соответствии со ст. 55 Конституции превалирует над национальными законами.</w:t>
      </w:r>
    </w:p>
    <w:p w:rsidR="008226C8" w:rsidRDefault="00657677">
      <w:pPr>
        <w:numPr>
          <w:ilvl w:val="0"/>
          <w:numId w:val="0"/>
        </w:numPr>
        <w:tabs>
          <w:tab w:val="center" w:pos="142"/>
        </w:tabs>
        <w:ind w:right="-1" w:firstLine="567"/>
        <w:jc w:val="both"/>
        <w:rPr>
          <w:sz w:val="24"/>
          <w:szCs w:val="24"/>
        </w:rPr>
      </w:pPr>
      <w:r>
        <w:rPr>
          <w:sz w:val="24"/>
          <w:szCs w:val="24"/>
        </w:rPr>
        <w:t>С 1 июля 1968 г. Франция перешла на единый таможенный тариф (ЕТТ) ЕС, оставив за парламентом право устанавливать ставки таможенных пошлин только на те товарные позиции, которые не входят в ЕТТ. С 1 января 1994 г. вступил в действие Европейский таможенный кодекс, одобренный регламентом Комиссии ЕС еще в феврале 1990 года.</w:t>
      </w:r>
    </w:p>
    <w:p w:rsidR="008226C8" w:rsidRDefault="00657677">
      <w:pPr>
        <w:numPr>
          <w:ilvl w:val="0"/>
          <w:numId w:val="0"/>
        </w:numPr>
        <w:tabs>
          <w:tab w:val="center" w:pos="142"/>
        </w:tabs>
        <w:ind w:right="-1" w:firstLine="567"/>
        <w:jc w:val="both"/>
        <w:rPr>
          <w:sz w:val="24"/>
          <w:szCs w:val="24"/>
        </w:rPr>
      </w:pPr>
      <w:r>
        <w:rPr>
          <w:sz w:val="24"/>
          <w:szCs w:val="24"/>
        </w:rPr>
        <w:t>Национальный “европейский” характер таможенного права усиливается, поскольку правительству запрещается: в одностороннем порядке ужесточать нормы единого тарифа, устанавливать под видом “разъяснений и толкований” императивные правила, которые интерпретируют единый тариф. Согласование “европейского” и французского таможенного права происходит посредством двух основных способов:</w:t>
      </w:r>
    </w:p>
    <w:p w:rsidR="008226C8" w:rsidRDefault="00657677" w:rsidP="00657677">
      <w:pPr>
        <w:numPr>
          <w:ilvl w:val="0"/>
          <w:numId w:val="23"/>
        </w:numPr>
        <w:tabs>
          <w:tab w:val="center" w:pos="142"/>
        </w:tabs>
        <w:ind w:left="0" w:right="-1" w:firstLine="567"/>
        <w:jc w:val="both"/>
        <w:rPr>
          <w:sz w:val="24"/>
          <w:szCs w:val="24"/>
        </w:rPr>
      </w:pPr>
      <w:r>
        <w:rPr>
          <w:sz w:val="24"/>
          <w:szCs w:val="24"/>
        </w:rPr>
        <w:t>законодательным путем, через внесение изменений в ТК и другие законы после принятия соответствующих директив или регламентов ЕС;</w:t>
      </w:r>
    </w:p>
    <w:p w:rsidR="008226C8" w:rsidRDefault="00657677" w:rsidP="00657677">
      <w:pPr>
        <w:numPr>
          <w:ilvl w:val="0"/>
          <w:numId w:val="24"/>
        </w:numPr>
        <w:tabs>
          <w:tab w:val="center" w:pos="142"/>
        </w:tabs>
        <w:ind w:left="0" w:right="-1" w:firstLine="567"/>
        <w:jc w:val="both"/>
        <w:rPr>
          <w:b/>
          <w:bCs/>
          <w:sz w:val="24"/>
          <w:szCs w:val="24"/>
        </w:rPr>
      </w:pPr>
      <w:r>
        <w:rPr>
          <w:sz w:val="24"/>
          <w:szCs w:val="24"/>
        </w:rPr>
        <w:t>через издание подзаконных актов, отражающих изменение в таможенном регулировании, предпринятые в рамках ЕС (в этих целях наряду с декретами, постановлениями и распоряжениями используется и такая форма подзаконного акта, как министерское уведомление экспортерам и импортерам).</w:t>
      </w:r>
    </w:p>
    <w:p w:rsidR="008226C8" w:rsidRDefault="00657677">
      <w:pPr>
        <w:numPr>
          <w:ilvl w:val="0"/>
          <w:numId w:val="0"/>
        </w:numPr>
        <w:tabs>
          <w:tab w:val="center" w:pos="142"/>
        </w:tabs>
        <w:ind w:right="-1" w:firstLine="567"/>
        <w:jc w:val="both"/>
        <w:rPr>
          <w:sz w:val="24"/>
          <w:szCs w:val="24"/>
        </w:rPr>
      </w:pPr>
      <w:r>
        <w:rPr>
          <w:sz w:val="24"/>
          <w:szCs w:val="24"/>
        </w:rPr>
        <w:t xml:space="preserve">Франция входит в единое европейское таможенное пространство. Таможенно-правовые нормы действуют на таможенной территории Франции. Таможенные предписания вступают в силу в столице – через день после выхода “Официальной газеты”, в которой они опубликованы, в остальных местах – через день после того, как официальная публикация получена по почте в административном центре соответствующего департамента. </w:t>
      </w:r>
    </w:p>
    <w:p w:rsidR="008226C8" w:rsidRDefault="00657677">
      <w:pPr>
        <w:numPr>
          <w:ilvl w:val="0"/>
          <w:numId w:val="0"/>
        </w:numPr>
        <w:tabs>
          <w:tab w:val="center" w:pos="142"/>
        </w:tabs>
        <w:ind w:right="-1" w:firstLine="567"/>
        <w:jc w:val="both"/>
        <w:rPr>
          <w:sz w:val="24"/>
          <w:szCs w:val="24"/>
        </w:rPr>
      </w:pPr>
      <w:r>
        <w:rPr>
          <w:sz w:val="24"/>
          <w:szCs w:val="24"/>
        </w:rPr>
        <w:t>Особое значение для функционирования таможенного механизма имеют Генеральное соглашение о тарифах и торговле 1947 года (ГАТТ), Брюссельская конвенция о Совете таможенного сотрудничества 1950 года, Парижская конвенция об охране товарных знаков 1883 года, Почтовая конвенция 1952 года и другие акты, а также многочисленные двусторонние договоры и соглашения по таможенным и торгово-политическим вопросам.</w:t>
      </w:r>
    </w:p>
    <w:p w:rsidR="008226C8" w:rsidRDefault="00657677">
      <w:pPr>
        <w:pStyle w:val="32"/>
        <w:tabs>
          <w:tab w:val="center" w:pos="142"/>
        </w:tabs>
        <w:ind w:right="-1" w:firstLine="567"/>
        <w:rPr>
          <w:sz w:val="24"/>
          <w:szCs w:val="24"/>
        </w:rPr>
      </w:pPr>
      <w:r>
        <w:rPr>
          <w:sz w:val="24"/>
          <w:szCs w:val="24"/>
        </w:rPr>
        <w:t>Процедура таможенного контроля в отношении импорта во Франции под воздействием мероприятий по унификации таможенных формальностей, проводимых как на международном (на базе Киотской конвенции по упрощению и гармонизации таможенных процедур), так и на европейском уровне. С 1 января 1988 г. регламентом № 2791/86 Совета ЕС на территории сообществ введен единый административный документ (ЕАД), который заменил около 80 различных актов. ЕАД представляет собой набор однотипных деклараций, заполняемых в 8 экземплярах. В этом документе дается информация о товаре, способе его транспортировки, отправителе и получателе груза, содержатся банковские, налоговые и некоторые другие реквизиты. С 1 января 1993 г. в связи с созданием Единого европейского рынка и отменой таможенного контроля внутри Сообщества действие ЕАД ограничивается торговлей ЕС с третьими государствами. Таможенное законодательство Франции различает общий и особый режим импорта.</w:t>
      </w:r>
    </w:p>
    <w:p w:rsidR="008226C8" w:rsidRDefault="00657677" w:rsidP="00657677">
      <w:pPr>
        <w:pStyle w:val="32"/>
        <w:numPr>
          <w:ilvl w:val="0"/>
          <w:numId w:val="25"/>
        </w:numPr>
        <w:tabs>
          <w:tab w:val="center" w:pos="142"/>
        </w:tabs>
        <w:ind w:left="0" w:right="-1" w:firstLine="567"/>
        <w:rPr>
          <w:sz w:val="24"/>
          <w:szCs w:val="24"/>
        </w:rPr>
      </w:pPr>
      <w:r>
        <w:rPr>
          <w:sz w:val="24"/>
          <w:szCs w:val="24"/>
        </w:rPr>
        <w:t>общий режим распространяется на свободно ввозимые товары и контингентируемый импорт. В первом случае процедура импорта не обременена таможенными формальностями и ограничивается заполнением импортной декларации. Контингентируемый импорт предполагает получение специальной импортной лицензии, выдаваемой Службой финансовых и торговых разрешений (СОФИКО) Генеральной дирекции таможен и косвенных налогов. Перечень товаров, для ввоза которых необходимо получить лицензию, содержится в Уведомлениях импортеров, регулярно публикуемых в “Официальной газете”;</w:t>
      </w:r>
    </w:p>
    <w:p w:rsidR="008226C8" w:rsidRDefault="00657677" w:rsidP="00657677">
      <w:pPr>
        <w:numPr>
          <w:ilvl w:val="0"/>
          <w:numId w:val="26"/>
        </w:numPr>
        <w:tabs>
          <w:tab w:val="center" w:pos="142"/>
        </w:tabs>
        <w:ind w:left="0" w:right="-1" w:firstLine="567"/>
        <w:jc w:val="both"/>
        <w:rPr>
          <w:b/>
          <w:bCs/>
          <w:sz w:val="24"/>
          <w:szCs w:val="24"/>
        </w:rPr>
      </w:pPr>
      <w:r>
        <w:rPr>
          <w:sz w:val="24"/>
          <w:szCs w:val="24"/>
        </w:rPr>
        <w:t>особый режим импорта применяется в отношении некоторых товаров (шерстяные, хлопчатобумажные ткани, синтетические и искусственные волокна и др.). Их ввоз на территорию Франции регулируется специальными соглашениями, заключаемыми в рамках ГАТТ. В случае импорта этих товаров из стран, не участвующих в ГАТТ, при содействии Службы товаров народного потребления министерства промышленности устанавливаются специальные ввозные квоты.</w:t>
      </w:r>
    </w:p>
    <w:p w:rsidR="008226C8" w:rsidRDefault="00657677">
      <w:pPr>
        <w:numPr>
          <w:ilvl w:val="0"/>
          <w:numId w:val="0"/>
        </w:numPr>
        <w:tabs>
          <w:tab w:val="center" w:pos="142"/>
        </w:tabs>
        <w:ind w:right="-1" w:firstLine="567"/>
        <w:jc w:val="both"/>
        <w:rPr>
          <w:sz w:val="24"/>
          <w:szCs w:val="24"/>
        </w:rPr>
      </w:pPr>
      <w:r>
        <w:rPr>
          <w:sz w:val="24"/>
          <w:szCs w:val="24"/>
        </w:rPr>
        <w:t>Нормальная таможенная процедура при импорте предполагает заполнение ЕАД, к которому обычно прилагается счет-фактура. При этом товары, направляемые одному получателю, могут вноситься в одну декларацию на сумму, не превышающую 250 тысяч франков. Упрощенная и срочная импортные процедуры применяются при таможенной обработке посылок и других почтовых отправлений.</w:t>
      </w:r>
    </w:p>
    <w:p w:rsidR="008226C8" w:rsidRDefault="00657677">
      <w:pPr>
        <w:numPr>
          <w:ilvl w:val="0"/>
          <w:numId w:val="0"/>
        </w:numPr>
        <w:tabs>
          <w:tab w:val="center" w:pos="142"/>
        </w:tabs>
        <w:ind w:right="-1" w:firstLine="567"/>
        <w:jc w:val="both"/>
        <w:rPr>
          <w:sz w:val="24"/>
          <w:szCs w:val="24"/>
        </w:rPr>
      </w:pPr>
      <w:r>
        <w:rPr>
          <w:sz w:val="24"/>
          <w:szCs w:val="24"/>
        </w:rPr>
        <w:t xml:space="preserve">Экспортная процедура таможенного контроля во многом схожа с таможенным оформлением импорта. Отправитель товаров, вывоз которых из Франции неограничен, представляет только ЕАД. Для грузов, запрещенных или ограниченных к экспорту, необходимо получить в СОФИКО экспортную лицензию. </w:t>
      </w:r>
    </w:p>
    <w:p w:rsidR="008226C8" w:rsidRDefault="00657677">
      <w:pPr>
        <w:numPr>
          <w:ilvl w:val="0"/>
          <w:numId w:val="0"/>
        </w:numPr>
        <w:tabs>
          <w:tab w:val="center" w:pos="142"/>
        </w:tabs>
        <w:ind w:right="-1" w:firstLine="567"/>
        <w:jc w:val="both"/>
        <w:rPr>
          <w:sz w:val="24"/>
          <w:szCs w:val="24"/>
        </w:rPr>
      </w:pPr>
      <w:r>
        <w:rPr>
          <w:sz w:val="24"/>
          <w:szCs w:val="24"/>
        </w:rPr>
        <w:t xml:space="preserve">Таможенные режимы, устанавливаемые для коммерческой, производственной и транспортной деятельности, составляют понятие экономического таможенного права. Таможенный режим коммерческой деятельности определяет порядок хранения импортных и экспортных товаров на таможенных складах, правовое положение которых урегулировано регламентом Совета ЕС от 25 июля 1988 г. Экономический таможенный режим производственной деятельности распространяется на товары, участвующие в промышленных операциях и реэкспорте в рамках межгосударственного и внутрифирменного разделения труда и кооперации. Промышленные и таможенные режимы, предусмотренные французским законодательством, регулируются регламентами Совета ЕС. </w:t>
      </w:r>
    </w:p>
    <w:p w:rsidR="008226C8" w:rsidRDefault="00657677">
      <w:pPr>
        <w:numPr>
          <w:ilvl w:val="0"/>
          <w:numId w:val="0"/>
        </w:numPr>
        <w:tabs>
          <w:tab w:val="center" w:pos="142"/>
        </w:tabs>
        <w:ind w:right="-1" w:firstLine="567"/>
        <w:jc w:val="both"/>
        <w:rPr>
          <w:sz w:val="24"/>
          <w:szCs w:val="24"/>
        </w:rPr>
      </w:pPr>
      <w:r>
        <w:rPr>
          <w:sz w:val="24"/>
          <w:szCs w:val="24"/>
        </w:rPr>
        <w:t>Регламент № 2473/86 от 27 июля 1986 г. устанавливает режим пассивного облагораживания, означающего, что товар, в основе которого сырье “французского происхождения”, направляется на дальнейшую доработку (“облагораживания”) в третьи страны для последующего реэкспорта во Францию или другие государства ЕС. В этом случае предусматривается таможенное обложение только той части стоимости реэкспорта, которая была произведена за пределами Франции и  Европейских сообществ.</w:t>
      </w:r>
    </w:p>
    <w:p w:rsidR="008226C8" w:rsidRDefault="00657677">
      <w:pPr>
        <w:numPr>
          <w:ilvl w:val="0"/>
          <w:numId w:val="0"/>
        </w:numPr>
        <w:tabs>
          <w:tab w:val="center" w:pos="142"/>
        </w:tabs>
        <w:ind w:right="-1" w:firstLine="567"/>
        <w:jc w:val="both"/>
        <w:rPr>
          <w:sz w:val="24"/>
          <w:szCs w:val="24"/>
        </w:rPr>
      </w:pPr>
      <w:r>
        <w:rPr>
          <w:sz w:val="24"/>
          <w:szCs w:val="24"/>
        </w:rPr>
        <w:t>Источниками правового регулирования таможенного режима активного облагораживания, предлагающего, что товар импортируется во Францию или Сообщества на доработку с целью последующего реэкспорта за пределы ЕС, являются регламенты № 1999/85 от 16 июля 1986 г. и № 3677/86 от 24 ноября 1986 г. Данный режим может предоставить отсрочку уплаты таможенной пошлины с установлением таможенного контроля за дальнейшим продвижением товара.</w:t>
      </w:r>
    </w:p>
    <w:p w:rsidR="008226C8" w:rsidRDefault="00657677">
      <w:pPr>
        <w:numPr>
          <w:ilvl w:val="0"/>
          <w:numId w:val="0"/>
        </w:numPr>
        <w:tabs>
          <w:tab w:val="center" w:pos="142"/>
        </w:tabs>
        <w:ind w:right="-1" w:firstLine="567"/>
        <w:jc w:val="both"/>
        <w:rPr>
          <w:sz w:val="24"/>
          <w:szCs w:val="24"/>
        </w:rPr>
      </w:pPr>
      <w:r>
        <w:rPr>
          <w:sz w:val="24"/>
          <w:szCs w:val="24"/>
        </w:rPr>
        <w:t>Таможенный экономический режим в отношении транспортных перевозок используется в основном при транзите товаров через таможенную территорию. Франция участвует в многосторонней Конвенции о международных транзитных перевозках (</w:t>
      </w:r>
      <w:r>
        <w:rPr>
          <w:sz w:val="24"/>
          <w:szCs w:val="24"/>
          <w:lang w:val="en-US"/>
        </w:rPr>
        <w:t>TIR)</w:t>
      </w:r>
      <w:r>
        <w:rPr>
          <w:sz w:val="24"/>
          <w:szCs w:val="24"/>
        </w:rPr>
        <w:t>. В соответствии с ТК товары, перевозимые в специальных опломбированных поставщиком и представителем местной таможни контейнерах, не подлежат таможенному досмотру на границах по пути транзита и не обременяются таможенными формальностями до момента прибытия товара к месту назначения. Режим существенно сокращает экспортерам транспортные расходы и время на перевозку товара.</w:t>
      </w:r>
    </w:p>
    <w:p w:rsidR="008226C8" w:rsidRDefault="00657677">
      <w:pPr>
        <w:numPr>
          <w:ilvl w:val="0"/>
          <w:numId w:val="0"/>
        </w:numPr>
        <w:tabs>
          <w:tab w:val="center" w:pos="142"/>
        </w:tabs>
        <w:ind w:right="-1" w:firstLine="567"/>
        <w:jc w:val="both"/>
        <w:rPr>
          <w:sz w:val="24"/>
          <w:szCs w:val="24"/>
        </w:rPr>
      </w:pPr>
      <w:r>
        <w:rPr>
          <w:sz w:val="24"/>
          <w:szCs w:val="24"/>
        </w:rPr>
        <w:t>Таможенная служба во Франции представляет собой часть государственного административного аппарата, деятельность которого связана с контролем за пересечением грузами таможенной границы. Таможня традиционно выполняет две важнейшие функции – фискальную и регулирующую.</w:t>
      </w:r>
    </w:p>
    <w:p w:rsidR="008226C8" w:rsidRDefault="00657677">
      <w:pPr>
        <w:numPr>
          <w:ilvl w:val="0"/>
          <w:numId w:val="0"/>
        </w:numPr>
        <w:tabs>
          <w:tab w:val="center" w:pos="142"/>
        </w:tabs>
        <w:ind w:right="-1" w:firstLine="567"/>
        <w:jc w:val="both"/>
        <w:rPr>
          <w:sz w:val="24"/>
          <w:szCs w:val="24"/>
        </w:rPr>
      </w:pPr>
      <w:r>
        <w:rPr>
          <w:sz w:val="24"/>
          <w:szCs w:val="24"/>
        </w:rPr>
        <w:t>Несмотря на ослабление фискального значения таможенного обложения, через каналы французской таможни сейчас в государственный бюджет поступает свыше 20% всех доходов (около 300 млрд. франков). Это объясняется тем, что через таможню во Франции взимается также налог на добавленную стоимость импорта, налог на нефтепродукты (на него приходится свыше половины всех доходных поступлений таможни), табачный налог, специальные налоги, которыми облагается торговля драгоценностями, антиквариатом и произведениями искусства.</w:t>
      </w:r>
    </w:p>
    <w:p w:rsidR="008226C8" w:rsidRDefault="00657677">
      <w:pPr>
        <w:numPr>
          <w:ilvl w:val="0"/>
          <w:numId w:val="0"/>
        </w:numPr>
        <w:tabs>
          <w:tab w:val="center" w:pos="142"/>
        </w:tabs>
        <w:ind w:right="-1" w:firstLine="567"/>
        <w:jc w:val="both"/>
        <w:rPr>
          <w:sz w:val="24"/>
          <w:szCs w:val="24"/>
        </w:rPr>
      </w:pPr>
      <w:r>
        <w:rPr>
          <w:sz w:val="24"/>
          <w:szCs w:val="24"/>
        </w:rPr>
        <w:t>Основная задача таможни – исполнение предписаний, защищающих национальную экономику от неблагоприятного воздействия импорта и одновременно стимулирующих развитие французского экспорта. Особенностью таможенного права Франции является наделение таможенной службы полномочиями по осуществлению валютного контроля и надзора за проведением расчетных операций во внешней торговле. Организационно таможенная служба Франции представлена центральным и местным аппаратом. Генеральная дирекция таможен и косвенных налогов входит в структуру Министерства экономики, финансов и бюджета. Она занимается выдачей лицензий на экспорт и импорт товаров и взиманием налогов с внешнеторгового оборота, управлением таможенной службой, разработкой таможенного законодательства, контролем за валютными операциями.</w:t>
      </w:r>
    </w:p>
    <w:p w:rsidR="008226C8" w:rsidRDefault="00657677">
      <w:pPr>
        <w:numPr>
          <w:ilvl w:val="0"/>
          <w:numId w:val="0"/>
        </w:numPr>
        <w:tabs>
          <w:tab w:val="center" w:pos="142"/>
        </w:tabs>
        <w:ind w:right="-1" w:firstLine="567"/>
        <w:jc w:val="both"/>
        <w:rPr>
          <w:sz w:val="24"/>
          <w:szCs w:val="24"/>
        </w:rPr>
      </w:pPr>
      <w:r>
        <w:rPr>
          <w:sz w:val="24"/>
          <w:szCs w:val="24"/>
        </w:rPr>
        <w:t>Местные органы таможенной службы формируются на региональном уровне. Вся таможенная территория Франции разделена на 41 таможенный регион (из них 4 заморских), в каждом из которых создано региональное таможенное управление. На территории таможенного региона региональное управление осуществляет весь объем полномочий, связанных с таможенным регулированием. С целью повышения эффективности борьбы с контрабандой таможенные регионы были сгруппированы в 9 межрегиональных объединений. Местный аппарат таможенной службы состоит из подразделений по таможенному обеспечению торговых операций (таможенные бюро) и отделов, осуществляющих таможенный контроль (таможенные бригады и агенты). Таможенные бюро (сейчас их во Франции действует свыше 400) осуществляют все организационно-технические процедуры, оформляют необходимые документы по таможенной очистке грузов. Появление внутренних таможенных бюро ( то есть расположенных внутри таможенной территории) объясняется развитием средств и способов транспортировки внешнеторговых грузов и прежде всего активным использованием контейнерных перевозок. Таможенный досмотр грузов и пассажиров, пересекающих границу, осуществляют таможенные агенты, объединяемые в таможенные бригады.</w:t>
      </w:r>
    </w:p>
    <w:p w:rsidR="008226C8" w:rsidRDefault="00657677">
      <w:pPr>
        <w:numPr>
          <w:ilvl w:val="0"/>
          <w:numId w:val="0"/>
        </w:numPr>
        <w:tabs>
          <w:tab w:val="center" w:pos="142"/>
        </w:tabs>
        <w:ind w:right="-1" w:firstLine="567"/>
        <w:jc w:val="both"/>
        <w:rPr>
          <w:sz w:val="24"/>
          <w:szCs w:val="24"/>
        </w:rPr>
      </w:pPr>
      <w:r>
        <w:rPr>
          <w:sz w:val="24"/>
          <w:szCs w:val="24"/>
        </w:rPr>
        <w:t>Большую роль в деле борьбы с незаконным ввозом и вывозом играет международное сотрудничество. Франция заключила соглашения о взаимопомощи в предотвращении контрабанды со многими государствами (США, Канада, Австрия, Швеция, Мексика, ряд африканских стран). В рамках Европейских сообществ деятельность по борьбе с контрабандой регулируется регламентом Совета ЕС № 1468/81 от 19 мая 1981 г. Роль координирующего органа исполняет Комиссия ЕС, уделяющая особое внимание предотвращению таможенных правонарушений в торговле текстильной и сельскохозяйственной продукцией.</w:t>
      </w:r>
    </w:p>
    <w:p w:rsidR="008226C8" w:rsidRDefault="00657677">
      <w:pPr>
        <w:numPr>
          <w:ilvl w:val="0"/>
          <w:numId w:val="0"/>
        </w:numPr>
        <w:tabs>
          <w:tab w:val="center" w:pos="142"/>
        </w:tabs>
        <w:ind w:right="-1" w:firstLine="567"/>
        <w:jc w:val="both"/>
        <w:rPr>
          <w:sz w:val="24"/>
          <w:szCs w:val="24"/>
        </w:rPr>
      </w:pPr>
      <w:r>
        <w:rPr>
          <w:sz w:val="24"/>
          <w:szCs w:val="24"/>
        </w:rPr>
        <w:t>ТК (статьи 65, 215 и другие) наделяет таможенных агентов широкими полномочиями в борьбе с контрабандой. Они вправе запрашивать любую документацию, необходимую для уточнения информации и получения новых сведений. Особый порядок действия таможенных агентов установлен в так называемой “таможенной полосе” - территории, прилегающей на 60 км к сухопутной границе и акватории на удалении 12 морских миль от побережья.</w:t>
      </w:r>
    </w:p>
    <w:p w:rsidR="008226C8" w:rsidRDefault="00657677">
      <w:pPr>
        <w:pStyle w:val="32"/>
        <w:tabs>
          <w:tab w:val="center" w:pos="142"/>
        </w:tabs>
        <w:ind w:right="-1" w:firstLine="567"/>
        <w:rPr>
          <w:sz w:val="24"/>
          <w:szCs w:val="24"/>
        </w:rPr>
      </w:pPr>
      <w:r>
        <w:rPr>
          <w:sz w:val="24"/>
          <w:szCs w:val="24"/>
        </w:rPr>
        <w:t>Таможенное законодательство устанавливает упрощенную процедуру судебного разбирательства. В соответствии со статьей 367 ТК “в первой инстанции и при апелляции дело ведется устно, по памяти и не влечет за собой никаких судебных расходов ни для одной из сторон”. Участие адвоката в таможенном процессе не обязательно. Стороны ограничиваются подачей судье памятной записки, дополняемой в ходе судебного разбирательства устными высказываниями.</w:t>
      </w:r>
    </w:p>
    <w:p w:rsidR="008226C8" w:rsidRDefault="00657677">
      <w:pPr>
        <w:numPr>
          <w:ilvl w:val="0"/>
          <w:numId w:val="0"/>
        </w:numPr>
        <w:tabs>
          <w:tab w:val="center" w:pos="142"/>
        </w:tabs>
        <w:ind w:right="-1" w:firstLine="567"/>
        <w:jc w:val="both"/>
        <w:rPr>
          <w:sz w:val="24"/>
          <w:szCs w:val="24"/>
        </w:rPr>
      </w:pPr>
      <w:r>
        <w:rPr>
          <w:sz w:val="24"/>
          <w:szCs w:val="24"/>
        </w:rPr>
        <w:t>Нарушения таможенных предписаний, влекущие за собой только штрафные санкции, относятся к компетенции мирового суда, который выносит решение даже тогда, когда речь идет о крупных суммах денежных возмещений. В случае совершения правонарушения, санкцией за которое является лишение свободы, дело рассматривается в суде по уголовным делам.</w:t>
      </w:r>
      <w:r>
        <w:rPr>
          <w:sz w:val="24"/>
          <w:szCs w:val="24"/>
          <w:lang w:val="en-US"/>
        </w:rPr>
        <w:t xml:space="preserve"> [  ]</w:t>
      </w:r>
      <w:r>
        <w:rPr>
          <w:sz w:val="24"/>
          <w:szCs w:val="24"/>
        </w:rPr>
        <w:t xml:space="preserve">        </w:t>
      </w:r>
    </w:p>
    <w:p w:rsidR="008226C8" w:rsidRDefault="008226C8">
      <w:pPr>
        <w:numPr>
          <w:ilvl w:val="0"/>
          <w:numId w:val="0"/>
        </w:numPr>
        <w:tabs>
          <w:tab w:val="center" w:pos="142"/>
        </w:tabs>
        <w:ind w:right="-1" w:firstLine="567"/>
        <w:jc w:val="both"/>
        <w:rPr>
          <w:sz w:val="24"/>
          <w:szCs w:val="24"/>
        </w:rPr>
      </w:pPr>
    </w:p>
    <w:p w:rsidR="008226C8" w:rsidRDefault="00657677">
      <w:pPr>
        <w:numPr>
          <w:ilvl w:val="0"/>
          <w:numId w:val="0"/>
        </w:numPr>
        <w:tabs>
          <w:tab w:val="center" w:pos="142"/>
        </w:tabs>
        <w:ind w:right="-1" w:firstLine="567"/>
        <w:jc w:val="center"/>
        <w:rPr>
          <w:b/>
          <w:bCs/>
          <w:color w:val="000000"/>
          <w:sz w:val="28"/>
          <w:szCs w:val="28"/>
        </w:rPr>
      </w:pPr>
      <w:r>
        <w:rPr>
          <w:b/>
          <w:bCs/>
          <w:color w:val="000000"/>
          <w:sz w:val="28"/>
          <w:szCs w:val="28"/>
        </w:rPr>
        <w:t>4. Установление связей с фирмами страны.</w:t>
      </w:r>
    </w:p>
    <w:p w:rsidR="008226C8" w:rsidRDefault="00657677">
      <w:pPr>
        <w:numPr>
          <w:ilvl w:val="0"/>
          <w:numId w:val="0"/>
        </w:numPr>
        <w:tabs>
          <w:tab w:val="center" w:pos="142"/>
        </w:tabs>
        <w:ind w:right="-1" w:firstLine="567"/>
        <w:jc w:val="center"/>
        <w:rPr>
          <w:b/>
          <w:bCs/>
          <w:sz w:val="24"/>
          <w:szCs w:val="24"/>
        </w:rPr>
      </w:pPr>
      <w:r>
        <w:rPr>
          <w:b/>
          <w:bCs/>
          <w:sz w:val="24"/>
          <w:szCs w:val="24"/>
        </w:rPr>
        <w:t>4.1 Сбор информации о рынке и возможных партнерах.</w:t>
      </w:r>
    </w:p>
    <w:p w:rsidR="008226C8" w:rsidRDefault="008226C8">
      <w:pPr>
        <w:numPr>
          <w:ilvl w:val="0"/>
          <w:numId w:val="0"/>
        </w:numPr>
        <w:tabs>
          <w:tab w:val="center" w:pos="142"/>
        </w:tabs>
        <w:ind w:right="-1" w:firstLine="567"/>
        <w:jc w:val="both"/>
        <w:rPr>
          <w:sz w:val="24"/>
          <w:szCs w:val="24"/>
        </w:rPr>
      </w:pPr>
    </w:p>
    <w:p w:rsidR="008226C8" w:rsidRDefault="00657677">
      <w:pPr>
        <w:numPr>
          <w:ilvl w:val="0"/>
          <w:numId w:val="0"/>
        </w:numPr>
        <w:tabs>
          <w:tab w:val="center" w:pos="142"/>
        </w:tabs>
        <w:ind w:right="-1" w:firstLine="567"/>
        <w:jc w:val="both"/>
        <w:rPr>
          <w:sz w:val="24"/>
          <w:szCs w:val="24"/>
        </w:rPr>
      </w:pPr>
      <w:r>
        <w:rPr>
          <w:sz w:val="24"/>
          <w:szCs w:val="24"/>
        </w:rPr>
        <w:t>Прежде чем приступить к установлению деловых отношений с французскими фирмами, нужно четко определить цели этих отношений: выход на рынок со своими товарами или закупка товаров, налаживание кооперационных и научно-технических связей, создание совместного предприятия и так далее. В каждом случае методы работы будут отличаться друг от друга. Тем не менее достижение любой из этих целей предполагает сбор информации о рынке, о потенциальных партнерах, выбор форм сотрудничества, установление отношений с выбранными фирмами.</w:t>
      </w:r>
    </w:p>
    <w:p w:rsidR="008226C8" w:rsidRDefault="00657677">
      <w:pPr>
        <w:numPr>
          <w:ilvl w:val="0"/>
          <w:numId w:val="0"/>
        </w:numPr>
        <w:tabs>
          <w:tab w:val="center" w:pos="142"/>
        </w:tabs>
        <w:ind w:right="-1" w:firstLine="567"/>
        <w:jc w:val="both"/>
        <w:rPr>
          <w:sz w:val="24"/>
          <w:szCs w:val="24"/>
        </w:rPr>
      </w:pPr>
      <w:r>
        <w:rPr>
          <w:sz w:val="24"/>
          <w:szCs w:val="24"/>
        </w:rPr>
        <w:t>Такой сбор информации является первым шагом при установлении деловых отношений. Информация должна включать: данные о производстве, потреблении и внешней торговле этой продукцией в динамике за ряд лет, основные конъюнктурообразующие факторы для данного рынка и их эволюцию, анализ динамики цен и особенностей операций на интересующем рынке, технические характеристики товара, список основных фирм потребителей, продуцентов, коммерсантов, справку о потенциальных конкурентах и их возможностях.</w:t>
      </w:r>
    </w:p>
    <w:p w:rsidR="008226C8" w:rsidRDefault="00657677">
      <w:pPr>
        <w:numPr>
          <w:ilvl w:val="0"/>
          <w:numId w:val="0"/>
        </w:numPr>
        <w:tabs>
          <w:tab w:val="center" w:pos="142"/>
        </w:tabs>
        <w:ind w:right="-1" w:firstLine="567"/>
        <w:jc w:val="both"/>
        <w:rPr>
          <w:sz w:val="24"/>
          <w:szCs w:val="24"/>
        </w:rPr>
      </w:pPr>
      <w:r>
        <w:rPr>
          <w:sz w:val="24"/>
          <w:szCs w:val="24"/>
        </w:rPr>
        <w:t>Начинать работу необходимо с получения самых общих сведений по экономике  страны в целом, избранному для сотрудничества сектору или отрасли, по состоянию российско-французских торгово-экономических отношений и сотрудничеству в данной отрасли. На первом этапе можно использовать материалы, имеющиеся в МВЭС России, проведение личных консультаций с работниками секретариата Межправительственной российско-французской комиссии по экономическому, промышленному, научному и техническому сотрудничеству. Помимо получения первичного материала это позволит уточнить цели, возможности и целесообразность использования французского рынка для их достижения.</w:t>
      </w:r>
    </w:p>
    <w:p w:rsidR="008226C8" w:rsidRDefault="00657677">
      <w:pPr>
        <w:numPr>
          <w:ilvl w:val="0"/>
          <w:numId w:val="0"/>
        </w:numPr>
        <w:tabs>
          <w:tab w:val="center" w:pos="142"/>
        </w:tabs>
        <w:ind w:right="-1" w:firstLine="567"/>
        <w:jc w:val="both"/>
        <w:rPr>
          <w:sz w:val="24"/>
          <w:szCs w:val="24"/>
        </w:rPr>
      </w:pPr>
      <w:r>
        <w:rPr>
          <w:sz w:val="24"/>
          <w:szCs w:val="24"/>
        </w:rPr>
        <w:t>Одновременно можно начать и самостоятельный сбор информации о рынке. Для этого надо использовать соответствующие научные исследования, общую и специализированную прессу, информацию фирм и отраслевых объединений. Сведения о рынке можно купить, заключив соответствующее соглашение с организациями, специализирующимися на предоставлении таких услуг. Например, ВНИКИ МВЭС России, консультационный центр ТПП. Аналогичные услуги предоставляет Франко-российская торговая палата.</w:t>
      </w:r>
    </w:p>
    <w:p w:rsidR="008226C8" w:rsidRDefault="00657677">
      <w:pPr>
        <w:numPr>
          <w:ilvl w:val="0"/>
          <w:numId w:val="0"/>
        </w:numPr>
        <w:tabs>
          <w:tab w:val="center" w:pos="142"/>
        </w:tabs>
        <w:ind w:right="-1" w:firstLine="567"/>
        <w:jc w:val="both"/>
        <w:rPr>
          <w:sz w:val="24"/>
          <w:szCs w:val="24"/>
        </w:rPr>
      </w:pPr>
      <w:r>
        <w:rPr>
          <w:sz w:val="24"/>
          <w:szCs w:val="24"/>
        </w:rPr>
        <w:t>Очень полезно посещать специализированные салоны и выставки, осуществлять во время их проведения пробные продажи (закупки). Важной частью исследования рынка является сбор информации о потенциальном партнере. Эта информация должна включать сведения общего характера о фирме, ее структуре, сферах деятельности, количестве занятых, уставном капитале, товарообороте, портфеле заказов, расположении основных заводов, зарубежных связях, надежности ее современного финансового положения. При этом, в зависимости от поставленных задач, особое внимание следует уделить таким вопросам, как научный потенциал фирмы, конкурентоспособность ее продукции, позиции фирмы на французском и мировом рынках, сбытовая сеть и другие специальные характеристики.</w:t>
      </w:r>
    </w:p>
    <w:p w:rsidR="008226C8" w:rsidRDefault="00657677">
      <w:pPr>
        <w:numPr>
          <w:ilvl w:val="0"/>
          <w:numId w:val="0"/>
        </w:numPr>
        <w:tabs>
          <w:tab w:val="center" w:pos="142"/>
        </w:tabs>
        <w:ind w:right="-1" w:firstLine="567"/>
        <w:jc w:val="both"/>
        <w:rPr>
          <w:sz w:val="24"/>
          <w:szCs w:val="24"/>
        </w:rPr>
      </w:pPr>
      <w:r>
        <w:rPr>
          <w:sz w:val="24"/>
          <w:szCs w:val="24"/>
        </w:rPr>
        <w:t xml:space="preserve">В настоящее время во Франции наблюдается усиленное развитие </w:t>
      </w:r>
      <w:r>
        <w:rPr>
          <w:b/>
          <w:bCs/>
          <w:i/>
          <w:iCs/>
          <w:sz w:val="24"/>
          <w:szCs w:val="24"/>
        </w:rPr>
        <w:t>рекламы</w:t>
      </w:r>
      <w:r>
        <w:rPr>
          <w:sz w:val="24"/>
          <w:szCs w:val="24"/>
        </w:rPr>
        <w:t>. В 1994 г. расходы на рекламу увеличились на 12% и достигли 53,4 млрд. фр. Все большее значение в области рекламы приобретает телевидение, на долю которого приходится 24,6% расходов на рекламу. Снижается рост кинорекламы. Для рекламы товаров потребительского спроса широко используется наружная реклама и реклама по почте, когда рекламные листовки опускаются в почтовый ящик потребителя. Ведущим сектором, затратившим наибольшие средства на рекламу, остается “гигиена и парфюмерия”, а также “продукты питания и напитки”.</w:t>
      </w:r>
    </w:p>
    <w:p w:rsidR="008226C8" w:rsidRDefault="00657677">
      <w:pPr>
        <w:numPr>
          <w:ilvl w:val="0"/>
          <w:numId w:val="0"/>
        </w:numPr>
        <w:tabs>
          <w:tab w:val="center" w:pos="142"/>
        </w:tabs>
        <w:ind w:right="-1" w:firstLine="567"/>
        <w:jc w:val="both"/>
        <w:rPr>
          <w:sz w:val="24"/>
          <w:szCs w:val="24"/>
        </w:rPr>
      </w:pPr>
      <w:r>
        <w:rPr>
          <w:sz w:val="24"/>
          <w:szCs w:val="24"/>
        </w:rPr>
        <w:t xml:space="preserve">Большое значение для рекламы товаров имеет участие в </w:t>
      </w:r>
      <w:r>
        <w:rPr>
          <w:b/>
          <w:bCs/>
          <w:i/>
          <w:iCs/>
          <w:sz w:val="24"/>
          <w:szCs w:val="24"/>
        </w:rPr>
        <w:t xml:space="preserve">международных ярмарках и выставках. </w:t>
      </w:r>
      <w:r>
        <w:rPr>
          <w:sz w:val="24"/>
          <w:szCs w:val="24"/>
        </w:rPr>
        <w:t>Во Франции ежегодно проходит 600 выставочных мероприятий, в том числе около 100 – международных. Число их посетителей превысило 6 млн., из них 0,5 млн. – иностранцы. В последние годы в 40 городах Франции проходят специализированные салоны различного уровня – национальные и международные. В них участвуют смешанные французско-российские общества “Актиф-авто”, “Рюссбуа”, “Слава”, “Сого”, “Станко-Франс”. Французский журнал “Вестник международной торговли” в конце года обычно публикует список предстоящих на будущий год выставок, классифицируя их по месяцам и отраслям. На 1997 г. запланировано 95 выставок, в том числе Международная сельскохозяйственная выставка (Париж), Интемедика (Международный сало медицинского оборудования, Париж), Авиационный салон (Кан-Манделье) и Автомобильный салон (Париж). Эти и многие другие мероприятия проводятся во Франции с регулярной периодичностью.</w:t>
      </w:r>
      <w:r>
        <w:rPr>
          <w:sz w:val="24"/>
          <w:szCs w:val="24"/>
          <w:lang w:val="en-US"/>
        </w:rPr>
        <w:t xml:space="preserve"> [  ]</w:t>
      </w:r>
      <w:r>
        <w:rPr>
          <w:sz w:val="24"/>
          <w:szCs w:val="24"/>
        </w:rPr>
        <w:t xml:space="preserve">    </w:t>
      </w:r>
    </w:p>
    <w:p w:rsidR="008226C8" w:rsidRDefault="00657677">
      <w:pPr>
        <w:numPr>
          <w:ilvl w:val="0"/>
          <w:numId w:val="0"/>
        </w:numPr>
        <w:tabs>
          <w:tab w:val="center" w:pos="142"/>
        </w:tabs>
        <w:ind w:right="-1" w:firstLine="567"/>
        <w:rPr>
          <w:sz w:val="24"/>
          <w:szCs w:val="24"/>
        </w:rPr>
      </w:pPr>
      <w:r>
        <w:rPr>
          <w:sz w:val="24"/>
          <w:szCs w:val="24"/>
        </w:rPr>
        <w:t xml:space="preserve">        </w:t>
      </w:r>
    </w:p>
    <w:p w:rsidR="008226C8" w:rsidRDefault="00657677">
      <w:pPr>
        <w:numPr>
          <w:ilvl w:val="0"/>
          <w:numId w:val="0"/>
        </w:numPr>
        <w:tabs>
          <w:tab w:val="center" w:pos="142"/>
        </w:tabs>
        <w:ind w:right="-1" w:firstLine="567"/>
        <w:jc w:val="center"/>
        <w:rPr>
          <w:b/>
          <w:bCs/>
          <w:sz w:val="24"/>
          <w:szCs w:val="24"/>
        </w:rPr>
      </w:pPr>
      <w:r>
        <w:rPr>
          <w:b/>
          <w:bCs/>
          <w:sz w:val="24"/>
          <w:szCs w:val="24"/>
        </w:rPr>
        <w:t>4.2. Изучение законодательства страны.</w:t>
      </w:r>
    </w:p>
    <w:p w:rsidR="008226C8" w:rsidRDefault="008226C8">
      <w:pPr>
        <w:numPr>
          <w:ilvl w:val="0"/>
          <w:numId w:val="0"/>
        </w:numPr>
        <w:tabs>
          <w:tab w:val="center" w:pos="142"/>
        </w:tabs>
        <w:ind w:right="-1" w:firstLine="567"/>
        <w:jc w:val="both"/>
        <w:rPr>
          <w:b/>
          <w:bCs/>
          <w:i/>
          <w:iCs/>
          <w:sz w:val="24"/>
          <w:szCs w:val="24"/>
          <w:u w:val="single"/>
        </w:rPr>
      </w:pPr>
    </w:p>
    <w:p w:rsidR="008226C8" w:rsidRDefault="00657677">
      <w:pPr>
        <w:numPr>
          <w:ilvl w:val="0"/>
          <w:numId w:val="0"/>
        </w:numPr>
        <w:tabs>
          <w:tab w:val="center" w:pos="142"/>
        </w:tabs>
        <w:ind w:right="-1" w:firstLine="567"/>
        <w:jc w:val="both"/>
        <w:rPr>
          <w:sz w:val="24"/>
          <w:szCs w:val="24"/>
        </w:rPr>
      </w:pPr>
      <w:r>
        <w:rPr>
          <w:b/>
          <w:bCs/>
          <w:i/>
          <w:iCs/>
          <w:sz w:val="24"/>
          <w:szCs w:val="24"/>
          <w:u w:val="single"/>
        </w:rPr>
        <w:t>Ответственность за неправомочное банкротство</w:t>
      </w:r>
      <w:r>
        <w:rPr>
          <w:i/>
          <w:iCs/>
          <w:sz w:val="24"/>
          <w:szCs w:val="24"/>
        </w:rPr>
        <w:t>.</w:t>
      </w:r>
      <w:r>
        <w:rPr>
          <w:sz w:val="24"/>
          <w:szCs w:val="24"/>
        </w:rPr>
        <w:t xml:space="preserve"> В уголовном законодательстве Франции банкротство подразделяется на "простое" (в результате, например, халатности и расточительства руководства предприятия) и "злостное" ("корыстное", цель которого получить выгоды, избежав платежей кредитору). Ниже можно привести краткое изложение той части разработки, которая касается уголовного наказания за умышленное банкротство, предусмотренного законами Франции. При этом следует иметь в виду, что во французском праве понятие "несостоятельности" применимо только к коммерсантам, то есть к лицам неторговой профессии положения о банкротстве не применяются. "Простое" банкротство во Франции подразделяется на обязательное и факультативное. В первом случае коммерсант, в частности, совершил чрезмерные и необязательные расходы, либо потратил средства на заведомо фиктивные операции, либо не вел необходимую отчетность, либо занимался деятельностью, запрещенной законом. Во втором случае он либо принял в пользу других лиц чрезмерные обязательства без получения в качестве залога ценностей, либо объявлен находящимся в состоянии ликвидации имущества без удовлетворения обязательств по предыдущему соглашению между должником и кредитором, либо вел неполную и нерегулярную отчетность, либо после прекращения выплат передал какую-то сумму одному из кредиторов во вред остальным требованиям. Во всех случаях "простого" банкротства виновные наказываются лишением свободы на срок от одного месяца до 2 лет.</w:t>
      </w:r>
    </w:p>
    <w:p w:rsidR="008226C8" w:rsidRDefault="00657677">
      <w:pPr>
        <w:numPr>
          <w:ilvl w:val="0"/>
          <w:numId w:val="0"/>
        </w:numPr>
        <w:tabs>
          <w:tab w:val="center" w:pos="142"/>
        </w:tabs>
        <w:ind w:right="-1" w:firstLine="567"/>
        <w:jc w:val="both"/>
        <w:rPr>
          <w:sz w:val="24"/>
          <w:szCs w:val="24"/>
        </w:rPr>
      </w:pPr>
      <w:r>
        <w:rPr>
          <w:sz w:val="24"/>
          <w:szCs w:val="24"/>
        </w:rPr>
        <w:t>"Злостное" банкротство во Франции подразделяется на 2 вида: "злостное" банкротство в собственном смысле слова и "злостное" банкротство биржевых маклеров. "Злостным" считается банкротство, если:</w:t>
      </w:r>
    </w:p>
    <w:p w:rsidR="008226C8" w:rsidRDefault="00657677" w:rsidP="00657677">
      <w:pPr>
        <w:numPr>
          <w:ilvl w:val="0"/>
          <w:numId w:val="27"/>
        </w:numPr>
        <w:tabs>
          <w:tab w:val="center" w:pos="142"/>
        </w:tabs>
        <w:ind w:left="0" w:right="-1" w:firstLine="567"/>
        <w:jc w:val="both"/>
        <w:rPr>
          <w:sz w:val="24"/>
          <w:szCs w:val="24"/>
        </w:rPr>
      </w:pPr>
      <w:r>
        <w:rPr>
          <w:sz w:val="24"/>
          <w:szCs w:val="24"/>
        </w:rPr>
        <w:t>коммерсант изъял свои книги отчетности;</w:t>
      </w:r>
    </w:p>
    <w:p w:rsidR="008226C8" w:rsidRDefault="00657677" w:rsidP="00657677">
      <w:pPr>
        <w:numPr>
          <w:ilvl w:val="0"/>
          <w:numId w:val="28"/>
        </w:numPr>
        <w:tabs>
          <w:tab w:val="center" w:pos="142"/>
        </w:tabs>
        <w:ind w:left="0" w:right="-1" w:firstLine="567"/>
        <w:jc w:val="both"/>
        <w:rPr>
          <w:sz w:val="24"/>
          <w:szCs w:val="24"/>
        </w:rPr>
      </w:pPr>
      <w:r>
        <w:rPr>
          <w:sz w:val="24"/>
          <w:szCs w:val="24"/>
        </w:rPr>
        <w:t>растратил или утаил полностью или частично свой актив;</w:t>
      </w:r>
    </w:p>
    <w:p w:rsidR="008226C8" w:rsidRDefault="00657677" w:rsidP="00657677">
      <w:pPr>
        <w:numPr>
          <w:ilvl w:val="0"/>
          <w:numId w:val="29"/>
        </w:numPr>
        <w:tabs>
          <w:tab w:val="center" w:pos="142"/>
        </w:tabs>
        <w:ind w:left="0" w:right="-1" w:firstLine="567"/>
        <w:jc w:val="both"/>
        <w:rPr>
          <w:sz w:val="24"/>
          <w:szCs w:val="24"/>
        </w:rPr>
      </w:pPr>
      <w:r>
        <w:rPr>
          <w:sz w:val="24"/>
          <w:szCs w:val="24"/>
        </w:rPr>
        <w:t>признал себя (в любой форме) дебитором сумм, которые на самом деле никому не должен.</w:t>
      </w:r>
    </w:p>
    <w:p w:rsidR="008226C8" w:rsidRDefault="00657677">
      <w:pPr>
        <w:numPr>
          <w:ilvl w:val="0"/>
          <w:numId w:val="0"/>
        </w:numPr>
        <w:tabs>
          <w:tab w:val="center" w:pos="142"/>
        </w:tabs>
        <w:ind w:right="-1" w:firstLine="567"/>
        <w:jc w:val="both"/>
        <w:rPr>
          <w:sz w:val="24"/>
          <w:szCs w:val="24"/>
        </w:rPr>
      </w:pPr>
      <w:r>
        <w:rPr>
          <w:sz w:val="24"/>
          <w:szCs w:val="24"/>
        </w:rPr>
        <w:t>Такие действия наказываются лишением свободы на срок от 1 года до 5 лет.</w:t>
      </w:r>
    </w:p>
    <w:p w:rsidR="008226C8" w:rsidRDefault="00657677">
      <w:pPr>
        <w:numPr>
          <w:ilvl w:val="0"/>
          <w:numId w:val="0"/>
        </w:numPr>
        <w:tabs>
          <w:tab w:val="center" w:pos="142"/>
        </w:tabs>
        <w:ind w:right="-1" w:firstLine="567"/>
        <w:jc w:val="both"/>
        <w:rPr>
          <w:b/>
          <w:bCs/>
          <w:sz w:val="24"/>
          <w:szCs w:val="24"/>
        </w:rPr>
      </w:pPr>
      <w:r>
        <w:rPr>
          <w:sz w:val="24"/>
          <w:szCs w:val="24"/>
        </w:rPr>
        <w:t xml:space="preserve">Умышленное банкротство, совершенное биржевым маклером, влечет по французскому законодательству повышенную ответственность. Признанный виновным в "простом" банкротстве, он наказывается как за "злостное" (до 5 лет лишения свободы). Если маклер виновен в "злостном" банкротстве, он наказывается лишением свободы на срок от 2 до 10 лет. </w:t>
      </w:r>
      <w:r>
        <w:rPr>
          <w:sz w:val="24"/>
          <w:szCs w:val="24"/>
          <w:lang w:val="en-US"/>
        </w:rPr>
        <w:t>[  ]</w:t>
      </w:r>
      <w:r>
        <w:rPr>
          <w:sz w:val="24"/>
          <w:szCs w:val="24"/>
        </w:rPr>
        <w:t xml:space="preserve">                  </w:t>
      </w:r>
      <w:r>
        <w:rPr>
          <w:b/>
          <w:bCs/>
          <w:sz w:val="24"/>
          <w:szCs w:val="24"/>
        </w:rPr>
        <w:t xml:space="preserve">  </w:t>
      </w:r>
    </w:p>
    <w:p w:rsidR="008226C8" w:rsidRDefault="00657677">
      <w:pPr>
        <w:numPr>
          <w:ilvl w:val="0"/>
          <w:numId w:val="0"/>
        </w:numPr>
        <w:tabs>
          <w:tab w:val="center" w:pos="142"/>
        </w:tabs>
        <w:ind w:right="-1" w:firstLine="567"/>
        <w:rPr>
          <w:sz w:val="24"/>
          <w:szCs w:val="24"/>
        </w:rPr>
      </w:pPr>
      <w:r>
        <w:rPr>
          <w:sz w:val="24"/>
          <w:szCs w:val="24"/>
        </w:rPr>
        <w:t xml:space="preserve"> </w:t>
      </w:r>
    </w:p>
    <w:p w:rsidR="008226C8" w:rsidRDefault="00657677">
      <w:pPr>
        <w:pStyle w:val="8"/>
        <w:tabs>
          <w:tab w:val="center" w:pos="142"/>
        </w:tabs>
        <w:ind w:right="-1" w:firstLine="567"/>
        <w:outlineLvl w:val="7"/>
        <w:rPr>
          <w:color w:val="000000"/>
          <w:sz w:val="28"/>
          <w:szCs w:val="28"/>
        </w:rPr>
      </w:pPr>
      <w:r>
        <w:rPr>
          <w:color w:val="000000"/>
          <w:sz w:val="28"/>
          <w:szCs w:val="28"/>
        </w:rPr>
        <w:t>Заключение</w:t>
      </w:r>
    </w:p>
    <w:p w:rsidR="008226C8" w:rsidRDefault="008226C8">
      <w:pPr>
        <w:numPr>
          <w:ilvl w:val="0"/>
          <w:numId w:val="0"/>
        </w:numPr>
        <w:tabs>
          <w:tab w:val="center" w:pos="142"/>
        </w:tabs>
        <w:ind w:right="-1" w:firstLine="567"/>
        <w:rPr>
          <w:sz w:val="24"/>
          <w:szCs w:val="24"/>
        </w:rPr>
      </w:pPr>
    </w:p>
    <w:p w:rsidR="008226C8" w:rsidRDefault="00657677">
      <w:pPr>
        <w:numPr>
          <w:ilvl w:val="0"/>
          <w:numId w:val="0"/>
        </w:numPr>
        <w:tabs>
          <w:tab w:val="center" w:pos="142"/>
        </w:tabs>
        <w:ind w:right="-1" w:firstLine="567"/>
        <w:jc w:val="both"/>
        <w:rPr>
          <w:sz w:val="24"/>
          <w:szCs w:val="24"/>
        </w:rPr>
      </w:pPr>
      <w:r>
        <w:rPr>
          <w:sz w:val="24"/>
          <w:szCs w:val="24"/>
        </w:rPr>
        <w:t>В данной работе рассмотрено  экономическое положение Франции. Прежде чем стать высокоразвитой страной, она пережила много кризисов и подъемов. С годами Франция приобретала опыт, совершенствовалась, но снова и снова появлялись трудности и проблемы, которые нужно было решать.</w:t>
      </w:r>
    </w:p>
    <w:p w:rsidR="008226C8" w:rsidRDefault="00657677">
      <w:pPr>
        <w:numPr>
          <w:ilvl w:val="0"/>
          <w:numId w:val="0"/>
        </w:numPr>
        <w:tabs>
          <w:tab w:val="center" w:pos="142"/>
        </w:tabs>
        <w:ind w:right="-1" w:firstLine="567"/>
        <w:jc w:val="both"/>
        <w:rPr>
          <w:sz w:val="24"/>
          <w:szCs w:val="24"/>
        </w:rPr>
      </w:pPr>
      <w:r>
        <w:rPr>
          <w:sz w:val="24"/>
          <w:szCs w:val="24"/>
        </w:rPr>
        <w:t xml:space="preserve">Таким образом, было получено довольно полное представление о работе экономики Франции и были замечены такие тенденции как: </w:t>
      </w:r>
    </w:p>
    <w:p w:rsidR="008226C8" w:rsidRDefault="00657677" w:rsidP="00657677">
      <w:pPr>
        <w:numPr>
          <w:ilvl w:val="0"/>
          <w:numId w:val="36"/>
        </w:numPr>
        <w:tabs>
          <w:tab w:val="center" w:pos="142"/>
        </w:tabs>
        <w:ind w:left="0" w:right="-1" w:firstLine="567"/>
        <w:jc w:val="both"/>
        <w:rPr>
          <w:sz w:val="24"/>
          <w:szCs w:val="24"/>
        </w:rPr>
      </w:pPr>
      <w:r>
        <w:rPr>
          <w:sz w:val="24"/>
          <w:szCs w:val="24"/>
        </w:rPr>
        <w:t xml:space="preserve">стремление Франции к концентрации и централизации капитала, его экспорту и импорту; </w:t>
      </w:r>
    </w:p>
    <w:p w:rsidR="008226C8" w:rsidRDefault="00657677" w:rsidP="00657677">
      <w:pPr>
        <w:numPr>
          <w:ilvl w:val="0"/>
          <w:numId w:val="36"/>
        </w:numPr>
        <w:tabs>
          <w:tab w:val="center" w:pos="142"/>
        </w:tabs>
        <w:ind w:left="0" w:right="-1" w:firstLine="567"/>
        <w:jc w:val="both"/>
        <w:rPr>
          <w:sz w:val="24"/>
          <w:szCs w:val="24"/>
        </w:rPr>
      </w:pPr>
      <w:r>
        <w:rPr>
          <w:sz w:val="24"/>
          <w:szCs w:val="24"/>
        </w:rPr>
        <w:t xml:space="preserve">интернационализация производства, сокращающееся воздействие государства на все уровни экономики с помощью отмены валютного контроля, снижения налогов; </w:t>
      </w:r>
    </w:p>
    <w:p w:rsidR="008226C8" w:rsidRDefault="00657677" w:rsidP="00657677">
      <w:pPr>
        <w:numPr>
          <w:ilvl w:val="0"/>
          <w:numId w:val="36"/>
        </w:numPr>
        <w:tabs>
          <w:tab w:val="center" w:pos="142"/>
        </w:tabs>
        <w:ind w:left="0" w:right="-1" w:firstLine="567"/>
        <w:jc w:val="both"/>
        <w:rPr>
          <w:sz w:val="24"/>
          <w:szCs w:val="24"/>
        </w:rPr>
      </w:pPr>
      <w:r>
        <w:rPr>
          <w:sz w:val="24"/>
          <w:szCs w:val="24"/>
        </w:rPr>
        <w:t xml:space="preserve">импорт технологических новинок и другие. </w:t>
      </w:r>
    </w:p>
    <w:p w:rsidR="008226C8" w:rsidRDefault="00657677">
      <w:pPr>
        <w:numPr>
          <w:ilvl w:val="0"/>
          <w:numId w:val="0"/>
        </w:numPr>
        <w:tabs>
          <w:tab w:val="center" w:pos="142"/>
        </w:tabs>
        <w:ind w:right="-1" w:firstLine="567"/>
        <w:jc w:val="both"/>
        <w:rPr>
          <w:sz w:val="24"/>
          <w:szCs w:val="24"/>
        </w:rPr>
      </w:pPr>
      <w:r>
        <w:rPr>
          <w:sz w:val="24"/>
          <w:szCs w:val="24"/>
        </w:rPr>
        <w:t>Экономическая политика правительства Франции может в какой - то степени послужить и отечественной экономике, в частности в таком аспекте как поощрение мелкого бизнеса, на который во Франции тратится довольно много средств.</w:t>
      </w:r>
    </w:p>
    <w:p w:rsidR="008226C8" w:rsidRDefault="00657677">
      <w:pPr>
        <w:numPr>
          <w:ilvl w:val="0"/>
          <w:numId w:val="0"/>
        </w:numPr>
        <w:tabs>
          <w:tab w:val="center" w:pos="142"/>
        </w:tabs>
        <w:ind w:right="-1" w:firstLine="567"/>
        <w:jc w:val="both"/>
        <w:rPr>
          <w:sz w:val="24"/>
          <w:szCs w:val="24"/>
        </w:rPr>
      </w:pPr>
      <w:r>
        <w:rPr>
          <w:sz w:val="24"/>
          <w:szCs w:val="24"/>
        </w:rPr>
        <w:t>Приведены разработанные таблицы и графики, иллюстрирующие основные положения работы.</w:t>
      </w:r>
    </w:p>
    <w:p w:rsidR="008226C8" w:rsidRDefault="008226C8">
      <w:pPr>
        <w:numPr>
          <w:ilvl w:val="0"/>
          <w:numId w:val="0"/>
        </w:numPr>
        <w:tabs>
          <w:tab w:val="center" w:pos="142"/>
        </w:tabs>
        <w:ind w:right="-1" w:firstLine="567"/>
        <w:jc w:val="both"/>
        <w:rPr>
          <w:b/>
          <w:bCs/>
          <w:color w:val="0000FF"/>
          <w:sz w:val="24"/>
          <w:szCs w:val="24"/>
        </w:rPr>
      </w:pPr>
    </w:p>
    <w:p w:rsidR="008226C8" w:rsidRDefault="00657677">
      <w:pPr>
        <w:pStyle w:val="8"/>
        <w:tabs>
          <w:tab w:val="center" w:pos="142"/>
        </w:tabs>
        <w:ind w:right="-1" w:firstLine="567"/>
        <w:outlineLvl w:val="7"/>
        <w:rPr>
          <w:color w:val="000000"/>
          <w:sz w:val="28"/>
          <w:szCs w:val="28"/>
        </w:rPr>
      </w:pPr>
      <w:r>
        <w:rPr>
          <w:color w:val="000000"/>
          <w:sz w:val="28"/>
          <w:szCs w:val="28"/>
        </w:rPr>
        <w:t>Список литературы</w:t>
      </w:r>
    </w:p>
    <w:p w:rsidR="008226C8" w:rsidRDefault="008226C8">
      <w:pPr>
        <w:numPr>
          <w:ilvl w:val="0"/>
          <w:numId w:val="0"/>
        </w:numPr>
        <w:tabs>
          <w:tab w:val="center" w:pos="142"/>
        </w:tabs>
        <w:ind w:right="-1" w:firstLine="567"/>
        <w:jc w:val="both"/>
        <w:rPr>
          <w:b/>
          <w:bCs/>
          <w:color w:val="0000FF"/>
          <w:sz w:val="24"/>
          <w:szCs w:val="24"/>
        </w:rPr>
      </w:pPr>
    </w:p>
    <w:p w:rsidR="008226C8" w:rsidRDefault="00657677" w:rsidP="00657677">
      <w:pPr>
        <w:numPr>
          <w:ilvl w:val="0"/>
          <w:numId w:val="38"/>
        </w:numPr>
        <w:tabs>
          <w:tab w:val="center" w:pos="142"/>
        </w:tabs>
        <w:ind w:right="-1"/>
        <w:jc w:val="both"/>
        <w:rPr>
          <w:sz w:val="24"/>
          <w:szCs w:val="24"/>
        </w:rPr>
      </w:pPr>
      <w:r>
        <w:rPr>
          <w:sz w:val="24"/>
          <w:szCs w:val="24"/>
        </w:rPr>
        <w:t>Страны мира: Краткий политико-экономический справочник. – М.: Политиздат, 1991. – 512 с.</w:t>
      </w:r>
    </w:p>
    <w:p w:rsidR="008226C8" w:rsidRDefault="00657677" w:rsidP="00657677">
      <w:pPr>
        <w:numPr>
          <w:ilvl w:val="0"/>
          <w:numId w:val="38"/>
        </w:numPr>
        <w:tabs>
          <w:tab w:val="center" w:pos="142"/>
        </w:tabs>
        <w:ind w:right="-1"/>
        <w:jc w:val="both"/>
        <w:rPr>
          <w:sz w:val="24"/>
          <w:szCs w:val="24"/>
        </w:rPr>
      </w:pPr>
      <w:r>
        <w:rPr>
          <w:sz w:val="24"/>
          <w:szCs w:val="24"/>
        </w:rPr>
        <w:t>Русско-английский словарь международных финансовых, валютных, биржевых терминов и понятий/В.Л. Грейниман, А.К. Кузнецов и др. – М.: Партнер, 1991. – 136 с.</w:t>
      </w:r>
    </w:p>
    <w:p w:rsidR="008226C8" w:rsidRDefault="00657677" w:rsidP="00657677">
      <w:pPr>
        <w:numPr>
          <w:ilvl w:val="0"/>
          <w:numId w:val="38"/>
        </w:numPr>
        <w:tabs>
          <w:tab w:val="center" w:pos="142"/>
        </w:tabs>
        <w:ind w:right="-1"/>
        <w:jc w:val="both"/>
        <w:rPr>
          <w:sz w:val="24"/>
          <w:szCs w:val="24"/>
        </w:rPr>
      </w:pPr>
      <w:r>
        <w:rPr>
          <w:sz w:val="24"/>
          <w:szCs w:val="24"/>
        </w:rPr>
        <w:t xml:space="preserve">Дронов В.П. и др. Экономическая и социальная география: Справ. Материалы: Кн. для учащихся среднего и старшего возраста/В.П. Дронов, В.П. Максаковский, В.Я. Ром. – М.: Просвещение, 1994. – 208 с.: ил. – ISBN </w:t>
      </w:r>
      <w:r>
        <w:rPr>
          <w:sz w:val="24"/>
          <w:szCs w:val="24"/>
          <w:lang w:val="en-US"/>
        </w:rPr>
        <w:t>5-09-005939-X.</w:t>
      </w:r>
    </w:p>
    <w:p w:rsidR="008226C8" w:rsidRDefault="00657677" w:rsidP="00657677">
      <w:pPr>
        <w:numPr>
          <w:ilvl w:val="0"/>
          <w:numId w:val="38"/>
        </w:numPr>
        <w:tabs>
          <w:tab w:val="center" w:pos="142"/>
        </w:tabs>
        <w:ind w:right="-1"/>
        <w:jc w:val="both"/>
        <w:rPr>
          <w:sz w:val="24"/>
          <w:szCs w:val="24"/>
        </w:rPr>
      </w:pPr>
      <w:r>
        <w:rPr>
          <w:sz w:val="24"/>
          <w:szCs w:val="24"/>
        </w:rPr>
        <w:t>Весь мир. – Мн.: Литература, 1996. – 656 с. – (Энциклопедический словарь).</w:t>
      </w:r>
    </w:p>
    <w:p w:rsidR="008226C8" w:rsidRDefault="00657677" w:rsidP="00657677">
      <w:pPr>
        <w:numPr>
          <w:ilvl w:val="0"/>
          <w:numId w:val="38"/>
        </w:numPr>
        <w:tabs>
          <w:tab w:val="center" w:pos="142"/>
        </w:tabs>
        <w:ind w:right="-1"/>
        <w:jc w:val="both"/>
        <w:rPr>
          <w:sz w:val="24"/>
          <w:szCs w:val="24"/>
        </w:rPr>
      </w:pPr>
      <w:r>
        <w:rPr>
          <w:sz w:val="24"/>
          <w:szCs w:val="24"/>
        </w:rPr>
        <w:t>Франция/Отв. Ред. В.Ю. Пресняков и Н.Е. Шулюкин. – М.: Междунар. отношения, 1990. – 176 с. – (Наши деловые партнеры).</w:t>
      </w:r>
    </w:p>
    <w:p w:rsidR="008226C8" w:rsidRDefault="00657677" w:rsidP="00657677">
      <w:pPr>
        <w:numPr>
          <w:ilvl w:val="0"/>
          <w:numId w:val="38"/>
        </w:numPr>
        <w:tabs>
          <w:tab w:val="center" w:pos="142"/>
        </w:tabs>
        <w:ind w:right="-1"/>
        <w:jc w:val="both"/>
        <w:rPr>
          <w:sz w:val="24"/>
          <w:szCs w:val="24"/>
        </w:rPr>
      </w:pPr>
      <w:r>
        <w:rPr>
          <w:sz w:val="24"/>
          <w:szCs w:val="24"/>
        </w:rPr>
        <w:t>Техника банковского дела. Пер. с фр./Общ. ред. – Широких И.В. – М.: А/О Издательская группа “Прогресс”, “Универс”, 1993. – 160 с.</w:t>
      </w:r>
    </w:p>
    <w:p w:rsidR="008226C8" w:rsidRDefault="00657677" w:rsidP="00657677">
      <w:pPr>
        <w:numPr>
          <w:ilvl w:val="0"/>
          <w:numId w:val="38"/>
        </w:numPr>
        <w:tabs>
          <w:tab w:val="center" w:pos="142"/>
        </w:tabs>
        <w:ind w:right="-1"/>
        <w:jc w:val="both"/>
        <w:rPr>
          <w:sz w:val="24"/>
          <w:szCs w:val="24"/>
        </w:rPr>
      </w:pPr>
      <w:r>
        <w:rPr>
          <w:sz w:val="24"/>
          <w:szCs w:val="24"/>
        </w:rPr>
        <w:t>В.В. Болотин. Финансово-промышленные группы: возможности, реальность и нормотворчество/ /Финансы. – 1995. - № 7. – с. 8-12.</w:t>
      </w:r>
    </w:p>
    <w:p w:rsidR="008226C8" w:rsidRDefault="00657677" w:rsidP="00657677">
      <w:pPr>
        <w:numPr>
          <w:ilvl w:val="0"/>
          <w:numId w:val="38"/>
        </w:numPr>
        <w:tabs>
          <w:tab w:val="center" w:pos="142"/>
        </w:tabs>
        <w:ind w:right="-1"/>
        <w:jc w:val="both"/>
        <w:rPr>
          <w:sz w:val="24"/>
          <w:szCs w:val="24"/>
        </w:rPr>
      </w:pPr>
      <w:r>
        <w:rPr>
          <w:sz w:val="24"/>
          <w:szCs w:val="24"/>
        </w:rPr>
        <w:t>А. Козырин. Таможенное право Франции/ /Российская юстиция. – 1995. - №2. – с. 47-49.</w:t>
      </w:r>
    </w:p>
    <w:p w:rsidR="008226C8" w:rsidRDefault="00657677" w:rsidP="00657677">
      <w:pPr>
        <w:numPr>
          <w:ilvl w:val="0"/>
          <w:numId w:val="38"/>
        </w:numPr>
        <w:rPr>
          <w:sz w:val="24"/>
          <w:szCs w:val="24"/>
        </w:rPr>
      </w:pPr>
      <w:r>
        <w:rPr>
          <w:sz w:val="24"/>
          <w:szCs w:val="24"/>
        </w:rPr>
        <w:t>Экономическое положение Франции/ /БИКИ. – 1997. – №105. – с. 3-5.</w:t>
      </w:r>
    </w:p>
    <w:p w:rsidR="008226C8" w:rsidRDefault="00657677" w:rsidP="00657677">
      <w:pPr>
        <w:pStyle w:val="20"/>
        <w:numPr>
          <w:ilvl w:val="0"/>
          <w:numId w:val="38"/>
        </w:numPr>
      </w:pPr>
      <w:r>
        <w:t>Новые тенденции развития товарных бирж за рубежом/ /БИКИ. – 1995. - №32. – с. 1,8.</w:t>
      </w:r>
    </w:p>
    <w:p w:rsidR="008226C8" w:rsidRDefault="00657677" w:rsidP="00657677">
      <w:pPr>
        <w:numPr>
          <w:ilvl w:val="0"/>
          <w:numId w:val="38"/>
        </w:numPr>
        <w:rPr>
          <w:sz w:val="24"/>
          <w:szCs w:val="24"/>
        </w:rPr>
      </w:pPr>
      <w:r>
        <w:rPr>
          <w:sz w:val="24"/>
          <w:szCs w:val="24"/>
        </w:rPr>
        <w:t>А.В. Толкушин, Д.В. Суворов. Политика децентрализации и местные налоги во Франции/ /Финансы. – 1991. - №8. – с. 59-65.</w:t>
      </w:r>
    </w:p>
    <w:p w:rsidR="008226C8" w:rsidRDefault="00657677" w:rsidP="00657677">
      <w:pPr>
        <w:numPr>
          <w:ilvl w:val="0"/>
          <w:numId w:val="38"/>
        </w:numPr>
        <w:rPr>
          <w:sz w:val="24"/>
          <w:szCs w:val="24"/>
        </w:rPr>
      </w:pPr>
      <w:r>
        <w:rPr>
          <w:sz w:val="24"/>
          <w:szCs w:val="24"/>
        </w:rPr>
        <w:t>Е. Борисов, О. Рыжков. Современная инфраструктура рынка ценных бумаг: опыт реформ во Франции/ /Рынок ценных бумаг. – 1996. - №1. – с. 40-43.</w:t>
      </w:r>
    </w:p>
    <w:p w:rsidR="008226C8" w:rsidRDefault="00657677" w:rsidP="00657677">
      <w:pPr>
        <w:numPr>
          <w:ilvl w:val="0"/>
          <w:numId w:val="38"/>
        </w:numPr>
        <w:rPr>
          <w:sz w:val="24"/>
          <w:szCs w:val="24"/>
        </w:rPr>
      </w:pPr>
      <w:r>
        <w:rPr>
          <w:sz w:val="24"/>
          <w:szCs w:val="24"/>
        </w:rPr>
        <w:t>Д.Г. Черник. Налоги Франции/ /Финансы. – 1994. - №7. – с. 33-38.</w:t>
      </w:r>
    </w:p>
    <w:p w:rsidR="008226C8" w:rsidRDefault="00657677" w:rsidP="00657677">
      <w:pPr>
        <w:numPr>
          <w:ilvl w:val="0"/>
          <w:numId w:val="38"/>
        </w:numPr>
        <w:rPr>
          <w:sz w:val="24"/>
          <w:szCs w:val="24"/>
        </w:rPr>
      </w:pPr>
      <w:r>
        <w:rPr>
          <w:sz w:val="24"/>
          <w:szCs w:val="24"/>
        </w:rPr>
        <w:t xml:space="preserve">Основные тенденции развития фондовых бирж во Франции/ /Реферативный журнал. – 1992. - №5. – с. 107-111. </w:t>
      </w:r>
      <w:bookmarkStart w:id="0" w:name="_GoBack"/>
      <w:bookmarkEnd w:id="0"/>
    </w:p>
    <w:sectPr w:rsidR="008226C8">
      <w:pgSz w:w="11907" w:h="16840"/>
      <w:pgMar w:top="1134" w:right="1134" w:bottom="1134" w:left="1134" w:header="709" w:footer="709" w:gutter="0"/>
      <w:cols w:space="709" w:equalWidth="0">
        <w:col w:w="9355"/>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1A1B91"/>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
    <w:nsid w:val="08FB48EA"/>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2">
    <w:nsid w:val="0F265F86"/>
    <w:multiLevelType w:val="multilevel"/>
    <w:tmpl w:val="7AF0E5B0"/>
    <w:lvl w:ilvl="0">
      <w:start w:val="1"/>
      <w:numFmt w:val="decimal"/>
      <w:lvlText w:val="%1."/>
      <w:lvlJc w:val="left"/>
      <w:pPr>
        <w:tabs>
          <w:tab w:val="num" w:pos="360"/>
        </w:tabs>
        <w:ind w:left="360" w:hanging="360"/>
      </w:pPr>
      <w:rPr>
        <w:rFonts w:hint="default"/>
      </w:rPr>
    </w:lvl>
    <w:lvl w:ilvl="1">
      <w:start w:val="4"/>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3">
    <w:nsid w:val="12270913"/>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4">
    <w:nsid w:val="12713D3D"/>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5">
    <w:nsid w:val="162F4A4C"/>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6">
    <w:nsid w:val="16E04289"/>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7">
    <w:nsid w:val="18A40590"/>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8">
    <w:nsid w:val="1A39441A"/>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9">
    <w:nsid w:val="1E374E81"/>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0">
    <w:nsid w:val="1FCE53CC"/>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1">
    <w:nsid w:val="201C184E"/>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2">
    <w:nsid w:val="255616D7"/>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3">
    <w:nsid w:val="2ED00C43"/>
    <w:multiLevelType w:val="multilevel"/>
    <w:tmpl w:val="6AFA928C"/>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2160"/>
        </w:tabs>
        <w:ind w:left="2160" w:hanging="1080"/>
      </w:pPr>
      <w:rPr>
        <w:rFonts w:hint="default"/>
      </w:rPr>
    </w:lvl>
    <w:lvl w:ilvl="4">
      <w:start w:val="1"/>
      <w:numFmt w:val="decimal"/>
      <w:isLgl/>
      <w:lvlText w:val="%1.%2.%3.%4.%5."/>
      <w:lvlJc w:val="left"/>
      <w:pPr>
        <w:tabs>
          <w:tab w:val="num" w:pos="2520"/>
        </w:tabs>
        <w:ind w:left="2520" w:hanging="1080"/>
      </w:pPr>
      <w:rPr>
        <w:rFonts w:hint="default"/>
      </w:rPr>
    </w:lvl>
    <w:lvl w:ilvl="5">
      <w:start w:val="1"/>
      <w:numFmt w:val="decimal"/>
      <w:isLgl/>
      <w:lvlText w:val="%1.%2.%3.%4.%5.%6."/>
      <w:lvlJc w:val="left"/>
      <w:pPr>
        <w:tabs>
          <w:tab w:val="num" w:pos="3240"/>
        </w:tabs>
        <w:ind w:left="3240" w:hanging="1440"/>
      </w:pPr>
      <w:rPr>
        <w:rFonts w:hint="default"/>
      </w:rPr>
    </w:lvl>
    <w:lvl w:ilvl="6">
      <w:start w:val="1"/>
      <w:numFmt w:val="decimal"/>
      <w:isLgl/>
      <w:lvlText w:val="%1.%2.%3.%4.%5.%6.%7."/>
      <w:lvlJc w:val="left"/>
      <w:pPr>
        <w:tabs>
          <w:tab w:val="num" w:pos="3960"/>
        </w:tabs>
        <w:ind w:left="3960" w:hanging="1800"/>
      </w:pPr>
      <w:rPr>
        <w:rFonts w:hint="default"/>
      </w:rPr>
    </w:lvl>
    <w:lvl w:ilvl="7">
      <w:start w:val="1"/>
      <w:numFmt w:val="decimal"/>
      <w:isLgl/>
      <w:lvlText w:val="%1.%2.%3.%4.%5.%6.%7.%8."/>
      <w:lvlJc w:val="left"/>
      <w:pPr>
        <w:tabs>
          <w:tab w:val="num" w:pos="4320"/>
        </w:tabs>
        <w:ind w:left="4320" w:hanging="1800"/>
      </w:pPr>
      <w:rPr>
        <w:rFonts w:hint="default"/>
      </w:rPr>
    </w:lvl>
    <w:lvl w:ilvl="8">
      <w:start w:val="1"/>
      <w:numFmt w:val="decimal"/>
      <w:isLgl/>
      <w:lvlText w:val="%1.%2.%3.%4.%5.%6.%7.%8.%9."/>
      <w:lvlJc w:val="left"/>
      <w:pPr>
        <w:tabs>
          <w:tab w:val="num" w:pos="5040"/>
        </w:tabs>
        <w:ind w:left="5040" w:hanging="2160"/>
      </w:pPr>
      <w:rPr>
        <w:rFonts w:hint="default"/>
      </w:rPr>
    </w:lvl>
  </w:abstractNum>
  <w:abstractNum w:abstractNumId="14">
    <w:nsid w:val="365F0E71"/>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5">
    <w:nsid w:val="38990B15"/>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6">
    <w:nsid w:val="3E6F6E82"/>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7">
    <w:nsid w:val="3E822F3D"/>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8">
    <w:nsid w:val="44B05E74"/>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9">
    <w:nsid w:val="487D2458"/>
    <w:multiLevelType w:val="multilevel"/>
    <w:tmpl w:val="651C4228"/>
    <w:lvl w:ilvl="0">
      <w:start w:val="1"/>
      <w:numFmt w:val="decimal"/>
      <w:lvlText w:val="%1."/>
      <w:lvlJc w:val="left"/>
      <w:pPr>
        <w:tabs>
          <w:tab w:val="num" w:pos="360"/>
        </w:tabs>
        <w:ind w:left="360" w:hanging="360"/>
      </w:pPr>
      <w:rPr>
        <w:rFonts w:hint="default"/>
      </w:rPr>
    </w:lvl>
    <w:lvl w:ilvl="1">
      <w:start w:val="3"/>
      <w:numFmt w:val="decimal"/>
      <w:isLgl/>
      <w:lvlText w:val="%1.%2"/>
      <w:lvlJc w:val="left"/>
      <w:pPr>
        <w:tabs>
          <w:tab w:val="num" w:pos="360"/>
        </w:tabs>
        <w:ind w:left="360" w:hanging="360"/>
      </w:pPr>
      <w:rPr>
        <w:rFonts w:hint="default"/>
        <w:b/>
        <w:bCs/>
        <w:sz w:val="28"/>
        <w:szCs w:val="28"/>
      </w:rPr>
    </w:lvl>
    <w:lvl w:ilvl="2">
      <w:start w:val="1"/>
      <w:numFmt w:val="decimal"/>
      <w:isLgl/>
      <w:lvlText w:val="%1.%2.%3"/>
      <w:lvlJc w:val="left"/>
      <w:pPr>
        <w:tabs>
          <w:tab w:val="num" w:pos="720"/>
        </w:tabs>
        <w:ind w:left="720" w:hanging="720"/>
      </w:pPr>
      <w:rPr>
        <w:rFonts w:hint="default"/>
        <w:b/>
        <w:bCs/>
        <w:sz w:val="28"/>
        <w:szCs w:val="28"/>
      </w:rPr>
    </w:lvl>
    <w:lvl w:ilvl="3">
      <w:start w:val="1"/>
      <w:numFmt w:val="decimal"/>
      <w:isLgl/>
      <w:lvlText w:val="%1.%2.%3.%4"/>
      <w:lvlJc w:val="left"/>
      <w:pPr>
        <w:tabs>
          <w:tab w:val="num" w:pos="720"/>
        </w:tabs>
        <w:ind w:left="720" w:hanging="720"/>
      </w:pPr>
      <w:rPr>
        <w:rFonts w:hint="default"/>
        <w:b/>
        <w:bCs/>
        <w:sz w:val="28"/>
        <w:szCs w:val="28"/>
      </w:rPr>
    </w:lvl>
    <w:lvl w:ilvl="4">
      <w:start w:val="1"/>
      <w:numFmt w:val="decimal"/>
      <w:isLgl/>
      <w:lvlText w:val="%1.%2.%3.%4.%5"/>
      <w:lvlJc w:val="left"/>
      <w:pPr>
        <w:tabs>
          <w:tab w:val="num" w:pos="1080"/>
        </w:tabs>
        <w:ind w:left="1080" w:hanging="1080"/>
      </w:pPr>
      <w:rPr>
        <w:rFonts w:hint="default"/>
        <w:b/>
        <w:bCs/>
        <w:sz w:val="28"/>
        <w:szCs w:val="28"/>
      </w:rPr>
    </w:lvl>
    <w:lvl w:ilvl="5">
      <w:start w:val="1"/>
      <w:numFmt w:val="decimal"/>
      <w:isLgl/>
      <w:lvlText w:val="%1.%2.%3.%4.%5.%6"/>
      <w:lvlJc w:val="left"/>
      <w:pPr>
        <w:tabs>
          <w:tab w:val="num" w:pos="1440"/>
        </w:tabs>
        <w:ind w:left="1440" w:hanging="1440"/>
      </w:pPr>
      <w:rPr>
        <w:rFonts w:hint="default"/>
        <w:b/>
        <w:bCs/>
        <w:sz w:val="28"/>
        <w:szCs w:val="28"/>
      </w:rPr>
    </w:lvl>
    <w:lvl w:ilvl="6">
      <w:start w:val="1"/>
      <w:numFmt w:val="decimal"/>
      <w:isLgl/>
      <w:lvlText w:val="%1.%2.%3.%4.%5.%6.%7"/>
      <w:lvlJc w:val="left"/>
      <w:pPr>
        <w:tabs>
          <w:tab w:val="num" w:pos="1440"/>
        </w:tabs>
        <w:ind w:left="1440" w:hanging="1440"/>
      </w:pPr>
      <w:rPr>
        <w:rFonts w:hint="default"/>
        <w:b/>
        <w:bCs/>
        <w:sz w:val="28"/>
        <w:szCs w:val="28"/>
      </w:rPr>
    </w:lvl>
    <w:lvl w:ilvl="7">
      <w:start w:val="1"/>
      <w:numFmt w:val="decimal"/>
      <w:isLgl/>
      <w:lvlText w:val="%1.%2.%3.%4.%5.%6.%7.%8"/>
      <w:lvlJc w:val="left"/>
      <w:pPr>
        <w:tabs>
          <w:tab w:val="num" w:pos="1800"/>
        </w:tabs>
        <w:ind w:left="1800" w:hanging="1800"/>
      </w:pPr>
      <w:rPr>
        <w:rFonts w:hint="default"/>
        <w:b/>
        <w:bCs/>
        <w:sz w:val="28"/>
        <w:szCs w:val="28"/>
      </w:rPr>
    </w:lvl>
    <w:lvl w:ilvl="8">
      <w:start w:val="1"/>
      <w:numFmt w:val="decimal"/>
      <w:isLgl/>
      <w:lvlText w:val="%1.%2.%3.%4.%5.%6.%7.%8.%9"/>
      <w:lvlJc w:val="left"/>
      <w:pPr>
        <w:tabs>
          <w:tab w:val="num" w:pos="1800"/>
        </w:tabs>
        <w:ind w:left="1800" w:hanging="1800"/>
      </w:pPr>
      <w:rPr>
        <w:rFonts w:hint="default"/>
        <w:b/>
        <w:bCs/>
        <w:sz w:val="28"/>
        <w:szCs w:val="28"/>
      </w:rPr>
    </w:lvl>
  </w:abstractNum>
  <w:abstractNum w:abstractNumId="20">
    <w:nsid w:val="49267692"/>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21">
    <w:nsid w:val="4A4E672F"/>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22">
    <w:nsid w:val="4A8A563A"/>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23">
    <w:nsid w:val="4B31665D"/>
    <w:multiLevelType w:val="multilevel"/>
    <w:tmpl w:val="EAF094AE"/>
    <w:lvl w:ilvl="0">
      <w:start w:val="1"/>
      <w:numFmt w:val="decimal"/>
      <w:lvlText w:val="%1."/>
      <w:lvlJc w:val="left"/>
      <w:pPr>
        <w:tabs>
          <w:tab w:val="num" w:pos="360"/>
        </w:tabs>
        <w:ind w:left="360" w:hanging="360"/>
      </w:pPr>
    </w:lvl>
    <w:lvl w:ilvl="1">
      <w:start w:val="3"/>
      <w:numFmt w:val="decimal"/>
      <w:pStyle w:val="a"/>
      <w:isLgl/>
      <w:lvlText w:val="%1.%2."/>
      <w:lvlJc w:val="left"/>
      <w:pPr>
        <w:tabs>
          <w:tab w:val="num" w:pos="795"/>
        </w:tabs>
        <w:ind w:left="795" w:hanging="720"/>
      </w:pPr>
      <w:rPr>
        <w:rFonts w:hint="default"/>
      </w:rPr>
    </w:lvl>
    <w:lvl w:ilvl="2">
      <w:start w:val="1"/>
      <w:numFmt w:val="decimal"/>
      <w:pStyle w:val="a"/>
      <w:isLgl/>
      <w:lvlText w:val="%1.%2.%3."/>
      <w:lvlJc w:val="left"/>
      <w:pPr>
        <w:tabs>
          <w:tab w:val="num" w:pos="1230"/>
        </w:tabs>
        <w:ind w:left="1230" w:hanging="1080"/>
      </w:pPr>
      <w:rPr>
        <w:rFonts w:hint="default"/>
      </w:rPr>
    </w:lvl>
    <w:lvl w:ilvl="3">
      <w:start w:val="1"/>
      <w:numFmt w:val="decimal"/>
      <w:pStyle w:val="a"/>
      <w:isLgl/>
      <w:lvlText w:val="%1.%2.%3.%4."/>
      <w:lvlJc w:val="left"/>
      <w:pPr>
        <w:tabs>
          <w:tab w:val="num" w:pos="1305"/>
        </w:tabs>
        <w:ind w:left="1305" w:hanging="1080"/>
      </w:pPr>
      <w:rPr>
        <w:rFonts w:hint="default"/>
      </w:rPr>
    </w:lvl>
    <w:lvl w:ilvl="4">
      <w:start w:val="1"/>
      <w:numFmt w:val="decimal"/>
      <w:pStyle w:val="a"/>
      <w:isLgl/>
      <w:lvlText w:val="%1.%2.%3.%4.%5."/>
      <w:lvlJc w:val="left"/>
      <w:pPr>
        <w:tabs>
          <w:tab w:val="num" w:pos="1740"/>
        </w:tabs>
        <w:ind w:left="1740" w:hanging="1440"/>
      </w:pPr>
      <w:rPr>
        <w:rFonts w:hint="default"/>
      </w:rPr>
    </w:lvl>
    <w:lvl w:ilvl="5">
      <w:start w:val="1"/>
      <w:numFmt w:val="decimal"/>
      <w:pStyle w:val="a"/>
      <w:isLgl/>
      <w:lvlText w:val="%1.%2.%3.%4.%5.%6."/>
      <w:lvlJc w:val="left"/>
      <w:pPr>
        <w:tabs>
          <w:tab w:val="num" w:pos="2175"/>
        </w:tabs>
        <w:ind w:left="2175" w:hanging="1800"/>
      </w:pPr>
      <w:rPr>
        <w:rFonts w:hint="default"/>
      </w:rPr>
    </w:lvl>
    <w:lvl w:ilvl="6">
      <w:start w:val="1"/>
      <w:numFmt w:val="decimal"/>
      <w:pStyle w:val="a"/>
      <w:isLgl/>
      <w:lvlText w:val="%1.%2.%3.%4.%5.%6.%7."/>
      <w:lvlJc w:val="left"/>
      <w:pPr>
        <w:tabs>
          <w:tab w:val="num" w:pos="2250"/>
        </w:tabs>
        <w:ind w:left="2250" w:hanging="1800"/>
      </w:pPr>
      <w:rPr>
        <w:rFonts w:hint="default"/>
      </w:rPr>
    </w:lvl>
    <w:lvl w:ilvl="7">
      <w:start w:val="1"/>
      <w:numFmt w:val="decimal"/>
      <w:pStyle w:val="a"/>
      <w:isLgl/>
      <w:lvlText w:val="%1.%2.%3.%4.%5.%6.%7.%8."/>
      <w:lvlJc w:val="left"/>
      <w:pPr>
        <w:tabs>
          <w:tab w:val="num" w:pos="2685"/>
        </w:tabs>
        <w:ind w:left="2685" w:hanging="2160"/>
      </w:pPr>
      <w:rPr>
        <w:rFonts w:hint="default"/>
      </w:rPr>
    </w:lvl>
    <w:lvl w:ilvl="8">
      <w:start w:val="1"/>
      <w:numFmt w:val="decimal"/>
      <w:pStyle w:val="a"/>
      <w:isLgl/>
      <w:lvlText w:val="%1.%2.%3.%4.%5.%6.%7.%8.%9."/>
      <w:lvlJc w:val="left"/>
      <w:pPr>
        <w:tabs>
          <w:tab w:val="num" w:pos="3120"/>
        </w:tabs>
        <w:ind w:left="3120" w:hanging="2520"/>
      </w:pPr>
      <w:rPr>
        <w:rFonts w:hint="default"/>
      </w:rPr>
    </w:lvl>
  </w:abstractNum>
  <w:abstractNum w:abstractNumId="24">
    <w:nsid w:val="516723BC"/>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25">
    <w:nsid w:val="56193B1F"/>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26">
    <w:nsid w:val="57203A9E"/>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27">
    <w:nsid w:val="58CA0BE9"/>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28">
    <w:nsid w:val="5BCB3483"/>
    <w:multiLevelType w:val="multilevel"/>
    <w:tmpl w:val="6AFA928C"/>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2160"/>
        </w:tabs>
        <w:ind w:left="2160" w:hanging="1080"/>
      </w:pPr>
      <w:rPr>
        <w:rFonts w:hint="default"/>
      </w:rPr>
    </w:lvl>
    <w:lvl w:ilvl="4">
      <w:start w:val="1"/>
      <w:numFmt w:val="decimal"/>
      <w:isLgl/>
      <w:lvlText w:val="%1.%2.%3.%4.%5."/>
      <w:lvlJc w:val="left"/>
      <w:pPr>
        <w:tabs>
          <w:tab w:val="num" w:pos="2520"/>
        </w:tabs>
        <w:ind w:left="2520" w:hanging="1080"/>
      </w:pPr>
      <w:rPr>
        <w:rFonts w:hint="default"/>
      </w:rPr>
    </w:lvl>
    <w:lvl w:ilvl="5">
      <w:start w:val="1"/>
      <w:numFmt w:val="decimal"/>
      <w:isLgl/>
      <w:lvlText w:val="%1.%2.%3.%4.%5.%6."/>
      <w:lvlJc w:val="left"/>
      <w:pPr>
        <w:tabs>
          <w:tab w:val="num" w:pos="3240"/>
        </w:tabs>
        <w:ind w:left="3240" w:hanging="1440"/>
      </w:pPr>
      <w:rPr>
        <w:rFonts w:hint="default"/>
      </w:rPr>
    </w:lvl>
    <w:lvl w:ilvl="6">
      <w:start w:val="1"/>
      <w:numFmt w:val="decimal"/>
      <w:isLgl/>
      <w:lvlText w:val="%1.%2.%3.%4.%5.%6.%7."/>
      <w:lvlJc w:val="left"/>
      <w:pPr>
        <w:tabs>
          <w:tab w:val="num" w:pos="3960"/>
        </w:tabs>
        <w:ind w:left="3960" w:hanging="1800"/>
      </w:pPr>
      <w:rPr>
        <w:rFonts w:hint="default"/>
      </w:rPr>
    </w:lvl>
    <w:lvl w:ilvl="7">
      <w:start w:val="1"/>
      <w:numFmt w:val="decimal"/>
      <w:isLgl/>
      <w:lvlText w:val="%1.%2.%3.%4.%5.%6.%7.%8."/>
      <w:lvlJc w:val="left"/>
      <w:pPr>
        <w:tabs>
          <w:tab w:val="num" w:pos="4320"/>
        </w:tabs>
        <w:ind w:left="4320" w:hanging="1800"/>
      </w:pPr>
      <w:rPr>
        <w:rFonts w:hint="default"/>
      </w:rPr>
    </w:lvl>
    <w:lvl w:ilvl="8">
      <w:start w:val="1"/>
      <w:numFmt w:val="decimal"/>
      <w:isLgl/>
      <w:lvlText w:val="%1.%2.%3.%4.%5.%6.%7.%8.%9."/>
      <w:lvlJc w:val="left"/>
      <w:pPr>
        <w:tabs>
          <w:tab w:val="num" w:pos="5040"/>
        </w:tabs>
        <w:ind w:left="5040" w:hanging="2160"/>
      </w:pPr>
      <w:rPr>
        <w:rFonts w:hint="default"/>
      </w:rPr>
    </w:lvl>
  </w:abstractNum>
  <w:abstractNum w:abstractNumId="29">
    <w:nsid w:val="5D4562BB"/>
    <w:multiLevelType w:val="multilevel"/>
    <w:tmpl w:val="6AFA928C"/>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2160"/>
        </w:tabs>
        <w:ind w:left="2160" w:hanging="1080"/>
      </w:pPr>
      <w:rPr>
        <w:rFonts w:hint="default"/>
      </w:rPr>
    </w:lvl>
    <w:lvl w:ilvl="4">
      <w:start w:val="1"/>
      <w:numFmt w:val="decimal"/>
      <w:isLgl/>
      <w:lvlText w:val="%1.%2.%3.%4.%5."/>
      <w:lvlJc w:val="left"/>
      <w:pPr>
        <w:tabs>
          <w:tab w:val="num" w:pos="2520"/>
        </w:tabs>
        <w:ind w:left="2520" w:hanging="1080"/>
      </w:pPr>
      <w:rPr>
        <w:rFonts w:hint="default"/>
      </w:rPr>
    </w:lvl>
    <w:lvl w:ilvl="5">
      <w:start w:val="1"/>
      <w:numFmt w:val="decimal"/>
      <w:isLgl/>
      <w:lvlText w:val="%1.%2.%3.%4.%5.%6."/>
      <w:lvlJc w:val="left"/>
      <w:pPr>
        <w:tabs>
          <w:tab w:val="num" w:pos="3240"/>
        </w:tabs>
        <w:ind w:left="3240" w:hanging="1440"/>
      </w:pPr>
      <w:rPr>
        <w:rFonts w:hint="default"/>
      </w:rPr>
    </w:lvl>
    <w:lvl w:ilvl="6">
      <w:start w:val="1"/>
      <w:numFmt w:val="decimal"/>
      <w:isLgl/>
      <w:lvlText w:val="%1.%2.%3.%4.%5.%6.%7."/>
      <w:lvlJc w:val="left"/>
      <w:pPr>
        <w:tabs>
          <w:tab w:val="num" w:pos="3960"/>
        </w:tabs>
        <w:ind w:left="3960" w:hanging="1800"/>
      </w:pPr>
      <w:rPr>
        <w:rFonts w:hint="default"/>
      </w:rPr>
    </w:lvl>
    <w:lvl w:ilvl="7">
      <w:start w:val="1"/>
      <w:numFmt w:val="decimal"/>
      <w:isLgl/>
      <w:lvlText w:val="%1.%2.%3.%4.%5.%6.%7.%8."/>
      <w:lvlJc w:val="left"/>
      <w:pPr>
        <w:tabs>
          <w:tab w:val="num" w:pos="4320"/>
        </w:tabs>
        <w:ind w:left="4320" w:hanging="1800"/>
      </w:pPr>
      <w:rPr>
        <w:rFonts w:hint="default"/>
      </w:rPr>
    </w:lvl>
    <w:lvl w:ilvl="8">
      <w:start w:val="1"/>
      <w:numFmt w:val="decimal"/>
      <w:isLgl/>
      <w:lvlText w:val="%1.%2.%3.%4.%5.%6.%7.%8.%9."/>
      <w:lvlJc w:val="left"/>
      <w:pPr>
        <w:tabs>
          <w:tab w:val="num" w:pos="5040"/>
        </w:tabs>
        <w:ind w:left="5040" w:hanging="2160"/>
      </w:pPr>
      <w:rPr>
        <w:rFonts w:hint="default"/>
      </w:rPr>
    </w:lvl>
  </w:abstractNum>
  <w:abstractNum w:abstractNumId="30">
    <w:nsid w:val="619F6E5C"/>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31">
    <w:nsid w:val="629701C0"/>
    <w:multiLevelType w:val="multilevel"/>
    <w:tmpl w:val="80BE92E8"/>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87"/>
        </w:tabs>
        <w:ind w:left="987" w:hanging="4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421"/>
        </w:tabs>
        <w:ind w:left="2421" w:hanging="72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3915"/>
        </w:tabs>
        <w:ind w:left="3915" w:hanging="108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409"/>
        </w:tabs>
        <w:ind w:left="5409" w:hanging="1440"/>
      </w:pPr>
      <w:rPr>
        <w:rFonts w:hint="default"/>
      </w:rPr>
    </w:lvl>
    <w:lvl w:ilvl="8">
      <w:start w:val="1"/>
      <w:numFmt w:val="decimal"/>
      <w:lvlText w:val="%1.%2.%3.%4.%5.%6.%7.%8.%9."/>
      <w:lvlJc w:val="left"/>
      <w:pPr>
        <w:tabs>
          <w:tab w:val="num" w:pos="6336"/>
        </w:tabs>
        <w:ind w:left="6336" w:hanging="1800"/>
      </w:pPr>
      <w:rPr>
        <w:rFonts w:hint="default"/>
      </w:rPr>
    </w:lvl>
  </w:abstractNum>
  <w:abstractNum w:abstractNumId="32">
    <w:nsid w:val="62EF34AE"/>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33">
    <w:nsid w:val="66337CD7"/>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34">
    <w:nsid w:val="76F553DB"/>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35">
    <w:nsid w:val="7BD60C7C"/>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36">
    <w:nsid w:val="7DCE0E22"/>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37">
    <w:nsid w:val="7FCE4878"/>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num w:numId="1">
    <w:abstractNumId w:val="18"/>
  </w:num>
  <w:num w:numId="2">
    <w:abstractNumId w:val="23"/>
  </w:num>
  <w:num w:numId="3">
    <w:abstractNumId w:val="19"/>
  </w:num>
  <w:num w:numId="4">
    <w:abstractNumId w:val="37"/>
  </w:num>
  <w:num w:numId="5">
    <w:abstractNumId w:val="30"/>
  </w:num>
  <w:num w:numId="6">
    <w:abstractNumId w:val="5"/>
  </w:num>
  <w:num w:numId="7">
    <w:abstractNumId w:val="34"/>
  </w:num>
  <w:num w:numId="8">
    <w:abstractNumId w:val="20"/>
  </w:num>
  <w:num w:numId="9">
    <w:abstractNumId w:val="4"/>
  </w:num>
  <w:num w:numId="10">
    <w:abstractNumId w:val="8"/>
  </w:num>
  <w:num w:numId="11">
    <w:abstractNumId w:val="22"/>
  </w:num>
  <w:num w:numId="12">
    <w:abstractNumId w:val="2"/>
  </w:num>
  <w:num w:numId="13">
    <w:abstractNumId w:val="12"/>
  </w:num>
  <w:num w:numId="14">
    <w:abstractNumId w:val="36"/>
  </w:num>
  <w:num w:numId="15">
    <w:abstractNumId w:val="32"/>
  </w:num>
  <w:num w:numId="16">
    <w:abstractNumId w:val="16"/>
  </w:num>
  <w:num w:numId="17">
    <w:abstractNumId w:val="21"/>
  </w:num>
  <w:num w:numId="18">
    <w:abstractNumId w:val="17"/>
  </w:num>
  <w:num w:numId="19">
    <w:abstractNumId w:val="33"/>
  </w:num>
  <w:num w:numId="20">
    <w:abstractNumId w:val="11"/>
  </w:num>
  <w:num w:numId="21">
    <w:abstractNumId w:val="9"/>
  </w:num>
  <w:num w:numId="22">
    <w:abstractNumId w:val="35"/>
  </w:num>
  <w:num w:numId="23">
    <w:abstractNumId w:val="3"/>
  </w:num>
  <w:num w:numId="24">
    <w:abstractNumId w:val="26"/>
  </w:num>
  <w:num w:numId="25">
    <w:abstractNumId w:val="1"/>
  </w:num>
  <w:num w:numId="26">
    <w:abstractNumId w:val="0"/>
  </w:num>
  <w:num w:numId="27">
    <w:abstractNumId w:val="15"/>
  </w:num>
  <w:num w:numId="28">
    <w:abstractNumId w:val="27"/>
  </w:num>
  <w:num w:numId="29">
    <w:abstractNumId w:val="6"/>
  </w:num>
  <w:num w:numId="30">
    <w:abstractNumId w:val="24"/>
  </w:num>
  <w:num w:numId="31">
    <w:abstractNumId w:val="10"/>
  </w:num>
  <w:num w:numId="32">
    <w:abstractNumId w:val="14"/>
  </w:num>
  <w:num w:numId="33">
    <w:abstractNumId w:val="28"/>
  </w:num>
  <w:num w:numId="34">
    <w:abstractNumId w:val="29"/>
  </w:num>
  <w:num w:numId="35">
    <w:abstractNumId w:val="7"/>
  </w:num>
  <w:num w:numId="36">
    <w:abstractNumId w:val="25"/>
  </w:num>
  <w:num w:numId="37">
    <w:abstractNumId w:val="31"/>
  </w:num>
  <w:num w:numId="38">
    <w:abstractNumId w:val="13"/>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autoHyphenation/>
  <w:hyphenationZone w:val="357"/>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compat>
    <w:spaceForUL/>
    <w:balanceSingleByteDoubleByteWidth/>
    <w:doNotLeaveBackslashAlone/>
    <w:ulTrailSpace/>
    <w:doNotExpandShiftReturn/>
    <w:usePrinterMetric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57677"/>
    <w:rsid w:val="00657677"/>
    <w:rsid w:val="006F57EB"/>
    <w:rsid w:val="008226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D6AC1BA2-486E-49AD-883A-1A67D3523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lsdException w:name="Body Text Indent 2" w:semiHidden="1"/>
    <w:lsdException w:name="Body Text Indent 3" w:semiHidden="1"/>
    <w:lsdException w:name="Block Text" w:semiHidden="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99"/>
    <w:qFormat/>
    <w:pPr>
      <w:numPr>
        <w:ilvl w:val="8"/>
        <w:numId w:val="2"/>
      </w:numPr>
      <w:autoSpaceDE w:val="0"/>
      <w:autoSpaceDN w:val="0"/>
      <w:spacing w:after="0" w:line="240" w:lineRule="auto"/>
    </w:pPr>
    <w:rPr>
      <w:rFonts w:ascii="Times New Roman" w:hAnsi="Times New Roman" w:cs="Times New Roman"/>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аголовок 1"/>
    <w:basedOn w:val="a"/>
    <w:next w:val="a"/>
    <w:uiPriority w:val="99"/>
    <w:pPr>
      <w:keepNext/>
      <w:jc w:val="center"/>
    </w:pPr>
    <w:rPr>
      <w:b/>
      <w:bCs/>
      <w:sz w:val="26"/>
      <w:szCs w:val="26"/>
    </w:rPr>
  </w:style>
  <w:style w:type="paragraph" w:customStyle="1" w:styleId="2">
    <w:name w:val="заголовок 2"/>
    <w:basedOn w:val="a"/>
    <w:next w:val="a"/>
    <w:uiPriority w:val="99"/>
    <w:pPr>
      <w:keepNext/>
    </w:pPr>
    <w:rPr>
      <w:b/>
      <w:bCs/>
      <w:sz w:val="26"/>
      <w:szCs w:val="26"/>
    </w:rPr>
  </w:style>
  <w:style w:type="paragraph" w:customStyle="1" w:styleId="3">
    <w:name w:val="заголовок 3"/>
    <w:basedOn w:val="a"/>
    <w:next w:val="a"/>
    <w:uiPriority w:val="99"/>
    <w:pPr>
      <w:keepNext/>
      <w:ind w:left="60"/>
      <w:jc w:val="both"/>
    </w:pPr>
    <w:rPr>
      <w:b/>
      <w:bCs/>
      <w:sz w:val="26"/>
      <w:szCs w:val="26"/>
    </w:rPr>
  </w:style>
  <w:style w:type="paragraph" w:customStyle="1" w:styleId="4">
    <w:name w:val="заголовок 4"/>
    <w:basedOn w:val="a"/>
    <w:next w:val="a"/>
    <w:uiPriority w:val="99"/>
    <w:pPr>
      <w:keepNext/>
      <w:ind w:left="60"/>
      <w:jc w:val="center"/>
    </w:pPr>
    <w:rPr>
      <w:b/>
      <w:bCs/>
      <w:sz w:val="26"/>
      <w:szCs w:val="26"/>
      <w:u w:val="single"/>
    </w:rPr>
  </w:style>
  <w:style w:type="paragraph" w:customStyle="1" w:styleId="5">
    <w:name w:val="заголовок 5"/>
    <w:basedOn w:val="a"/>
    <w:next w:val="a"/>
    <w:uiPriority w:val="99"/>
    <w:pPr>
      <w:keepNext/>
      <w:jc w:val="center"/>
    </w:pPr>
    <w:rPr>
      <w:b/>
      <w:bCs/>
      <w:sz w:val="26"/>
      <w:szCs w:val="26"/>
      <w:u w:val="single"/>
    </w:rPr>
  </w:style>
  <w:style w:type="paragraph" w:customStyle="1" w:styleId="6">
    <w:name w:val="заголовок 6"/>
    <w:basedOn w:val="a"/>
    <w:next w:val="a"/>
    <w:uiPriority w:val="99"/>
    <w:pPr>
      <w:keepNext/>
      <w:numPr>
        <w:ilvl w:val="0"/>
        <w:numId w:val="0"/>
      </w:numPr>
      <w:jc w:val="both"/>
    </w:pPr>
    <w:rPr>
      <w:b/>
      <w:bCs/>
      <w:sz w:val="26"/>
      <w:szCs w:val="26"/>
    </w:rPr>
  </w:style>
  <w:style w:type="paragraph" w:customStyle="1" w:styleId="7">
    <w:name w:val="заголовок 7"/>
    <w:basedOn w:val="a"/>
    <w:next w:val="a"/>
    <w:uiPriority w:val="99"/>
    <w:pPr>
      <w:keepNext/>
      <w:numPr>
        <w:ilvl w:val="0"/>
        <w:numId w:val="0"/>
      </w:numPr>
      <w:jc w:val="center"/>
    </w:pPr>
    <w:rPr>
      <w:b/>
      <w:bCs/>
      <w:sz w:val="26"/>
      <w:szCs w:val="26"/>
      <w:u w:val="single"/>
    </w:rPr>
  </w:style>
  <w:style w:type="paragraph" w:customStyle="1" w:styleId="8">
    <w:name w:val="заголовок 8"/>
    <w:basedOn w:val="a"/>
    <w:next w:val="a"/>
    <w:uiPriority w:val="99"/>
    <w:pPr>
      <w:keepNext/>
      <w:numPr>
        <w:ilvl w:val="0"/>
        <w:numId w:val="0"/>
      </w:numPr>
      <w:jc w:val="center"/>
    </w:pPr>
    <w:rPr>
      <w:b/>
      <w:bCs/>
      <w:color w:val="0000FF"/>
      <w:sz w:val="32"/>
      <w:szCs w:val="32"/>
    </w:rPr>
  </w:style>
  <w:style w:type="paragraph" w:customStyle="1" w:styleId="9">
    <w:name w:val="заголовок 9"/>
    <w:basedOn w:val="a"/>
    <w:next w:val="a"/>
    <w:uiPriority w:val="99"/>
    <w:pPr>
      <w:keepNext/>
      <w:numPr>
        <w:ilvl w:val="0"/>
        <w:numId w:val="0"/>
      </w:numPr>
    </w:pPr>
    <w:rPr>
      <w:b/>
      <w:bCs/>
      <w:sz w:val="28"/>
      <w:szCs w:val="28"/>
    </w:rPr>
  </w:style>
  <w:style w:type="character" w:customStyle="1" w:styleId="a3">
    <w:name w:val="Основной шрифт"/>
    <w:uiPriority w:val="99"/>
  </w:style>
  <w:style w:type="paragraph" w:styleId="a4">
    <w:name w:val="Body Text"/>
    <w:basedOn w:val="a"/>
    <w:link w:val="a5"/>
    <w:uiPriority w:val="99"/>
    <w:pPr>
      <w:jc w:val="both"/>
    </w:pPr>
    <w:rPr>
      <w:sz w:val="26"/>
      <w:szCs w:val="26"/>
    </w:rPr>
  </w:style>
  <w:style w:type="character" w:customStyle="1" w:styleId="a5">
    <w:name w:val="Основной текст Знак"/>
    <w:basedOn w:val="a0"/>
    <w:link w:val="a4"/>
    <w:uiPriority w:val="99"/>
    <w:rPr>
      <w:rFonts w:ascii="Times New Roman" w:hAnsi="Times New Roman" w:cs="Times New Roman"/>
      <w:sz w:val="26"/>
      <w:szCs w:val="26"/>
    </w:rPr>
  </w:style>
  <w:style w:type="paragraph" w:styleId="20">
    <w:name w:val="Body Text 2"/>
    <w:basedOn w:val="a"/>
    <w:link w:val="21"/>
    <w:uiPriority w:val="99"/>
    <w:pPr>
      <w:numPr>
        <w:ilvl w:val="0"/>
        <w:numId w:val="0"/>
      </w:numPr>
      <w:ind w:firstLine="567"/>
    </w:pPr>
    <w:rPr>
      <w:sz w:val="24"/>
      <w:szCs w:val="24"/>
    </w:rPr>
  </w:style>
  <w:style w:type="character" w:customStyle="1" w:styleId="21">
    <w:name w:val="Основной текст 2 Знак"/>
    <w:basedOn w:val="a0"/>
    <w:link w:val="20"/>
    <w:uiPriority w:val="99"/>
    <w:semiHidden/>
    <w:rPr>
      <w:rFonts w:ascii="Times New Roman" w:hAnsi="Times New Roman" w:cs="Times New Roman"/>
      <w:sz w:val="20"/>
      <w:szCs w:val="20"/>
    </w:rPr>
  </w:style>
  <w:style w:type="paragraph" w:styleId="22">
    <w:name w:val="Body Text Indent 2"/>
    <w:basedOn w:val="a"/>
    <w:link w:val="23"/>
    <w:uiPriority w:val="99"/>
    <w:pPr>
      <w:ind w:hanging="11"/>
      <w:jc w:val="both"/>
    </w:pPr>
    <w:rPr>
      <w:sz w:val="26"/>
      <w:szCs w:val="26"/>
    </w:rPr>
  </w:style>
  <w:style w:type="character" w:customStyle="1" w:styleId="23">
    <w:name w:val="Основной текст с отступом 2 Знак"/>
    <w:basedOn w:val="a0"/>
    <w:link w:val="22"/>
    <w:uiPriority w:val="99"/>
    <w:rPr>
      <w:rFonts w:ascii="Times New Roman" w:hAnsi="Times New Roman" w:cs="Times New Roman"/>
      <w:sz w:val="26"/>
      <w:szCs w:val="26"/>
    </w:rPr>
  </w:style>
  <w:style w:type="paragraph" w:styleId="a6">
    <w:name w:val="Block Text"/>
    <w:basedOn w:val="a"/>
    <w:uiPriority w:val="99"/>
    <w:pPr>
      <w:tabs>
        <w:tab w:val="left" w:pos="9638"/>
      </w:tabs>
      <w:ind w:left="-567" w:right="-1"/>
      <w:jc w:val="both"/>
    </w:pPr>
    <w:rPr>
      <w:sz w:val="26"/>
      <w:szCs w:val="26"/>
    </w:rPr>
  </w:style>
  <w:style w:type="paragraph" w:styleId="30">
    <w:name w:val="Body Text Indent 3"/>
    <w:basedOn w:val="a"/>
    <w:link w:val="31"/>
    <w:uiPriority w:val="99"/>
    <w:pPr>
      <w:ind w:firstLine="360"/>
      <w:jc w:val="both"/>
    </w:pPr>
    <w:rPr>
      <w:sz w:val="26"/>
      <w:szCs w:val="26"/>
    </w:rPr>
  </w:style>
  <w:style w:type="character" w:customStyle="1" w:styleId="31">
    <w:name w:val="Основной текст с отступом 3 Знак"/>
    <w:basedOn w:val="a0"/>
    <w:link w:val="30"/>
    <w:uiPriority w:val="99"/>
    <w:rPr>
      <w:rFonts w:ascii="Times New Roman" w:hAnsi="Times New Roman" w:cs="Times New Roman"/>
      <w:sz w:val="26"/>
      <w:szCs w:val="26"/>
    </w:rPr>
  </w:style>
  <w:style w:type="paragraph" w:styleId="32">
    <w:name w:val="Body Text 3"/>
    <w:basedOn w:val="a"/>
    <w:link w:val="33"/>
    <w:uiPriority w:val="99"/>
    <w:pPr>
      <w:numPr>
        <w:ilvl w:val="0"/>
        <w:numId w:val="0"/>
      </w:numPr>
      <w:jc w:val="both"/>
    </w:pPr>
    <w:rPr>
      <w:sz w:val="26"/>
      <w:szCs w:val="26"/>
    </w:rPr>
  </w:style>
  <w:style w:type="character" w:customStyle="1" w:styleId="33">
    <w:name w:val="Основной текст 3 Знак"/>
    <w:basedOn w:val="a0"/>
    <w:link w:val="32"/>
    <w:uiPriority w:val="99"/>
    <w:semiHidden/>
    <w:rPr>
      <w:rFonts w:ascii="Times New Roman" w:hAnsi="Times New Roman" w:cs="Times New Roman"/>
      <w:sz w:val="16"/>
      <w:szCs w:val="16"/>
    </w:rPr>
  </w:style>
  <w:style w:type="paragraph" w:customStyle="1" w:styleId="a7">
    <w:name w:val="текст сноски"/>
    <w:basedOn w:val="a"/>
    <w:uiPriority w:val="99"/>
  </w:style>
  <w:style w:type="character" w:customStyle="1" w:styleId="a8">
    <w:name w:val="знак сноски"/>
    <w:basedOn w:val="a3"/>
    <w:uiPriority w:val="99"/>
    <w:rPr>
      <w:vertAlign w:val="superscript"/>
    </w:rPr>
  </w:style>
  <w:style w:type="paragraph" w:styleId="a9">
    <w:name w:val="Title"/>
    <w:basedOn w:val="a"/>
    <w:link w:val="aa"/>
    <w:uiPriority w:val="99"/>
    <w:qFormat/>
    <w:pPr>
      <w:numPr>
        <w:ilvl w:val="0"/>
        <w:numId w:val="0"/>
      </w:numPr>
      <w:jc w:val="center"/>
    </w:pPr>
    <w:rPr>
      <w:sz w:val="28"/>
      <w:szCs w:val="28"/>
    </w:rPr>
  </w:style>
  <w:style w:type="character" w:customStyle="1" w:styleId="aa">
    <w:name w:val="Название Знак"/>
    <w:basedOn w:val="a0"/>
    <w:link w:val="a9"/>
    <w:uiPriority w:val="10"/>
    <w:rPr>
      <w:rFonts w:asciiTheme="majorHAnsi" w:eastAsiaTheme="majorEastAsia" w:hAnsiTheme="majorHAnsi" w:cstheme="majorBidi"/>
      <w:b/>
      <w:bCs/>
      <w:kern w:val="28"/>
      <w:sz w:val="32"/>
      <w:szCs w:val="32"/>
    </w:rPr>
  </w:style>
  <w:style w:type="paragraph" w:styleId="ab">
    <w:name w:val="footer"/>
    <w:basedOn w:val="a"/>
    <w:link w:val="ac"/>
    <w:uiPriority w:val="99"/>
    <w:pPr>
      <w:tabs>
        <w:tab w:val="clear" w:pos="3120"/>
        <w:tab w:val="center" w:pos="4153"/>
        <w:tab w:val="right" w:pos="8306"/>
      </w:tabs>
    </w:pPr>
  </w:style>
  <w:style w:type="character" w:customStyle="1" w:styleId="ac">
    <w:name w:val="Нижний колонтитул Знак"/>
    <w:basedOn w:val="a0"/>
    <w:link w:val="ab"/>
    <w:uiPriority w:val="99"/>
    <w:rPr>
      <w:rFonts w:ascii="Times New Roman" w:hAnsi="Times New Roman" w:cs="Times New Roman"/>
      <w:sz w:val="20"/>
      <w:szCs w:val="20"/>
    </w:rPr>
  </w:style>
  <w:style w:type="character" w:customStyle="1" w:styleId="ad">
    <w:name w:val="номер страницы"/>
    <w:basedOn w:val="a3"/>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25308</Words>
  <Characters>144256</Characters>
  <Application>Microsoft Office Word</Application>
  <DocSecurity>0</DocSecurity>
  <Lines>1202</Lines>
  <Paragraphs>338</Paragraphs>
  <ScaleCrop>false</ScaleCrop>
  <Company>Элком-Алиот</Company>
  <LinksUpToDate>false</LinksUpToDate>
  <CharactersWithSpaces>169226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1</dc:title>
  <dc:subject/>
  <dc:creator>Александр</dc:creator>
  <cp:keywords/>
  <dc:description/>
  <cp:lastModifiedBy>admin</cp:lastModifiedBy>
  <cp:revision>2</cp:revision>
  <cp:lastPrinted>1997-12-23T01:05:00Z</cp:lastPrinted>
  <dcterms:created xsi:type="dcterms:W3CDTF">2014-02-19T00:15:00Z</dcterms:created>
  <dcterms:modified xsi:type="dcterms:W3CDTF">2014-02-19T00:15:00Z</dcterms:modified>
</cp:coreProperties>
</file>