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7DA" w:rsidRDefault="002437DA">
      <w:pPr>
        <w:pStyle w:val="a3"/>
        <w:rPr>
          <w:b w:val="0"/>
        </w:rPr>
      </w:pPr>
    </w:p>
    <w:p w:rsidR="002437DA" w:rsidRDefault="002437DA">
      <w:pPr>
        <w:pStyle w:val="a3"/>
        <w:rPr>
          <w:b w:val="0"/>
        </w:rPr>
      </w:pPr>
      <w:r>
        <w:rPr>
          <w:b w:val="0"/>
        </w:rPr>
        <w:t>Нижегородский государственный педагогический университет</w:t>
      </w:r>
    </w:p>
    <w:p w:rsidR="002437DA" w:rsidRDefault="002437DA">
      <w:pPr>
        <w:pStyle w:val="a4"/>
        <w:rPr>
          <w:b w:val="0"/>
        </w:rPr>
      </w:pPr>
      <w:r>
        <w:rPr>
          <w:b w:val="0"/>
        </w:rPr>
        <w:t>ТЭФ</w:t>
      </w: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jc w:val="center"/>
      </w:pPr>
    </w:p>
    <w:p w:rsidR="002437DA" w:rsidRDefault="002437DA">
      <w:pPr>
        <w:pStyle w:val="1"/>
      </w:pPr>
      <w:r>
        <w:t xml:space="preserve">РЕФЕРАТ </w:t>
      </w:r>
    </w:p>
    <w:p w:rsidR="002437DA" w:rsidRDefault="002437DA">
      <w:pPr>
        <w:jc w:val="center"/>
      </w:pPr>
      <w:r>
        <w:t>по дисциплине: Общие основы педагогики</w:t>
      </w:r>
    </w:p>
    <w:p w:rsidR="002437DA" w:rsidRDefault="002437DA">
      <w:pPr>
        <w:jc w:val="center"/>
        <w:rPr>
          <w:b/>
          <w:bCs/>
          <w:sz w:val="28"/>
        </w:rPr>
      </w:pPr>
      <w:r>
        <w:t xml:space="preserve">на тему: </w:t>
      </w:r>
      <w:r>
        <w:rPr>
          <w:b/>
          <w:bCs/>
        </w:rPr>
        <w:t>«'</w:t>
      </w:r>
      <w:r>
        <w:rPr>
          <w:b/>
          <w:bCs/>
          <w:sz w:val="28"/>
        </w:rPr>
        <w:t>Я-концепция</w:t>
      </w:r>
      <w:r>
        <w:rPr>
          <w:b/>
          <w:bCs/>
        </w:rPr>
        <w:t>'</w:t>
      </w:r>
      <w:r>
        <w:rPr>
          <w:b/>
          <w:bCs/>
          <w:sz w:val="28"/>
        </w:rPr>
        <w:t xml:space="preserve">- основа саморазвития </w:t>
      </w:r>
    </w:p>
    <w:p w:rsidR="002437DA" w:rsidRDefault="002437DA">
      <w:pPr>
        <w:jc w:val="center"/>
        <w:rPr>
          <w:b/>
          <w:bCs/>
        </w:rPr>
      </w:pPr>
      <w:r>
        <w:rPr>
          <w:b/>
          <w:bCs/>
          <w:sz w:val="28"/>
        </w:rPr>
        <w:t>и самореализации личности</w:t>
      </w:r>
      <w:r>
        <w:rPr>
          <w:b/>
          <w:bCs/>
        </w:rPr>
        <w:t>»</w:t>
      </w: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center"/>
        <w:rPr>
          <w:b/>
          <w:bCs/>
        </w:rPr>
      </w:pPr>
    </w:p>
    <w:p w:rsidR="002437DA" w:rsidRDefault="002437DA">
      <w:pPr>
        <w:jc w:val="right"/>
        <w:rPr>
          <w:bCs/>
        </w:rPr>
      </w:pPr>
      <w:r>
        <w:rPr>
          <w:bCs/>
        </w:rPr>
        <w:t>Выполнил: Денисова А.А.</w:t>
      </w:r>
    </w:p>
    <w:p w:rsidR="002437DA" w:rsidRDefault="002437DA">
      <w:pPr>
        <w:jc w:val="right"/>
        <w:rPr>
          <w:bCs/>
        </w:rPr>
      </w:pPr>
      <w:r>
        <w:rPr>
          <w:bCs/>
        </w:rPr>
        <w:t>Группа 3ИЗО</w:t>
      </w:r>
    </w:p>
    <w:p w:rsidR="002437DA" w:rsidRDefault="002437DA">
      <w:pPr>
        <w:jc w:val="right"/>
        <w:rPr>
          <w:bCs/>
        </w:rPr>
      </w:pPr>
      <w:r>
        <w:rPr>
          <w:bCs/>
        </w:rPr>
        <w:t>Проверил: Асанова Л.И.</w:t>
      </w: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</w:p>
    <w:p w:rsidR="002437DA" w:rsidRDefault="002437DA">
      <w:pPr>
        <w:jc w:val="center"/>
        <w:rPr>
          <w:bCs/>
        </w:rPr>
      </w:pPr>
      <w:r>
        <w:rPr>
          <w:bCs/>
        </w:rPr>
        <w:t>Нижний Новгород</w:t>
      </w:r>
    </w:p>
    <w:p w:rsidR="002437DA" w:rsidRDefault="002437DA">
      <w:pPr>
        <w:jc w:val="center"/>
        <w:rPr>
          <w:bCs/>
        </w:rPr>
      </w:pPr>
      <w:r>
        <w:rPr>
          <w:bCs/>
        </w:rPr>
        <w:t>2010 год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bookmarkStart w:id="0" w:name="_Toc219380355"/>
      <w:r>
        <w:t>Существенное значение для педагогики имеет, прежде всего, уяс</w:t>
      </w:r>
      <w:r>
        <w:softHyphen/>
        <w:t xml:space="preserve">нение самого понятия </w:t>
      </w:r>
      <w:r>
        <w:rPr>
          <w:iCs/>
        </w:rPr>
        <w:t xml:space="preserve">личность. </w:t>
      </w:r>
      <w:r>
        <w:t xml:space="preserve">В общем развитии </w:t>
      </w:r>
      <w:r>
        <w:rPr>
          <w:iCs/>
        </w:rPr>
        <w:t xml:space="preserve">человека </w:t>
      </w:r>
      <w:r>
        <w:t>обычно наблюдаются две взаимосвя</w:t>
      </w:r>
      <w:r>
        <w:softHyphen/>
        <w:t xml:space="preserve">занные линии - </w:t>
      </w:r>
      <w:r>
        <w:rPr>
          <w:iCs/>
        </w:rPr>
        <w:t xml:space="preserve">биологическая </w:t>
      </w:r>
      <w:r>
        <w:t xml:space="preserve">и </w:t>
      </w:r>
      <w:r>
        <w:rPr>
          <w:iCs/>
        </w:rPr>
        <w:t xml:space="preserve">социальная. </w:t>
      </w:r>
      <w:r>
        <w:t>Эти две линии хорошо прослеживаются, если обратиться к процессу развития человека с момента его появления на свет» Когда рождается ребенок, то гово</w:t>
      </w:r>
      <w:r>
        <w:softHyphen/>
        <w:t>рят, что родился человек как биологическое существо, но отнюдь нельзя сказать, что родилась личность. Развитие биологических за</w:t>
      </w:r>
      <w:r>
        <w:softHyphen/>
        <w:t>датков и свойств характеризует процесс функционального созрева</w:t>
      </w:r>
      <w:r>
        <w:softHyphen/>
        <w:t>ния и формирования человека и в дальнейшем. У него развивается скелет, мускулатура, а также внутренние органы и системы. Про</w:t>
      </w:r>
      <w:r>
        <w:softHyphen/>
        <w:t>цесс биологического созревания и изменения человека проявляется в возрастных этапах его развития и поведения и находит свое выра</w:t>
      </w:r>
      <w:r>
        <w:softHyphen/>
        <w:t>жение в специфических биологических чертах детства, отрочества, возмужалости и старости.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Однако процесс биологического развития человека теснейшим образом сочетается с приобретением значительного количества со</w:t>
      </w:r>
      <w:r>
        <w:softHyphen/>
        <w:t>циальных свойств и качеств, которые характеризуют его как обще</w:t>
      </w:r>
      <w:r>
        <w:softHyphen/>
        <w:t>ственное существо. Например, с полуторамесячного возраста ребе</w:t>
      </w:r>
      <w:r>
        <w:softHyphen/>
        <w:t>нок начинает улыбаться при виде близких людей, потом овладевает речью, приобретает способность к прямохождению, усваивает на</w:t>
      </w:r>
      <w:r>
        <w:softHyphen/>
        <w:t>выки и привычки обращения с вещами и предметами, а также пове</w:t>
      </w:r>
      <w:r>
        <w:softHyphen/>
        <w:t>дения в семье и на улице, начинает выполнять те или иные трудо</w:t>
      </w:r>
      <w:r>
        <w:softHyphen/>
        <w:t>вые обязанности. В дальнейшем он обогащает себя знаниями, усваи</w:t>
      </w:r>
      <w:r>
        <w:softHyphen/>
        <w:t>вает моральные нормы и правила, учится следовать моде, развивает способность к более успешному выполнению той или иной работы и т.д. При этом характерно, что речь и разнообразные навыки и привычки поведения и трудовой деятельности, которые вырабаты</w:t>
      </w:r>
      <w:r>
        <w:softHyphen/>
        <w:t>ваются у детей одной и той же национальности, но живущих в раз</w:t>
      </w:r>
      <w:r>
        <w:softHyphen/>
        <w:t>личных социальных и бытовых условиях, бывают различными. Это показывает, что названные социальные свойства и качества не явля</w:t>
      </w:r>
      <w:r>
        <w:softHyphen/>
        <w:t xml:space="preserve">ются врожденными, а формируются у человека </w:t>
      </w:r>
      <w:r>
        <w:rPr>
          <w:iCs/>
        </w:rPr>
        <w:t>прижизненно.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Таким образом, будучи биологическим существом, человек, в процессе своей жизнедеятельности вырабатывает и развивает в себе множество социальных свойств и качеств, которые характери</w:t>
      </w:r>
      <w:r>
        <w:softHyphen/>
        <w:t xml:space="preserve">зуют его </w:t>
      </w:r>
      <w:r>
        <w:rPr>
          <w:iCs/>
        </w:rPr>
        <w:t xml:space="preserve">общественную сущность. </w:t>
      </w:r>
      <w:r>
        <w:t xml:space="preserve">Вот почему он рассматривается в науке как </w:t>
      </w:r>
      <w:r>
        <w:rPr>
          <w:iCs/>
        </w:rPr>
        <w:t>биосоциальное существо, как субъект, т.е. действующее лицо ис</w:t>
      </w:r>
      <w:r>
        <w:rPr>
          <w:iCs/>
        </w:rPr>
        <w:softHyphen/>
        <w:t xml:space="preserve">торической деятельности и познания. </w:t>
      </w:r>
      <w:r>
        <w:t xml:space="preserve">Следовательно, понятие </w:t>
      </w:r>
      <w:r>
        <w:rPr>
          <w:iCs/>
        </w:rPr>
        <w:t xml:space="preserve">человек </w:t>
      </w:r>
      <w:r>
        <w:t>синтезирует (объединяет) в себе как его биологические, так и соци</w:t>
      </w:r>
      <w:r>
        <w:softHyphen/>
        <w:t>альные (общественные) свойства и качества.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 xml:space="preserve">Понятие же </w:t>
      </w:r>
      <w:r>
        <w:rPr>
          <w:iCs/>
        </w:rPr>
        <w:t xml:space="preserve">личность </w:t>
      </w:r>
      <w:r>
        <w:t xml:space="preserve">включает в себя только </w:t>
      </w:r>
      <w:r>
        <w:rPr>
          <w:iCs/>
        </w:rPr>
        <w:t xml:space="preserve">социальные свойства и качества </w:t>
      </w:r>
      <w:r>
        <w:t>человека, к которым, как показано выше, относятся речь, сознание, различные привычки и т.д. и которые делают его общест</w:t>
      </w:r>
      <w:r>
        <w:softHyphen/>
        <w:t>венным существом. Биологическая характеристика человека в данное понятие не входит. Вот почему в философии отмечается, что сущность личности составляет не ее борода, не ее кровь, не ее аб</w:t>
      </w:r>
      <w:r>
        <w:softHyphen/>
        <w:t>страктная физическая природа как таковая, а ее социальное качест</w:t>
      </w:r>
      <w:r>
        <w:softHyphen/>
        <w:t>во. Свойство быть личностью связано не с физическим бытием че</w:t>
      </w:r>
      <w:r>
        <w:softHyphen/>
        <w:t xml:space="preserve">ловека, а с его общественными качествами. Это позволяет сделать вывод: </w:t>
      </w:r>
      <w:r>
        <w:rPr>
          <w:iCs/>
        </w:rPr>
        <w:t>понятие «личность» характеризует общественную сущность че</w:t>
      </w:r>
      <w:r>
        <w:rPr>
          <w:iCs/>
        </w:rPr>
        <w:softHyphen/>
        <w:t>ловека и обозначает совокупность его социальных свойств и качеств, ко</w:t>
      </w:r>
      <w:r>
        <w:rPr>
          <w:iCs/>
        </w:rPr>
        <w:softHyphen/>
        <w:t>торые он вырабатывает у себя прижизненно.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Так как личностные качества формируются прижизненно, то вполне понятно, что у одних людей они могут быть выражены более ярко, у других - слабее. Встает вопрос: по каким же критериям можно судить о мере личностного развития человека?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Психолог С.Л. Рубинштейн писал, что личность характеризуется таким уровнем психического развития, который позволяет ей со</w:t>
      </w:r>
      <w:r>
        <w:softHyphen/>
        <w:t>знательно управлять собственным поведением и деятельностью. Вот почему способность обдумывать свои поступки и отвечать за них, способность к автономной деятельности есть существенный признак личности.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Известный философ В.П. Тугаринов к числу важнейших харак</w:t>
      </w:r>
      <w:r>
        <w:softHyphen/>
        <w:t>теристик личности относил: 1) разумность, 2) ответственность, 3) свободу, 4) личное достоинство, 5) индивидуальность.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Существенной характеристикой личностности человека является также ее общественная активность и принципиальность, проч</w:t>
      </w:r>
      <w:r>
        <w:softHyphen/>
        <w:t>ность нравственных взглядов и убеждений. Сюда, в частности, относится активность в труде, в отстаивании своих идеологических и моральных принципов и т.д.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 xml:space="preserve">Выделяя критерии личностности, В.П. Тугаринов связывал это понятие также с </w:t>
      </w:r>
      <w:r>
        <w:rPr>
          <w:iCs/>
        </w:rPr>
        <w:t xml:space="preserve">возрастной и психической </w:t>
      </w:r>
      <w:r>
        <w:t>зрелостью человека. С этой точки зрения не является личностью младенец, который не достиг определенного психического развития, а также психически боль</w:t>
      </w:r>
      <w:r>
        <w:softHyphen/>
        <w:t>ной человек, который не в состоянии проявлять сознательность в поведении.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Личность тем более значительна, чем больше отражает она в своих качествах и деятельности тенденции общественного прогрес</w:t>
      </w:r>
      <w:r>
        <w:softHyphen/>
        <w:t>са, чем ярче и специфичнее выражены в ней социальные черты и качества, в какой мере ее деятельность носит своеобразно-творчес</w:t>
      </w:r>
      <w:r>
        <w:softHyphen/>
        <w:t xml:space="preserve">кий характер. В этом смысле характеристика понятий </w:t>
      </w:r>
      <w:r>
        <w:rPr>
          <w:iCs/>
        </w:rPr>
        <w:t xml:space="preserve">человек </w:t>
      </w:r>
      <w:r>
        <w:t xml:space="preserve">и </w:t>
      </w:r>
      <w:r>
        <w:rPr>
          <w:iCs/>
        </w:rPr>
        <w:t>лич</w:t>
      </w:r>
      <w:r>
        <w:rPr>
          <w:iCs/>
        </w:rPr>
        <w:softHyphen/>
        <w:t xml:space="preserve">ность </w:t>
      </w:r>
      <w:r>
        <w:t xml:space="preserve">дополняется понятием </w:t>
      </w:r>
      <w:r>
        <w:rPr>
          <w:iCs/>
        </w:rPr>
        <w:t>индивидуальность.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Индивидуальность характеризует непохожесть и отличие одно</w:t>
      </w:r>
      <w:r>
        <w:softHyphen/>
        <w:t>го человека от другого, одной личности от другой. Индивидуаль</w:t>
      </w:r>
      <w:r>
        <w:softHyphen/>
        <w:t>ность, как правило, выделяется особыми чертами характера и тем</w:t>
      </w:r>
      <w:r>
        <w:softHyphen/>
        <w:t>перамента (например, уравновешенно-волевой и целеустремлен</w:t>
      </w:r>
      <w:r>
        <w:softHyphen/>
        <w:t>ный человек), своеобразием творческой деятельности и способнос</w:t>
      </w:r>
      <w:r>
        <w:softHyphen/>
        <w:t>тей. Так, рабочий может отличаться от своих собратьев по труду особой старательностью, рационализаторским подходом к делу. В такой же мере индивидуальность учителя может выражаться в его глубокой эрудиции, широте педагогических взглядов, особой мане</w:t>
      </w:r>
      <w:r>
        <w:softHyphen/>
        <w:t xml:space="preserve">ре подхода к детям, творческом устремлении, характеризующем учебно-воспитательную работу, и т.д. Иначе говоря, </w:t>
      </w:r>
      <w:r>
        <w:rPr>
          <w:iCs/>
        </w:rPr>
        <w:t>понятие индиви</w:t>
      </w:r>
      <w:r>
        <w:rPr>
          <w:iCs/>
        </w:rPr>
        <w:softHyphen/>
        <w:t>дуальность включает в себя то особенное, чем отличается один человек от другого, одна личность от другой, что придает ей своеобразную красо</w:t>
      </w:r>
      <w:r>
        <w:rPr>
          <w:iCs/>
        </w:rPr>
        <w:softHyphen/>
        <w:t>ту и неповторимость и обусловливает специфический стиль ее деятель</w:t>
      </w:r>
      <w:r>
        <w:rPr>
          <w:iCs/>
        </w:rPr>
        <w:softHyphen/>
        <w:t>ности и поведения.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Для полноты характеристики человека как общественного суще</w:t>
      </w:r>
      <w:r>
        <w:softHyphen/>
        <w:t xml:space="preserve">ства не мало важно понятие </w:t>
      </w:r>
      <w:r>
        <w:rPr>
          <w:iCs/>
        </w:rPr>
        <w:t xml:space="preserve">индивид. </w:t>
      </w:r>
      <w:r>
        <w:t xml:space="preserve">Слово это латинского происхождения и в переводе на русский язык означает </w:t>
      </w:r>
      <w:r>
        <w:rPr>
          <w:iCs/>
        </w:rPr>
        <w:t xml:space="preserve">единичность. </w:t>
      </w:r>
      <w:r>
        <w:t xml:space="preserve">Как понятие </w:t>
      </w:r>
      <w:r>
        <w:rPr>
          <w:iCs/>
        </w:rPr>
        <w:t>оно обозначает отдельного представителя человеческого рода безотносительно к его качествам.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 xml:space="preserve">Такова сущность понятия </w:t>
      </w:r>
      <w:r>
        <w:rPr>
          <w:iCs/>
        </w:rPr>
        <w:t xml:space="preserve">личность </w:t>
      </w:r>
      <w:r>
        <w:t>и связанных с ним родствен</w:t>
      </w:r>
      <w:r>
        <w:softHyphen/>
        <w:t>ных научных категорий. Но поскольку личност</w:t>
      </w:r>
      <w:r>
        <w:softHyphen/>
        <w:t>ные качества развиваются и формируются прижизненно, для педа</w:t>
      </w:r>
      <w:r>
        <w:softHyphen/>
        <w:t xml:space="preserve">гогики важно раскрыть понятия </w:t>
      </w:r>
      <w:r>
        <w:rPr>
          <w:iCs/>
        </w:rPr>
        <w:t>развитие и фор</w:t>
      </w:r>
      <w:r>
        <w:rPr>
          <w:iCs/>
        </w:rPr>
        <w:softHyphen/>
        <w:t>мирование.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rPr>
          <w:iCs/>
        </w:rPr>
        <w:t xml:space="preserve">Развитие, </w:t>
      </w:r>
      <w:r>
        <w:t xml:space="preserve">прежде всего, означает процесс </w:t>
      </w:r>
      <w:r>
        <w:rPr>
          <w:iCs/>
        </w:rPr>
        <w:t>количественных измене</w:t>
      </w:r>
      <w:r>
        <w:rPr>
          <w:iCs/>
        </w:rPr>
        <w:softHyphen/>
        <w:t xml:space="preserve">ний в свойствах и качествах человека. </w:t>
      </w:r>
      <w:r>
        <w:t>Родившись, он растет физичес</w:t>
      </w:r>
      <w:r>
        <w:softHyphen/>
        <w:t>ки, отмечается увеличение его отдельных органов и систем. У него появляется речь, обогащается его словарный запас. Он овладевает множеством социально-бытовых и моральных умений, трудовых на</w:t>
      </w:r>
      <w:r>
        <w:softHyphen/>
        <w:t>выков и привычек (когда речь идет о развитии личности и человека).</w:t>
      </w:r>
    </w:p>
    <w:p w:rsidR="002437DA" w:rsidRDefault="002437DA">
      <w:pPr>
        <w:pStyle w:val="a6"/>
        <w:spacing w:line="360" w:lineRule="auto"/>
        <w:ind w:firstLine="709"/>
        <w:jc w:val="both"/>
      </w:pPr>
      <w:r>
        <w:t xml:space="preserve">Однако главными в развитии человека являются </w:t>
      </w:r>
      <w:r>
        <w:rPr>
          <w:iCs/>
        </w:rPr>
        <w:t>изменения ка</w:t>
      </w:r>
      <w:r>
        <w:rPr>
          <w:iCs/>
        </w:rPr>
        <w:softHyphen/>
        <w:t xml:space="preserve">чественные. </w:t>
      </w:r>
      <w:r>
        <w:t>Так, обогащение речевой деятельности влечет за собой повышение и совершенствование познавательных способ</w:t>
      </w:r>
      <w:r>
        <w:softHyphen/>
        <w:t>ностей человека, развитие логического мышления и памяти. Раз</w:t>
      </w:r>
      <w:r>
        <w:softHyphen/>
        <w:t>розненные мнения и взгляды на жизнь постепенно приобретают определенную систему и способствуют формированию мировоз</w:t>
      </w:r>
      <w:r>
        <w:softHyphen/>
        <w:t>зрения. Реактивные формы поведения все более и более уступают место активно-преобразующей деятельности. Повышается спо</w:t>
      </w:r>
      <w:r>
        <w:softHyphen/>
        <w:t xml:space="preserve">собность к самостоятельности и управлению собственным поведением. Все эти - количественные и качественные - изменения и характеризуют процесс развития человека. 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Р</w:t>
      </w:r>
      <w:r>
        <w:rPr>
          <w:iCs/>
        </w:rPr>
        <w:t>азвити</w:t>
      </w:r>
      <w:r>
        <w:rPr>
          <w:iCs/>
        </w:rPr>
        <w:softHyphen/>
        <w:t>е - взаимосвязанный процесс количественных и качественных изменении, которые происходят в анатомо-физиологическом созревании человека, в совершенствовании его нервной системы и пси</w:t>
      </w:r>
      <w:r>
        <w:rPr>
          <w:iCs/>
        </w:rPr>
        <w:softHyphen/>
        <w:t>хики, а также его познавательной и творческой деятельности, в обо</w:t>
      </w:r>
      <w:r>
        <w:rPr>
          <w:iCs/>
        </w:rPr>
        <w:softHyphen/>
        <w:t>гащении его мировоззрения, нравственности, общественно-политических взглядов и убеждений.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rPr>
          <w:iCs/>
        </w:rPr>
        <w:t xml:space="preserve">Формирование </w:t>
      </w:r>
      <w:r>
        <w:t xml:space="preserve">- </w:t>
      </w:r>
      <w:r>
        <w:rPr>
          <w:iCs/>
        </w:rPr>
        <w:t xml:space="preserve">результат развития личности и обозначает ее становление, приобретение совокупности устойчивых свойств и качеств. </w:t>
      </w:r>
      <w:r>
        <w:t>Формировать - значит «придавать форму чему-ни</w:t>
      </w:r>
      <w:r>
        <w:softHyphen/>
        <w:t>будь... устойчивость, законченность, определенный тип»</w:t>
      </w:r>
      <w:r>
        <w:rPr>
          <w:rStyle w:val="a7"/>
        </w:rPr>
        <w:footnoteReference w:id="1"/>
      </w:r>
      <w:r>
        <w:t>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 xml:space="preserve">Детализируя психологическое содержание понятий </w:t>
      </w:r>
      <w:r>
        <w:rPr>
          <w:iCs/>
        </w:rPr>
        <w:t xml:space="preserve">развитие и формирование личности </w:t>
      </w:r>
      <w:r>
        <w:t>применительно к детскому возрасту, Л.И. Божович писала: «Это, во-первых, развитие познавательной сферы... школьника... Во-вторых, формирование нового уровня аффективно-потребностной сферы ребенка, позволяющего ему действовать не непосредст</w:t>
      </w:r>
      <w:r>
        <w:softHyphen/>
        <w:t>венно, а руководствуясь сознательно поставленными целями, нрав</w:t>
      </w:r>
      <w:r>
        <w:softHyphen/>
        <w:t>ственными требованиями и чувствами. В-третьих, возникновение относительно устойчивых форм поведения и деятельности, состав</w:t>
      </w:r>
      <w:r>
        <w:softHyphen/>
        <w:t>ляющих основу формирования его характера, И, наконец, развитие общественной направленности... школьника, т.е. обращенности к коллективу сверстников, усвоение тех нравственных требований, которые они ему предъявляют»</w:t>
      </w:r>
      <w:r>
        <w:rPr>
          <w:rStyle w:val="a7"/>
        </w:rPr>
        <w:footnoteReference w:id="2"/>
      </w:r>
      <w:r>
        <w:t>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Однако для педагогики, как и для других наук о человеке, карди</w:t>
      </w:r>
      <w:r>
        <w:softHyphen/>
        <w:t>нальным является вопрос о том, как происходит его личностное развитие, каковы источники и факторы этого развития. Одним из факторов является понятие Я-концепциия личности.</w:t>
      </w:r>
    </w:p>
    <w:p w:rsidR="002437DA" w:rsidRDefault="002437DA">
      <w:pPr>
        <w:pStyle w:val="2"/>
      </w:pPr>
      <w:r>
        <w:t>Я-концепция - это обобщенное представление о самом себе, система установок относительно собственной личности или, как еще говорят психологи, «теория самого себя». Я-концепция является не статичным, а динамичным психологическим образованием. Формирование, раз</w:t>
      </w:r>
      <w:r>
        <w:softHyphen/>
        <w:t>витие и изменение Я-концепции обусловлено факторами внутреннего и внеш</w:t>
      </w:r>
      <w:r>
        <w:softHyphen/>
        <w:t>него порядка. Социальная среда (семья, школа, многочисленные формальные и неформальные группы, в которые включена личность) оказывает сильнейшее влияние на формирование Я-концепции. Фундаментальное влияние на форми</w:t>
      </w:r>
      <w:r>
        <w:softHyphen/>
        <w:t>рование Я-концепции в процессе социализации оказывает семья - это влияние сильно не только в период самой ранней социализации, когда семья яв</w:t>
      </w:r>
      <w:r>
        <w:softHyphen/>
        <w:t>ляется единственной (или абсолютно доминирующей) социальной средой ре</w:t>
      </w:r>
      <w:r>
        <w:softHyphen/>
        <w:t>бенка, но и в дальнейшем. С возрастом все более весомым в развитии Я-концеп</w:t>
      </w:r>
      <w:r>
        <w:softHyphen/>
        <w:t>ции становится значение опыта социального взаимодействия в школе и в неформальных группах. Однако семья как институт социализации личности про</w:t>
      </w:r>
      <w:r>
        <w:softHyphen/>
        <w:t>должает играть важнейшую роль также в подростковом и юношеском возрасте.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Выделяют две формы Я-концеп</w:t>
      </w:r>
      <w:r>
        <w:rPr>
          <w:color w:val="000000"/>
          <w:szCs w:val="22"/>
        </w:rPr>
        <w:softHyphen/>
        <w:t>ции - реальную и идеальную. Однако возможны и более частные ее виды, на</w:t>
      </w:r>
      <w:r>
        <w:rPr>
          <w:color w:val="000000"/>
          <w:szCs w:val="22"/>
        </w:rPr>
        <w:softHyphen/>
        <w:t>пример профессиональная Я-концепция личности. В свою очередь профессиональная Я-концепция личности также может быть ре</w:t>
      </w:r>
      <w:r>
        <w:rPr>
          <w:color w:val="000000"/>
          <w:szCs w:val="22"/>
        </w:rPr>
        <w:softHyphen/>
        <w:t>альной и идеальной.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Понятие «реальная» отнюдь не предполагает, что эта концепция реалистич</w:t>
      </w:r>
      <w:r>
        <w:rPr>
          <w:color w:val="000000"/>
          <w:szCs w:val="22"/>
        </w:rPr>
        <w:softHyphen/>
        <w:t>на. Главное здесь - представление личности о себе, о том, «какой я есть». Иде</w:t>
      </w:r>
      <w:r>
        <w:rPr>
          <w:color w:val="000000"/>
          <w:szCs w:val="22"/>
        </w:rPr>
        <w:softHyphen/>
        <w:t>альная же Я-концепция (идеальное «Я») - это представление личности о себе в соответствии с желаниями («каким бы я хотел быть»).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Реальная и идеальная Я-концепции не только могут не совпадать, но и в большинстве случаев обязательно различаются. Расхождение между ре</w:t>
      </w:r>
      <w:r>
        <w:rPr>
          <w:color w:val="000000"/>
          <w:szCs w:val="22"/>
        </w:rPr>
        <w:softHyphen/>
        <w:t>альной и идеальной Я-концепцией приводит к различным, как негатив</w:t>
      </w:r>
      <w:r>
        <w:rPr>
          <w:color w:val="000000"/>
          <w:szCs w:val="22"/>
        </w:rPr>
        <w:softHyphen/>
        <w:t>ным, так и позитивным следствиям. С одной стороны, рассогласование между реальным и идеальным «Я» может стать источником серьезных внутриличностных конфликтов. С другой стороны, несовпадение реальной и идеальной Я-концепции является источником самосовершенствования личности и стрем</w:t>
      </w:r>
      <w:r>
        <w:rPr>
          <w:color w:val="000000"/>
          <w:szCs w:val="22"/>
        </w:rPr>
        <w:softHyphen/>
        <w:t>ления к развитию. Многое определяется мерой этого рассо</w:t>
      </w:r>
      <w:r>
        <w:rPr>
          <w:color w:val="000000"/>
          <w:szCs w:val="22"/>
        </w:rPr>
        <w:softHyphen/>
        <w:t>гласования, а также его интерпретацией личностью. В любом случае, ожидание полного совпадения Я-реального и Я-идеального, особенно в подростковом и юношеском возрасте, является мало на чем основанной иллюзией. По существу, на представлении о том, что реальная и идеальная Я-концепции в большинстве случаев (статистическая норма) в той или иной мере закономерно не совпадают, построены и некоторые методики измерения адекватности самооценки.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Несмотря на очевидную близость, психологические понятия самооценки и Я-концепции имеют отличия. Я-концепция представляет набор скорее описа</w:t>
      </w:r>
      <w:r>
        <w:rPr>
          <w:color w:val="000000"/>
          <w:szCs w:val="22"/>
        </w:rPr>
        <w:softHyphen/>
        <w:t>тельных, чем оценочных представлений о себе. Хотя, конечно, та или иная часть Я-концепции может быть окрашена положительно или отрицательно. Понятие самооценки, наоборот, непосредственно связано с тем, как человек оценивает себя, свои собственные качества. Например, осознание человеком того, что по темпераменту он является сангвиником, или того, что он высокого роста и у него карие глаза, составляют часть его Я-концепции, но при этом данные свойства не рассматриваются в оценочном плане. В случае же с самооценкой, те или иные качества рассматриваются как хорошие или плохие, субъект оценивает себя по этим качествам в сравнительном плане, как человека, который «лучше» или «хуже» других. Иначе говоря, если выделить в Я-концепции когни</w:t>
      </w:r>
      <w:r>
        <w:rPr>
          <w:color w:val="000000"/>
          <w:szCs w:val="22"/>
        </w:rPr>
        <w:softHyphen/>
        <w:t>тивную и аффективную составляющие, то, по существу, самооценку можно рассматривать как аффективно-оценочный компонент Я-концепции. Важно и то, что одни и те же качества в структуре самооценки различных личностей мо</w:t>
      </w:r>
      <w:r>
        <w:rPr>
          <w:color w:val="000000"/>
          <w:szCs w:val="22"/>
        </w:rPr>
        <w:softHyphen/>
        <w:t>гут интерпретироваться одним человеком в позитивном плане (и тогда они по</w:t>
      </w:r>
      <w:r>
        <w:rPr>
          <w:color w:val="000000"/>
          <w:szCs w:val="22"/>
        </w:rPr>
        <w:softHyphen/>
        <w:t>вышают самооценку), а другим - в негативном (и тогда они понижают само</w:t>
      </w:r>
      <w:r>
        <w:rPr>
          <w:color w:val="000000"/>
          <w:szCs w:val="22"/>
        </w:rPr>
        <w:softHyphen/>
        <w:t>оценку).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Самооценка относится к центральным образованиям личности, ее ядру. Са</w:t>
      </w:r>
      <w:r>
        <w:rPr>
          <w:color w:val="000000"/>
          <w:szCs w:val="22"/>
        </w:rPr>
        <w:softHyphen/>
        <w:t>мооценка в значительной степени определяет социальную адаптацию личности, является регулятором поведения и деятельности. Хотя, самооценка не есть нечто данное, изначально присущее личности. Само формирование самооценки происходит в процессе социализа</w:t>
      </w:r>
      <w:r>
        <w:rPr>
          <w:color w:val="000000"/>
          <w:szCs w:val="22"/>
        </w:rPr>
        <w:softHyphen/>
        <w:t>ции, в процессе деятельности и межличностного взаимодействия. Социум в зна</w:t>
      </w:r>
      <w:r>
        <w:rPr>
          <w:color w:val="000000"/>
          <w:szCs w:val="22"/>
        </w:rPr>
        <w:softHyphen/>
        <w:t>чительной степени влияет на формирование самооценки личности. Отношение человека к самому себе является наиболее поздним образованием в системе от</w:t>
      </w:r>
      <w:r>
        <w:rPr>
          <w:color w:val="000000"/>
          <w:szCs w:val="22"/>
        </w:rPr>
        <w:softHyphen/>
        <w:t>ношений человека к миру. Но, несмотря на это (а может быть, именно благодаря этому), в структуре отношений личности самооценке принадлежит особо важ</w:t>
      </w:r>
      <w:r>
        <w:rPr>
          <w:color w:val="000000"/>
          <w:szCs w:val="22"/>
        </w:rPr>
        <w:softHyphen/>
        <w:t>ное место.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Самооценка прямо связана с процессом социальной адаптации и дезадаптации личности. Несмотря на всю противоречивость современных данных о само</w:t>
      </w:r>
      <w:r>
        <w:rPr>
          <w:color w:val="000000"/>
          <w:szCs w:val="22"/>
        </w:rPr>
        <w:softHyphen/>
        <w:t>оценке несовершеннолетних правонарушителей, практически общепризнанны</w:t>
      </w:r>
      <w:r>
        <w:rPr>
          <w:color w:val="000000"/>
          <w:szCs w:val="22"/>
        </w:rPr>
        <w:softHyphen/>
        <w:t>ми являются представления о связи самооценки с асоциальным и делинквентным поведением подростка. (Делинквент - субъект, чье поведение девиантное в крайних проявлениях являет собой уголовно наказуемые действия.). Споры же в основном сводятся к выяснению того, какой характер носит самооценка правонарушителя - завышенный или зани</w:t>
      </w:r>
      <w:r>
        <w:rPr>
          <w:color w:val="000000"/>
          <w:szCs w:val="22"/>
        </w:rPr>
        <w:softHyphen/>
        <w:t>женный. Наиболее распространенной позицией, основанной на эмпирических исследованиях, является позиция о завышенной самооценке и подростков-делинквентов и взрослых правонарушителей. Отмечается в связи с этим, что не</w:t>
      </w:r>
      <w:r>
        <w:rPr>
          <w:color w:val="000000"/>
          <w:szCs w:val="22"/>
        </w:rPr>
        <w:softHyphen/>
        <w:t>адекватная, завышенная самооценка, связанная с социальной дезадаптацией личности, создает достаточно широкую зону конфликтных ситуаций и при определенных условиях способствует проявлению делинквентного поведения.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Вместе с тем имеется и другая точка зрения, также основанная на экспери</w:t>
      </w:r>
      <w:r>
        <w:rPr>
          <w:color w:val="000000"/>
          <w:szCs w:val="22"/>
        </w:rPr>
        <w:softHyphen/>
        <w:t>ментальных данных. По мнению ее сторонников, уровень самооценки у несовер</w:t>
      </w:r>
      <w:r>
        <w:rPr>
          <w:color w:val="000000"/>
          <w:szCs w:val="22"/>
        </w:rPr>
        <w:softHyphen/>
        <w:t>шеннолетних правонарушителей ниже, чем у правопослушных подростков. Большинство же исследований, в которых получены противоположные резуль</w:t>
      </w:r>
      <w:r>
        <w:rPr>
          <w:color w:val="000000"/>
          <w:szCs w:val="22"/>
        </w:rPr>
        <w:softHyphen/>
        <w:t>таты, как считают сторонники данной концепции, являются методически некор</w:t>
      </w:r>
      <w:r>
        <w:rPr>
          <w:color w:val="000000"/>
          <w:szCs w:val="22"/>
        </w:rPr>
        <w:softHyphen/>
        <w:t>ректными. В ряде исследований показано, что у молодых преступников и тех, кто попал в сферу внимания общественных организаций, занимающихся «труд</w:t>
      </w:r>
      <w:r>
        <w:rPr>
          <w:color w:val="000000"/>
          <w:szCs w:val="22"/>
        </w:rPr>
        <w:softHyphen/>
        <w:t>ными» подростками, Я-концепция отрицательная. В работах этого направления указывается, что неблагоприятная Я-концепция (слабая вера в себя, боязнь по</w:t>
      </w:r>
      <w:r>
        <w:rPr>
          <w:color w:val="000000"/>
          <w:szCs w:val="22"/>
        </w:rPr>
        <w:softHyphen/>
        <w:t>лучить отказ, низкая самооценка), возникнув, приводит в дальнейшем к нару</w:t>
      </w:r>
      <w:r>
        <w:rPr>
          <w:color w:val="000000"/>
          <w:szCs w:val="22"/>
        </w:rPr>
        <w:softHyphen/>
        <w:t xml:space="preserve">шениям поведения. </w:t>
      </w:r>
      <w:r>
        <w:rPr>
          <w:color w:val="000000"/>
          <w:szCs w:val="22"/>
          <w:lang w:val="en-US"/>
        </w:rPr>
        <w:t>X</w:t>
      </w:r>
      <w:r>
        <w:rPr>
          <w:color w:val="000000"/>
          <w:szCs w:val="22"/>
        </w:rPr>
        <w:t>. Ремшмидт выделяет следующие воздействия неблагоприятной Я-концепции: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>
        <w:t xml:space="preserve"> - </w:t>
      </w:r>
      <w:r>
        <w:rPr>
          <w:color w:val="000000"/>
          <w:szCs w:val="22"/>
        </w:rPr>
        <w:t>снижение самоуважения и часто, как следствие, - социальная деградация, агрессивность и преступность;</w:t>
      </w:r>
    </w:p>
    <w:p w:rsidR="002437DA" w:rsidRDefault="002437DA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>
        <w:rPr>
          <w:color w:val="000000"/>
          <w:szCs w:val="22"/>
        </w:rPr>
        <w:t>стимуляция конформистских реакций в трудных ситуациях (такие моло</w:t>
      </w:r>
      <w:r>
        <w:rPr>
          <w:color w:val="000000"/>
          <w:szCs w:val="22"/>
        </w:rPr>
        <w:softHyphen/>
        <w:t>дые люди легко поддаются влиянию группы и втягиваются в преступные действия);</w:t>
      </w:r>
    </w:p>
    <w:p w:rsidR="002437DA" w:rsidRDefault="002437DA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>
        <w:rPr>
          <w:color w:val="000000"/>
          <w:szCs w:val="22"/>
        </w:rPr>
        <w:t>глубокое изменение восприятия (так, молодые люди с негативной само</w:t>
      </w:r>
      <w:r>
        <w:rPr>
          <w:color w:val="000000"/>
          <w:szCs w:val="22"/>
        </w:rPr>
        <w:softHyphen/>
        <w:t>оценкой с трудом сознают, что совершают хорошие поступки, поскольку считают себя не способными к ним).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В целом надо заметить, что в современной психологии имеется определенное противоречие в данных по вопросу о завышенности и заниженности самооцен</w:t>
      </w:r>
      <w:r>
        <w:rPr>
          <w:color w:val="000000"/>
          <w:szCs w:val="22"/>
        </w:rPr>
        <w:softHyphen/>
        <w:t>ки подростков-правонарушителей. Когда возникает такая «тупиковая» ситуа</w:t>
      </w:r>
      <w:r>
        <w:rPr>
          <w:color w:val="000000"/>
          <w:szCs w:val="22"/>
        </w:rPr>
        <w:softHyphen/>
        <w:t>ция, в науке часто актуализируется потребность в разработке иной концепции, некоего третьего подхода, имеющего объяснительную силу и снимающего про</w:t>
      </w:r>
      <w:r>
        <w:rPr>
          <w:color w:val="000000"/>
          <w:szCs w:val="22"/>
        </w:rPr>
        <w:softHyphen/>
        <w:t>тиворечия.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На эту проблему и создавшееся противоречие смотрят и с иных концептуальных позиций. Полагают, что главное в пробле</w:t>
      </w:r>
      <w:r>
        <w:rPr>
          <w:color w:val="000000"/>
          <w:szCs w:val="22"/>
        </w:rPr>
        <w:softHyphen/>
        <w:t>ме самооценки подростков-делинквентов состоит не в ее завышенности или заниженности, а в том, что самооценка у них, как правило, находится в противоре</w:t>
      </w:r>
      <w:r>
        <w:rPr>
          <w:color w:val="000000"/>
          <w:szCs w:val="22"/>
        </w:rPr>
        <w:softHyphen/>
        <w:t>чии с оценкой социума, не соответствует внешней оценке (родителей, педагогов, класса). В этом плане оценка всегда ниже самооценки подростка (даже если по</w:t>
      </w:r>
      <w:r>
        <w:rPr>
          <w:color w:val="000000"/>
          <w:szCs w:val="22"/>
        </w:rPr>
        <w:softHyphen/>
        <w:t>следняя достаточно адекватна). В этом заключается пусковой механизм делинквентности, толчок к асоциальному поведению подростка. Потребность в уваже</w:t>
      </w:r>
      <w:r>
        <w:rPr>
          <w:color w:val="000000"/>
          <w:szCs w:val="22"/>
        </w:rPr>
        <w:softHyphen/>
        <w:t>нии, признании является одной из важнейших потребностей личности. В неко</w:t>
      </w:r>
      <w:r>
        <w:rPr>
          <w:color w:val="000000"/>
          <w:szCs w:val="22"/>
        </w:rPr>
        <w:softHyphen/>
        <w:t>торых концепциях личности она относится к базовым, фундаментальным потребностям (например, у А. Маслоу). Блокирование реализации этой потреб</w:t>
      </w:r>
      <w:r>
        <w:rPr>
          <w:color w:val="000000"/>
          <w:szCs w:val="22"/>
        </w:rPr>
        <w:softHyphen/>
        <w:t>ности автор концепции общего адаптационного синдрома Г. Селье рассматрива</w:t>
      </w:r>
      <w:r>
        <w:rPr>
          <w:color w:val="000000"/>
          <w:szCs w:val="22"/>
        </w:rPr>
        <w:softHyphen/>
        <w:t>ет в качестве мощного фактора дистресса. В связи с этим он подчеркивает, что человек нуждается в признании, он не может вынести постоянных порицаний, потому что это больше всех других стрессоров отрицательно влияет на любую деятельность. Очевидно, все сказанное справедливо для личности подростка-юноши даже в большей степени, чем для взрослых, с учетом характерного для этого возраста кризиса идентичности и острого его переживания.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В условиях, когда самооценка подростка не находит опоры в социуме, когда его оценка другими постоянно низка в сравнении с самооценкой, когда постоян</w:t>
      </w:r>
      <w:r>
        <w:rPr>
          <w:color w:val="000000"/>
          <w:szCs w:val="22"/>
        </w:rPr>
        <w:softHyphen/>
        <w:t>но блокируется реализация одной из фундаментальных потребностей - потреб</w:t>
      </w:r>
      <w:r>
        <w:rPr>
          <w:color w:val="000000"/>
          <w:szCs w:val="22"/>
        </w:rPr>
        <w:softHyphen/>
        <w:t>ности в уважении - развивается резкое ощущение личностного дискомфорта. Личность не может постоянно пребывать в состоянии острого дискомфорта и дистресса, подросток не может не искать выхода из сложившейся ситуации. Его самооценка должна найти адекватную опору в социальном пространстве. Одним из распространенных путей решения этой проблемы является переход подрост</w:t>
      </w:r>
      <w:r>
        <w:rPr>
          <w:color w:val="000000"/>
          <w:szCs w:val="22"/>
        </w:rPr>
        <w:softHyphen/>
        <w:t>ка в группу, в которой оценка окружающими его личности будет адекватна са</w:t>
      </w:r>
      <w:r>
        <w:rPr>
          <w:color w:val="000000"/>
          <w:szCs w:val="22"/>
        </w:rPr>
        <w:softHyphen/>
        <w:t>мооценке или даже будет ее превосходить. В данной группе подростка ценят (это подтверждается постоянно вербально и невербально), что приводит к удовлетворению потребности в уважении, а, следовательно, и к состоянию удовлет</w:t>
      </w:r>
      <w:r>
        <w:rPr>
          <w:color w:val="000000"/>
          <w:szCs w:val="22"/>
        </w:rPr>
        <w:softHyphen/>
        <w:t>воренности, комфорта от принадлежности к группе.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Самооценка подростка, таким образом, наконец, получает адекватную опору в пространстве внешних социальных оценок личности. Группа, в которую пере</w:t>
      </w:r>
      <w:r>
        <w:rPr>
          <w:color w:val="000000"/>
          <w:szCs w:val="22"/>
        </w:rPr>
        <w:softHyphen/>
        <w:t>ходит подросток, может иметь различную ориентацию, различные ценности. К сожалению, очень часто в новой неформальной группе, где подросток находит необходимую социальную опору, доминирующей является контрнормативная шкала ценностей. Как показывают исследования, контрнормативность ценнос</w:t>
      </w:r>
      <w:r>
        <w:rPr>
          <w:color w:val="000000"/>
          <w:szCs w:val="22"/>
        </w:rPr>
        <w:softHyphen/>
        <w:t>тей является характерной чертой групп подростков-делинквентов. Однако опи</w:t>
      </w:r>
      <w:r>
        <w:rPr>
          <w:color w:val="000000"/>
          <w:szCs w:val="22"/>
        </w:rPr>
        <w:softHyphen/>
        <w:t>санный путь противоречия между самооценкой и оценкой может и не приводить к негативным последствиям. Это происходит в том случае, когда подросток включается в неформальную группу, ориентированную на нормативную шкалу ценностей. Данный механизм или концепция пускового механизма делинквентности объясняет и то, почему терпят провал отчаянные попытки пе</w:t>
      </w:r>
      <w:r>
        <w:rPr>
          <w:color w:val="000000"/>
          <w:szCs w:val="22"/>
        </w:rPr>
        <w:softHyphen/>
        <w:t>дагогов и родителей вырвать подростка из «нехорошей компании». По суще</w:t>
      </w:r>
      <w:r>
        <w:rPr>
          <w:color w:val="000000"/>
          <w:szCs w:val="22"/>
        </w:rPr>
        <w:softHyphen/>
        <w:t>ству, такие попытки априорно обречены на провал, так как за ними стоит нега</w:t>
      </w:r>
      <w:r>
        <w:rPr>
          <w:color w:val="000000"/>
          <w:szCs w:val="22"/>
        </w:rPr>
        <w:softHyphen/>
        <w:t>тивное психологическое следствие для личности - подростка снова пытаются лишить социальной опоры, включив в неприемлемую и отторгаемую им группу (даже может быть в первую очередь, отторгающую его). Существу</w:t>
      </w:r>
      <w:r>
        <w:rPr>
          <w:color w:val="000000"/>
          <w:szCs w:val="22"/>
        </w:rPr>
        <w:softHyphen/>
        <w:t>ет, следовательно, лишь один эффективный путь для решения этого психологи</w:t>
      </w:r>
      <w:r>
        <w:rPr>
          <w:color w:val="000000"/>
          <w:szCs w:val="22"/>
        </w:rPr>
        <w:softHyphen/>
        <w:t>ческого противоречия. Необходимо не просто пытаться вырвать подростка из одной группы, но надо «подставить» ему вместо этой асоциальной группы дру</w:t>
      </w:r>
      <w:r>
        <w:rPr>
          <w:color w:val="000000"/>
          <w:szCs w:val="22"/>
        </w:rPr>
        <w:softHyphen/>
        <w:t>гую группу - просоциальной ориентации. Очевидно, излишне напоминать при этом, что данная новая группа должна быть такой, чтобы самооценка подростка находила в ней адекватную опору в виде социальной оценки его личности.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Рассмотренный здесь подход объясняет ипарадоксальные факты, когда подросток упорно держится за некоторую асоциальную группу, хотя и занимает в ней очень низкое положение. В таких случаях действительно переход личности в данную группу не сопровождается повышением оценки лич</w:t>
      </w:r>
      <w:r>
        <w:rPr>
          <w:color w:val="000000"/>
          <w:szCs w:val="22"/>
        </w:rPr>
        <w:softHyphen/>
        <w:t>ности группой. Однако принадлежность к данной асоциальной группе позволя</w:t>
      </w:r>
      <w:r>
        <w:rPr>
          <w:color w:val="000000"/>
          <w:szCs w:val="22"/>
        </w:rPr>
        <w:softHyphen/>
        <w:t>ет удовлетворить потребность во внешнем подтверждении самооценки за счет подростков, не входящих в группу. Работает модель: внутри группы - «шестер</w:t>
      </w:r>
      <w:r>
        <w:rPr>
          <w:color w:val="000000"/>
          <w:szCs w:val="22"/>
        </w:rPr>
        <w:softHyphen/>
        <w:t>ка», но для посторонних подростков - «авторитет». В крайних вариантах такое удовлетворение может достигаться и путем проявления агрессии, унижающей и подчиняющей других подростков - не членов группы.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Потребность в саморазвитии, самореализации - осново</w:t>
      </w:r>
      <w:r>
        <w:rPr>
          <w:color w:val="000000"/>
          <w:szCs w:val="22"/>
        </w:rPr>
        <w:softHyphen/>
        <w:t>полагающая составляющая зрелой личности. Идея саморазвития и самореализа</w:t>
      </w:r>
      <w:r>
        <w:rPr>
          <w:color w:val="000000"/>
          <w:szCs w:val="22"/>
        </w:rPr>
        <w:softHyphen/>
        <w:t>ции является основной или, по крайней мере, чрезвычайно значимой для многих современных концепций о человеке (А. Маслоу, К. Роджерс, Э. Фромм, А.В. Брушлинский, В.П. Зинченко, К.А. Абульханова-Славская и др.). Она за</w:t>
      </w:r>
      <w:r>
        <w:rPr>
          <w:color w:val="000000"/>
          <w:szCs w:val="22"/>
        </w:rPr>
        <w:softHyphen/>
        <w:t>нимает ведущее место в гуманистической психологии, одном из наиболее мощ</w:t>
      </w:r>
      <w:r>
        <w:rPr>
          <w:color w:val="000000"/>
          <w:szCs w:val="22"/>
        </w:rPr>
        <w:softHyphen/>
        <w:t>ных и интенсивно развивающихся направлений современной психологической науки и практики. Центральное место идея «самости» (самореализация, само</w:t>
      </w:r>
      <w:r>
        <w:rPr>
          <w:color w:val="000000"/>
          <w:szCs w:val="22"/>
        </w:rPr>
        <w:softHyphen/>
        <w:t>развитие, самосовершенствование) занимает и в акмеологии. Стремление к саморазвитию - это не идея-фикс о достижении абсолютного идеала. Идеальным быть трудно, да и вряд ли нужно. На уровне обыденного сознания можно согла</w:t>
      </w:r>
      <w:r>
        <w:rPr>
          <w:color w:val="000000"/>
          <w:szCs w:val="22"/>
        </w:rPr>
        <w:softHyphen/>
        <w:t>ситься с мыслью: трудно быть идеальным человеком, пожалуй, труднее только жить с идеальным человеком.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Постоянное стремление к саморазвитию - это нечто иное. Актуальная потребность в саморазвитии, стремление к самосовершенствованию и самореа</w:t>
      </w:r>
      <w:r>
        <w:rPr>
          <w:color w:val="000000"/>
          <w:szCs w:val="22"/>
        </w:rPr>
        <w:softHyphen/>
        <w:t>лизации представляют огромную ценность сами по себе. Они - показатель лич</w:t>
      </w:r>
      <w:r>
        <w:rPr>
          <w:color w:val="000000"/>
          <w:szCs w:val="22"/>
        </w:rPr>
        <w:softHyphen/>
        <w:t>ностной зрелости и одновременно условие ее достижения. Кроме всего прочего, актуальная потребность в саморазвитии, самоактуализации - это источник дол</w:t>
      </w:r>
      <w:r>
        <w:rPr>
          <w:color w:val="000000"/>
          <w:szCs w:val="22"/>
        </w:rPr>
        <w:softHyphen/>
        <w:t xml:space="preserve">голетия человека, причем долголетия </w:t>
      </w:r>
      <w:r>
        <w:rPr>
          <w:iCs/>
          <w:color w:val="000000"/>
          <w:szCs w:val="22"/>
        </w:rPr>
        <w:t>активного,</w:t>
      </w:r>
      <w:r>
        <w:rPr>
          <w:i/>
          <w:iCs/>
          <w:color w:val="000000"/>
          <w:szCs w:val="22"/>
        </w:rPr>
        <w:t xml:space="preserve"> </w:t>
      </w:r>
      <w:r>
        <w:rPr>
          <w:color w:val="000000"/>
          <w:szCs w:val="22"/>
        </w:rPr>
        <w:t xml:space="preserve">и не только физического, но и </w:t>
      </w:r>
      <w:r>
        <w:rPr>
          <w:iCs/>
          <w:color w:val="000000"/>
          <w:szCs w:val="22"/>
        </w:rPr>
        <w:t>социального</w:t>
      </w:r>
      <w:r>
        <w:rPr>
          <w:i/>
          <w:iCs/>
          <w:color w:val="000000"/>
          <w:szCs w:val="22"/>
        </w:rPr>
        <w:t xml:space="preserve">, </w:t>
      </w:r>
      <w:r>
        <w:rPr>
          <w:iCs/>
          <w:color w:val="000000"/>
          <w:szCs w:val="22"/>
        </w:rPr>
        <w:t>личностного. С</w:t>
      </w:r>
      <w:r>
        <w:rPr>
          <w:i/>
          <w:iCs/>
          <w:color w:val="000000"/>
          <w:szCs w:val="22"/>
        </w:rPr>
        <w:t xml:space="preserve"> </w:t>
      </w:r>
      <w:r>
        <w:rPr>
          <w:color w:val="000000"/>
          <w:szCs w:val="22"/>
        </w:rPr>
        <w:t>выраженным стремлением к саморазвитию связаны и профессиональные успехи, достижение профессионального «акме», а также и его профессиональное долголетие, что уже подтверждено экспериментальными данными.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Сама по себе, вне связи с феноменом </w:t>
      </w:r>
      <w:r>
        <w:rPr>
          <w:iCs/>
          <w:color w:val="000000"/>
          <w:szCs w:val="22"/>
        </w:rPr>
        <w:t>самотрансценденции,</w:t>
      </w:r>
      <w:r>
        <w:rPr>
          <w:i/>
          <w:iCs/>
          <w:color w:val="000000"/>
          <w:szCs w:val="22"/>
        </w:rPr>
        <w:t xml:space="preserve"> </w:t>
      </w:r>
      <w:r>
        <w:rPr>
          <w:color w:val="000000"/>
          <w:szCs w:val="22"/>
        </w:rPr>
        <w:t>идея саморазви</w:t>
      </w:r>
      <w:r>
        <w:rPr>
          <w:color w:val="000000"/>
          <w:szCs w:val="22"/>
        </w:rPr>
        <w:softHyphen/>
        <w:t>тия и самоактуализации, несмотря на свое фундаментальное значение, являет</w:t>
      </w:r>
      <w:r>
        <w:rPr>
          <w:color w:val="000000"/>
          <w:szCs w:val="22"/>
        </w:rPr>
        <w:softHyphen/>
        <w:t>ся недостаточной для построения акмеологии личности. Концепция личностной зрелости должна базироваться на представлении: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- о  единстве самоактуализации и самотрансценденции;</w:t>
      </w:r>
    </w:p>
    <w:p w:rsidR="002437DA" w:rsidRDefault="002437D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</w:pPr>
      <w:r>
        <w:rPr>
          <w:color w:val="000000"/>
          <w:szCs w:val="22"/>
        </w:rPr>
        <w:t>-  о действии в отношении них принципа дополнительно</w:t>
      </w:r>
      <w:r>
        <w:rPr>
          <w:color w:val="000000"/>
          <w:szCs w:val="22"/>
        </w:rPr>
        <w:softHyphen/>
        <w:t>сти.</w:t>
      </w:r>
    </w:p>
    <w:p w:rsidR="002437DA" w:rsidRDefault="002437DA">
      <w:pPr>
        <w:autoSpaceDE w:val="0"/>
        <w:autoSpaceDN w:val="0"/>
        <w:adjustRightInd w:val="0"/>
        <w:spacing w:line="360" w:lineRule="auto"/>
        <w:ind w:firstLine="709"/>
        <w:jc w:val="both"/>
      </w:pPr>
      <w:r>
        <w:t>Феномен самотрансценденции человеческого существования занимает важ</w:t>
      </w:r>
      <w:r>
        <w:softHyphen/>
        <w:t xml:space="preserve">ное место в науках о личности (педагогика, психология, философия), особенно там, где рассматриваются вопросы личностной зрелости. При этом </w:t>
      </w:r>
      <w:r>
        <w:rPr>
          <w:iCs/>
        </w:rPr>
        <w:t>самотрансценденцию связывают с выходом человека за пределы своего «Я»</w:t>
      </w:r>
      <w:r>
        <w:t xml:space="preserve">, </w:t>
      </w:r>
      <w:r>
        <w:rPr>
          <w:iCs/>
        </w:rPr>
        <w:t>с его направлен</w:t>
      </w:r>
      <w:r>
        <w:rPr>
          <w:iCs/>
        </w:rPr>
        <w:softHyphen/>
        <w:t>ностью на других людей, на какое-то дело, в целом, на что-то вне самого челове</w:t>
      </w:r>
      <w:r>
        <w:rPr>
          <w:iCs/>
        </w:rPr>
        <w:softHyphen/>
        <w:t>ка.</w:t>
      </w:r>
      <w:r>
        <w:rPr>
          <w:i/>
          <w:iCs/>
        </w:rPr>
        <w:t xml:space="preserve"> </w:t>
      </w:r>
      <w:r>
        <w:t>В более категоричной форме эта мысль звучит в утверждении: «быть человеком - значит быть направленным не на себя, а на что-то иное» (В. Франкл). Вместе с тем необходимо заметить, что категоричное противопоставление самотрансценденции и самоактуализации как двух альтернатив очевидно нецелесо</w:t>
      </w:r>
      <w:r>
        <w:softHyphen/>
        <w:t>образно. Сила гуманистического подхода и перспективы его развития состоят в органичном соединении этих двух идей. С этим же связаны перспективы разра</w:t>
      </w:r>
      <w:r>
        <w:softHyphen/>
        <w:t>ботки проблемы личностной зрелости. К проблеме целостного объединения двух принципов пока уделяется недостаточно внимания. Однако понимание того, что такое единение все-таки возможно, пусть и не все</w:t>
      </w:r>
      <w:r>
        <w:softHyphen/>
        <w:t>гда четко, но уже проявлялось: самоактуализация может быть осуществлена лучше всего через увлеченность значимой работой (А. Маслоу). По мнению В. Франкла, человек осуществляет сам себя в служении делу или в любви к дру</w:t>
      </w:r>
      <w:r>
        <w:softHyphen/>
        <w:t>гому. Э. Фромм видит в самоактуализации утверждение собственной жизни, счастья, развития, свободы. Самоактуализация человека коренится в его способ</w:t>
      </w:r>
      <w:r>
        <w:softHyphen/>
        <w:t>ности любить; причем любовь неделима между «объектами» (другими) и соб</w:t>
      </w:r>
      <w:r>
        <w:softHyphen/>
        <w:t>ственным «Я». Возможно, целью человеческого существования является одно</w:t>
      </w:r>
      <w:r>
        <w:softHyphen/>
        <w:t>временно собственное совершенство и счастье окружающих. Формулирование же в качестве цели «личного счастья» ведет к эгоцентризму, а стремление к «со</w:t>
      </w:r>
      <w:r>
        <w:softHyphen/>
        <w:t>вершенствованию других», как справедливо заметил И. Кант, не может принес</w:t>
      </w:r>
      <w:r>
        <w:softHyphen/>
        <w:t>ти ничего, кроме неудовлетворенности.</w:t>
      </w:r>
      <w:bookmarkEnd w:id="0"/>
    </w:p>
    <w:p w:rsidR="002437DA" w:rsidRDefault="002437DA">
      <w:pPr>
        <w:autoSpaceDE w:val="0"/>
        <w:autoSpaceDN w:val="0"/>
        <w:adjustRightInd w:val="0"/>
        <w:spacing w:line="360" w:lineRule="auto"/>
        <w:ind w:firstLine="709"/>
        <w:jc w:val="both"/>
      </w:pPr>
      <w:r>
        <w:t>Итак, основной целью воспитания являет</w:t>
      </w:r>
      <w:r>
        <w:softHyphen/>
        <w:t>ся формирование личности, ее всестороннее и гармоничное разви</w:t>
      </w:r>
      <w:r>
        <w:softHyphen/>
        <w:t>тие. Отдельные же авторы, как бы забывая об этом, пытаются особо подчеркнуть, что воспитание в современных условиях должно но</w:t>
      </w:r>
      <w:r>
        <w:softHyphen/>
        <w:t xml:space="preserve">сить </w:t>
      </w:r>
      <w:r>
        <w:rPr>
          <w:iCs/>
        </w:rPr>
        <w:t>личностно ориентированный характер</w:t>
      </w:r>
      <w:r>
        <w:rPr>
          <w:rStyle w:val="a7"/>
        </w:rPr>
        <w:footnoteReference w:id="3"/>
      </w:r>
      <w:r>
        <w:rPr>
          <w:iCs/>
        </w:rPr>
        <w:t xml:space="preserve">. </w:t>
      </w:r>
      <w:r>
        <w:t>Подобное подчеркива</w:t>
      </w:r>
      <w:r>
        <w:softHyphen/>
        <w:t>ние лишено какого-либо научного смысла, ибо и предметом педаго</w:t>
      </w:r>
      <w:r>
        <w:softHyphen/>
        <w:t>гики, и целью воспитания является их направленность на личност</w:t>
      </w:r>
      <w:r>
        <w:softHyphen/>
        <w:t xml:space="preserve">ное развитие учащихся и, следовательно, </w:t>
      </w:r>
      <w:r>
        <w:rPr>
          <w:iCs/>
        </w:rPr>
        <w:t>не личностно ориентирован</w:t>
      </w:r>
      <w:r>
        <w:rPr>
          <w:iCs/>
        </w:rPr>
        <w:softHyphen/>
        <w:t xml:space="preserve">ным </w:t>
      </w:r>
      <w:r>
        <w:t>оно быть не может. Другое дело, что в этом отношении оно должно отличаться высокой эффективностью и педагогической действенностью. Здесь, естественно, есть вопросы и ля их успешно</w:t>
      </w:r>
      <w:r>
        <w:softHyphen/>
        <w:t>го решения необходимо знать, что же такое личность как предмет воспитания, как происходит ее развитие и какими должны быть теоретические и методические подходы к ее формированию.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  <w:r>
        <w:t>Проблемы развития личности активно разрабатываются в фило</w:t>
      </w:r>
      <w:r>
        <w:softHyphen/>
        <w:t>софии, общей и социальной психологии и других науках. Но это не исключало и не исключает необходимости исследования ее в педа</w:t>
      </w:r>
      <w:r>
        <w:softHyphen/>
        <w:t xml:space="preserve">гогике и, в частности, при изучении ее </w:t>
      </w:r>
      <w:r>
        <w:rPr>
          <w:iCs/>
        </w:rPr>
        <w:t xml:space="preserve">основного предмета, </w:t>
      </w:r>
      <w:r>
        <w:t>кото</w:t>
      </w:r>
      <w:r>
        <w:softHyphen/>
        <w:t>рый касается взаимоотношений между развитием личности и вос</w:t>
      </w:r>
      <w:r>
        <w:softHyphen/>
        <w:t>питанием. Вот почему педагогические аспекты формирования лич</w:t>
      </w:r>
      <w:r>
        <w:softHyphen/>
        <w:t>ности так или иначе находят свое отражение как в классической, так и в современной педагогике. Немало глубоких мыслей по этим вопросам содержится в трудах Я.А. Коменского, А. Дистервега, К.Д. Ушинского, П.П. Блонского, А.С. Макаренко, С.Т. Шацкого, В.А. Сухомлинского.</w:t>
      </w: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</w:p>
    <w:p w:rsidR="002437DA" w:rsidRDefault="002437DA">
      <w:pPr>
        <w:pStyle w:val="a6"/>
        <w:spacing w:line="360" w:lineRule="auto"/>
        <w:ind w:firstLine="709"/>
        <w:jc w:val="both"/>
        <w:rPr>
          <w:szCs w:val="24"/>
        </w:rPr>
      </w:pPr>
    </w:p>
    <w:p w:rsidR="002437DA" w:rsidRDefault="002437DA">
      <w:pPr>
        <w:pStyle w:val="a6"/>
        <w:spacing w:line="360" w:lineRule="auto"/>
        <w:ind w:firstLine="709"/>
        <w:jc w:val="center"/>
        <w:rPr>
          <w:szCs w:val="24"/>
        </w:rPr>
      </w:pPr>
      <w:r>
        <w:rPr>
          <w:szCs w:val="24"/>
        </w:rPr>
        <w:t>ИСПОЛЬЗУМАЯ ЛИТЕРАТУРА</w:t>
      </w:r>
    </w:p>
    <w:p w:rsidR="002437DA" w:rsidRDefault="002437DA">
      <w:pPr>
        <w:pStyle w:val="a6"/>
        <w:spacing w:line="360" w:lineRule="auto"/>
        <w:ind w:firstLine="709"/>
        <w:jc w:val="center"/>
        <w:rPr>
          <w:szCs w:val="24"/>
        </w:rPr>
      </w:pP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16"/>
        </w:rPr>
      </w:pPr>
      <w:r>
        <w:rPr>
          <w:szCs w:val="16"/>
        </w:rPr>
        <w:t xml:space="preserve">Ананьев Б.Г. Человек как предмет познания // Избр. психол. труды: В 2 т. – М., 1980. – Т. 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 xml:space="preserve">Божович Л.И. Личность и ее формирование в детском возрасте. – М., 1968. 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>Ведин И. Теорема личности. – М., 1988.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>Коротав В.М. Введение в общую теорию развития личности. Лекции. – М., 1991.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 xml:space="preserve"> Костюк Г.С. Развитие и воспитание // Общие основы педагогики / Ред. 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>Ф.Ф. Коро</w:t>
      </w:r>
      <w:r>
        <w:rPr>
          <w:szCs w:val="16"/>
        </w:rPr>
        <w:softHyphen/>
        <w:t>лева и В.Е. Гмурмана. – М., 1967.Левонтин Р. Человеческая индивидуальность: наследственность и среда / Пер. с англ. – М., 1993.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 xml:space="preserve">Макаренко АС. Художественная литература о воспитании детей // Соч.: В 7 т. – М., 1958. 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 xml:space="preserve">Психология развивающейся личности / Под ред. А.В. Петровского. – М.; 1987. Саймон Б. 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>Общество и образование. – М., 1989.ъ</w:t>
      </w:r>
    </w:p>
    <w:p w:rsidR="002437DA" w:rsidRDefault="002437DA">
      <w:pPr>
        <w:pStyle w:val="a6"/>
        <w:numPr>
          <w:ilvl w:val="0"/>
          <w:numId w:val="21"/>
        </w:numPr>
        <w:spacing w:line="360" w:lineRule="auto"/>
        <w:jc w:val="both"/>
        <w:rPr>
          <w:szCs w:val="24"/>
        </w:rPr>
      </w:pPr>
      <w:r>
        <w:rPr>
          <w:szCs w:val="16"/>
        </w:rPr>
        <w:t>Харламов И.Ф.</w:t>
      </w:r>
      <w:r>
        <w:rPr>
          <w:i/>
          <w:iCs/>
          <w:szCs w:val="16"/>
        </w:rPr>
        <w:t xml:space="preserve"> </w:t>
      </w:r>
      <w:r>
        <w:rPr>
          <w:szCs w:val="16"/>
        </w:rPr>
        <w:t>Саморазвитие личности и воспитание // Сов. педагогика. – 1990. – № 12. – С.28-35, 134.</w:t>
      </w:r>
    </w:p>
    <w:p w:rsidR="002437DA" w:rsidRDefault="002437DA">
      <w:pPr>
        <w:pStyle w:val="a6"/>
        <w:spacing w:line="360" w:lineRule="auto"/>
        <w:ind w:firstLine="709"/>
        <w:jc w:val="center"/>
        <w:rPr>
          <w:b/>
          <w:szCs w:val="24"/>
        </w:rPr>
      </w:pPr>
    </w:p>
    <w:p w:rsidR="002437DA" w:rsidRDefault="002437DA">
      <w:pPr>
        <w:pStyle w:val="a6"/>
        <w:spacing w:line="360" w:lineRule="auto"/>
        <w:ind w:firstLine="709"/>
        <w:jc w:val="both"/>
        <w:rPr>
          <w:b/>
          <w:szCs w:val="24"/>
        </w:rPr>
      </w:pPr>
      <w:bookmarkStart w:id="1" w:name="_GoBack"/>
      <w:bookmarkEnd w:id="1"/>
    </w:p>
    <w:sectPr w:rsidR="002437D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7DA" w:rsidRDefault="002437DA">
      <w:r>
        <w:separator/>
      </w:r>
    </w:p>
  </w:endnote>
  <w:endnote w:type="continuationSeparator" w:id="0">
    <w:p w:rsidR="002437DA" w:rsidRDefault="00243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7DA" w:rsidRDefault="002437DA">
      <w:r>
        <w:separator/>
      </w:r>
    </w:p>
  </w:footnote>
  <w:footnote w:type="continuationSeparator" w:id="0">
    <w:p w:rsidR="002437DA" w:rsidRDefault="002437DA">
      <w:r>
        <w:continuationSeparator/>
      </w:r>
    </w:p>
  </w:footnote>
  <w:footnote w:id="1">
    <w:p w:rsidR="002437DA" w:rsidRDefault="002437DA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szCs w:val="16"/>
        </w:rPr>
        <w:t>Толковый словарь русского языка / Под. ред. Д.Н. Ушакова. – М, 1940.</w:t>
      </w:r>
    </w:p>
  </w:footnote>
  <w:footnote w:id="2">
    <w:p w:rsidR="002437DA" w:rsidRDefault="002437DA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szCs w:val="16"/>
        </w:rPr>
        <w:t>Божович Л.И. Личность и ее формирование в детском возрасте. – М., 1968. – С. 291.</w:t>
      </w:r>
    </w:p>
  </w:footnote>
  <w:footnote w:id="3">
    <w:p w:rsidR="002437DA" w:rsidRDefault="002437DA">
      <w:pPr>
        <w:pStyle w:val="a6"/>
        <w:jc w:val="both"/>
        <w:rPr>
          <w:sz w:val="20"/>
          <w:szCs w:val="16"/>
        </w:rPr>
      </w:pPr>
      <w:r>
        <w:rPr>
          <w:rStyle w:val="a7"/>
          <w:sz w:val="20"/>
        </w:rPr>
        <w:footnoteRef/>
      </w:r>
      <w:r>
        <w:rPr>
          <w:sz w:val="20"/>
        </w:rPr>
        <w:t xml:space="preserve"> </w:t>
      </w:r>
      <w:r>
        <w:rPr>
          <w:sz w:val="20"/>
          <w:szCs w:val="16"/>
        </w:rPr>
        <w:t>Бондаревская Е.В. Гуманистическая парадигма личностно ориентированно</w:t>
      </w:r>
      <w:r>
        <w:rPr>
          <w:sz w:val="20"/>
          <w:szCs w:val="16"/>
        </w:rPr>
        <w:softHyphen/>
        <w:t xml:space="preserve">го образования // Педагогика. – 1997. – № 4. – С. 11-17; </w:t>
      </w:r>
    </w:p>
    <w:p w:rsidR="002437DA" w:rsidRDefault="002437DA">
      <w:pPr>
        <w:pStyle w:val="a6"/>
        <w:jc w:val="both"/>
        <w:rPr>
          <w:sz w:val="20"/>
          <w:szCs w:val="24"/>
        </w:rPr>
      </w:pPr>
      <w:r>
        <w:rPr>
          <w:sz w:val="20"/>
          <w:szCs w:val="16"/>
        </w:rPr>
        <w:t>Вишнякова Н.Ф.</w:t>
      </w:r>
      <w:r>
        <w:rPr>
          <w:i/>
          <w:iCs/>
          <w:sz w:val="20"/>
          <w:szCs w:val="16"/>
        </w:rPr>
        <w:t xml:space="preserve"> </w:t>
      </w:r>
      <w:r>
        <w:rPr>
          <w:sz w:val="20"/>
          <w:szCs w:val="16"/>
        </w:rPr>
        <w:t>Мобильность личностно ориентированной системы подготовки и переподготовки творческих спе</w:t>
      </w:r>
      <w:r>
        <w:rPr>
          <w:sz w:val="20"/>
          <w:szCs w:val="16"/>
        </w:rPr>
        <w:softHyphen/>
        <w:t>циалистов // Мобильность специалистов в области образования. – Минск, – 1997. – С. 108-109.</w:t>
      </w:r>
    </w:p>
    <w:p w:rsidR="002437DA" w:rsidRDefault="002437DA">
      <w:pPr>
        <w:pStyle w:val="a8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7E0189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FDC48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2D69A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A4C5B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160244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5547B1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C460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DB2C8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594D3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5689B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0D7B77"/>
    <w:multiLevelType w:val="hybridMultilevel"/>
    <w:tmpl w:val="20D030C4"/>
    <w:lvl w:ilvl="0" w:tplc="99804220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1">
    <w:nsid w:val="02B05058"/>
    <w:multiLevelType w:val="hybridMultilevel"/>
    <w:tmpl w:val="11544954"/>
    <w:lvl w:ilvl="0" w:tplc="5D061E7E">
      <w:start w:val="1"/>
      <w:numFmt w:val="bullet"/>
      <w:lvlText w:val=""/>
      <w:lvlJc w:val="left"/>
      <w:pPr>
        <w:tabs>
          <w:tab w:val="num" w:pos="1778"/>
        </w:tabs>
        <w:ind w:left="709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0E5D2972"/>
    <w:multiLevelType w:val="hybridMultilevel"/>
    <w:tmpl w:val="44D4E3C8"/>
    <w:lvl w:ilvl="0" w:tplc="5D061E7E">
      <w:start w:val="1"/>
      <w:numFmt w:val="bullet"/>
      <w:lvlText w:val=""/>
      <w:lvlJc w:val="left"/>
      <w:pPr>
        <w:tabs>
          <w:tab w:val="num" w:pos="1778"/>
        </w:tabs>
        <w:ind w:left="709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1A241023"/>
    <w:multiLevelType w:val="hybridMultilevel"/>
    <w:tmpl w:val="7054D2A8"/>
    <w:lvl w:ilvl="0" w:tplc="C5FE5376">
      <w:start w:val="16"/>
      <w:numFmt w:val="bullet"/>
      <w:lvlText w:val="—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4">
    <w:nsid w:val="2DF003C6"/>
    <w:multiLevelType w:val="hybridMultilevel"/>
    <w:tmpl w:val="40C406D0"/>
    <w:lvl w:ilvl="0" w:tplc="0CAEE0F8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>
    <w:nsid w:val="2E202E21"/>
    <w:multiLevelType w:val="hybridMultilevel"/>
    <w:tmpl w:val="D2500566"/>
    <w:lvl w:ilvl="0" w:tplc="5D061E7E">
      <w:start w:val="1"/>
      <w:numFmt w:val="bullet"/>
      <w:lvlText w:val=""/>
      <w:lvlJc w:val="left"/>
      <w:pPr>
        <w:tabs>
          <w:tab w:val="num" w:pos="1778"/>
        </w:tabs>
        <w:ind w:left="709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2E8557D5"/>
    <w:multiLevelType w:val="hybridMultilevel"/>
    <w:tmpl w:val="43160138"/>
    <w:lvl w:ilvl="0" w:tplc="74A2E0DE">
      <w:start w:val="1"/>
      <w:numFmt w:val="decimal"/>
      <w:lvlText w:val="%1."/>
      <w:lvlJc w:val="left"/>
      <w:pPr>
        <w:tabs>
          <w:tab w:val="num" w:pos="1527"/>
        </w:tabs>
        <w:ind w:left="1527" w:hanging="9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7">
    <w:nsid w:val="33B44C71"/>
    <w:multiLevelType w:val="hybridMultilevel"/>
    <w:tmpl w:val="6AF009BE"/>
    <w:lvl w:ilvl="0" w:tplc="0764C09A">
      <w:start w:val="1"/>
      <w:numFmt w:val="decimal"/>
      <w:lvlText w:val="%1)"/>
      <w:lvlJc w:val="left"/>
      <w:pPr>
        <w:tabs>
          <w:tab w:val="num" w:pos="530"/>
        </w:tabs>
        <w:ind w:left="5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8">
    <w:nsid w:val="5F6F66B5"/>
    <w:multiLevelType w:val="hybridMultilevel"/>
    <w:tmpl w:val="57ACBDC8"/>
    <w:lvl w:ilvl="0" w:tplc="A7840DB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5FD82B87"/>
    <w:multiLevelType w:val="hybridMultilevel"/>
    <w:tmpl w:val="307430DE"/>
    <w:lvl w:ilvl="0" w:tplc="5D061E7E">
      <w:start w:val="1"/>
      <w:numFmt w:val="bullet"/>
      <w:lvlText w:val=""/>
      <w:lvlJc w:val="left"/>
      <w:pPr>
        <w:tabs>
          <w:tab w:val="num" w:pos="1778"/>
        </w:tabs>
        <w:ind w:left="709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792D744C"/>
    <w:multiLevelType w:val="hybridMultilevel"/>
    <w:tmpl w:val="BCA6C7D6"/>
    <w:lvl w:ilvl="0" w:tplc="5D061E7E">
      <w:start w:val="1"/>
      <w:numFmt w:val="bullet"/>
      <w:lvlText w:val=""/>
      <w:lvlJc w:val="left"/>
      <w:pPr>
        <w:tabs>
          <w:tab w:val="num" w:pos="1778"/>
        </w:tabs>
        <w:ind w:left="709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0"/>
  </w:num>
  <w:num w:numId="12">
    <w:abstractNumId w:val="15"/>
  </w:num>
  <w:num w:numId="13">
    <w:abstractNumId w:val="12"/>
  </w:num>
  <w:num w:numId="14">
    <w:abstractNumId w:val="19"/>
  </w:num>
  <w:num w:numId="15">
    <w:abstractNumId w:val="11"/>
  </w:num>
  <w:num w:numId="16">
    <w:abstractNumId w:val="17"/>
  </w:num>
  <w:num w:numId="17">
    <w:abstractNumId w:val="16"/>
  </w:num>
  <w:num w:numId="18">
    <w:abstractNumId w:val="13"/>
  </w:num>
  <w:num w:numId="19">
    <w:abstractNumId w:val="10"/>
  </w:num>
  <w:num w:numId="20">
    <w:abstractNumId w:val="14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37DA"/>
    <w:rsid w:val="002437DA"/>
    <w:rsid w:val="00263342"/>
    <w:rsid w:val="0084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A40C78-9AD2-415D-978E-DC309A85C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b/>
      <w:sz w:val="36"/>
    </w:rPr>
  </w:style>
  <w:style w:type="paragraph" w:styleId="a4">
    <w:name w:val="Subtitle"/>
    <w:basedOn w:val="a"/>
    <w:qFormat/>
    <w:pPr>
      <w:jc w:val="center"/>
    </w:pPr>
    <w:rPr>
      <w:b/>
      <w:sz w:val="36"/>
    </w:rPr>
  </w:style>
  <w:style w:type="paragraph" w:styleId="a5">
    <w:name w:val="Body Text Indent"/>
    <w:basedOn w:val="a"/>
    <w:pPr>
      <w:spacing w:line="480" w:lineRule="auto"/>
      <w:ind w:firstLine="709"/>
      <w:jc w:val="both"/>
    </w:pPr>
  </w:style>
  <w:style w:type="paragraph" w:styleId="2">
    <w:name w:val="Body Text Indent 2"/>
    <w:basedOn w:val="a"/>
    <w:pPr>
      <w:shd w:val="clear" w:color="auto" w:fill="FFFFFF"/>
      <w:autoSpaceDE w:val="0"/>
      <w:autoSpaceDN w:val="0"/>
      <w:adjustRightInd w:val="0"/>
      <w:spacing w:line="360" w:lineRule="auto"/>
      <w:ind w:firstLine="709"/>
      <w:jc w:val="both"/>
    </w:pPr>
    <w:rPr>
      <w:color w:val="000000"/>
      <w:szCs w:val="22"/>
    </w:rPr>
  </w:style>
  <w:style w:type="paragraph" w:styleId="a6">
    <w:name w:val="Body Text"/>
    <w:basedOn w:val="a"/>
    <w:pPr>
      <w:widowControl w:val="0"/>
      <w:shd w:val="clear" w:color="auto" w:fill="FFFFFF"/>
      <w:autoSpaceDE w:val="0"/>
      <w:autoSpaceDN w:val="0"/>
      <w:adjustRightInd w:val="0"/>
    </w:pPr>
    <w:rPr>
      <w:szCs w:val="20"/>
    </w:rPr>
  </w:style>
  <w:style w:type="character" w:styleId="a7">
    <w:name w:val="footnote reference"/>
    <w:basedOn w:val="a0"/>
    <w:semiHidden/>
    <w:rPr>
      <w:vertAlign w:val="superscript"/>
    </w:rPr>
  </w:style>
  <w:style w:type="paragraph" w:styleId="a8">
    <w:name w:val="footnote text"/>
    <w:basedOn w:val="a"/>
    <w:semiHidden/>
    <w:pPr>
      <w:widowControl w:val="0"/>
      <w:autoSpaceDE w:val="0"/>
      <w:autoSpaceDN w:val="0"/>
      <w:adjustRightInd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4003</Words>
  <Characters>22822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Нижегородский государственный педагогический университет</vt:lpstr>
    </vt:vector>
  </TitlesOfParts>
  <Company>dom</Company>
  <LinksUpToDate>false</LinksUpToDate>
  <CharactersWithSpaces>26772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Нижегородский государственный педагогический университет</dc:title>
  <dc:subject/>
  <dc:creator>sergey</dc:creator>
  <cp:keywords/>
  <dc:description/>
  <cp:lastModifiedBy>admin</cp:lastModifiedBy>
  <cp:revision>2</cp:revision>
  <cp:lastPrinted>2010-06-15T05:55:00Z</cp:lastPrinted>
  <dcterms:created xsi:type="dcterms:W3CDTF">2014-05-10T21:15:00Z</dcterms:created>
  <dcterms:modified xsi:type="dcterms:W3CDTF">2014-05-10T21:15:00Z</dcterms:modified>
</cp:coreProperties>
</file>