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6CF1" w:rsidRDefault="00176CF1">
      <w:pPr>
        <w:pStyle w:val="a3"/>
        <w:spacing w:line="360" w:lineRule="auto"/>
        <w:ind w:left="57" w:firstLine="720"/>
        <w:rPr>
          <w:b w:val="0"/>
        </w:rPr>
      </w:pPr>
      <w:r>
        <w:rPr>
          <w:b w:val="0"/>
        </w:rPr>
        <w:t>Санкт-Петербургский  государственный технический университет</w:t>
      </w:r>
    </w:p>
    <w:p w:rsidR="00176CF1" w:rsidRDefault="00176CF1">
      <w:pPr>
        <w:pStyle w:val="a3"/>
        <w:spacing w:line="360" w:lineRule="auto"/>
        <w:ind w:left="57" w:firstLine="720"/>
        <w:rPr>
          <w:b w:val="0"/>
        </w:rPr>
      </w:pPr>
      <w:r>
        <w:rPr>
          <w:b w:val="0"/>
        </w:rPr>
        <w:t>Факультет экономики и менеджмента</w:t>
      </w:r>
    </w:p>
    <w:p w:rsidR="00176CF1" w:rsidRDefault="00176CF1">
      <w:pPr>
        <w:pStyle w:val="a3"/>
        <w:spacing w:line="360" w:lineRule="auto"/>
        <w:ind w:left="57" w:firstLine="720"/>
        <w:rPr>
          <w:b w:val="0"/>
        </w:rPr>
      </w:pPr>
      <w:r>
        <w:rPr>
          <w:b w:val="0"/>
        </w:rPr>
        <w:t>Кафедра национальной экономики</w:t>
      </w: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right"/>
        <w:rPr>
          <w:b w:val="0"/>
        </w:rPr>
      </w:pPr>
    </w:p>
    <w:p w:rsidR="00176CF1" w:rsidRDefault="00176CF1">
      <w:pPr>
        <w:pStyle w:val="a3"/>
        <w:spacing w:line="360" w:lineRule="auto"/>
        <w:ind w:left="57" w:firstLine="720"/>
        <w:jc w:val="right"/>
        <w:rPr>
          <w:b w:val="0"/>
        </w:rPr>
      </w:pPr>
      <w:r>
        <w:rPr>
          <w:b w:val="0"/>
        </w:rPr>
        <w:t>Проект допущен к защите</w:t>
      </w:r>
    </w:p>
    <w:p w:rsidR="00176CF1" w:rsidRDefault="00176CF1">
      <w:pPr>
        <w:pStyle w:val="a3"/>
        <w:spacing w:line="360" w:lineRule="auto"/>
        <w:ind w:left="57" w:firstLine="720"/>
        <w:jc w:val="right"/>
        <w:rPr>
          <w:b w:val="0"/>
        </w:rPr>
      </w:pPr>
      <w:r>
        <w:rPr>
          <w:b w:val="0"/>
        </w:rPr>
        <w:t>Зав. кафедрой проф.</w:t>
      </w:r>
    </w:p>
    <w:p w:rsidR="00176CF1" w:rsidRDefault="00176CF1">
      <w:pPr>
        <w:pStyle w:val="a3"/>
        <w:spacing w:line="360" w:lineRule="auto"/>
        <w:ind w:left="57" w:firstLine="720"/>
        <w:jc w:val="right"/>
        <w:rPr>
          <w:b w:val="0"/>
        </w:rPr>
      </w:pPr>
      <w:r>
        <w:rPr>
          <w:b w:val="0"/>
        </w:rPr>
        <w:t>_______М. Д. Медников</w:t>
      </w:r>
    </w:p>
    <w:p w:rsidR="00176CF1" w:rsidRDefault="00176CF1">
      <w:pPr>
        <w:pStyle w:val="a3"/>
        <w:spacing w:line="360" w:lineRule="auto"/>
        <w:ind w:left="57" w:firstLine="720"/>
        <w:jc w:val="right"/>
        <w:rPr>
          <w:b w:val="0"/>
        </w:rPr>
      </w:pPr>
      <w:r>
        <w:rPr>
          <w:b w:val="0"/>
        </w:rPr>
        <w:t>«_____»____________ 2002 г.</w:t>
      </w:r>
    </w:p>
    <w:p w:rsidR="00176CF1" w:rsidRDefault="00176CF1">
      <w:pPr>
        <w:pStyle w:val="a3"/>
        <w:spacing w:line="360" w:lineRule="auto"/>
        <w:ind w:left="57" w:firstLine="720"/>
        <w:rPr>
          <w:b w:val="0"/>
        </w:rPr>
      </w:pPr>
    </w:p>
    <w:p w:rsidR="00176CF1" w:rsidRDefault="00176CF1">
      <w:pPr>
        <w:pStyle w:val="a3"/>
        <w:spacing w:line="360" w:lineRule="auto"/>
        <w:ind w:left="57" w:firstLine="720"/>
        <w:rPr>
          <w:b w:val="0"/>
        </w:rPr>
      </w:pPr>
    </w:p>
    <w:p w:rsidR="00176CF1" w:rsidRDefault="00176CF1">
      <w:pPr>
        <w:pStyle w:val="a3"/>
        <w:spacing w:line="360" w:lineRule="auto"/>
        <w:ind w:left="57" w:firstLine="720"/>
        <w:rPr>
          <w:b w:val="0"/>
        </w:rPr>
      </w:pPr>
      <w:r>
        <w:rPr>
          <w:b w:val="0"/>
        </w:rPr>
        <w:t>ДИПЛОМНЫЙ ПРОЕКТ</w:t>
      </w:r>
    </w:p>
    <w:p w:rsidR="00176CF1" w:rsidRDefault="00176CF1">
      <w:pPr>
        <w:pStyle w:val="a3"/>
        <w:spacing w:line="360" w:lineRule="auto"/>
        <w:ind w:left="57" w:firstLine="720"/>
        <w:rPr>
          <w:b w:val="0"/>
        </w:rPr>
      </w:pPr>
      <w:r>
        <w:rPr>
          <w:b w:val="0"/>
        </w:rPr>
        <w:t>Тема: Влияние мировой валютной системы на национальную экономику России</w:t>
      </w: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r>
        <w:rPr>
          <w:b w:val="0"/>
        </w:rPr>
        <w:t>Направление: 521600 – Экономика и менеджмент</w:t>
      </w:r>
    </w:p>
    <w:p w:rsidR="00176CF1" w:rsidRDefault="00176CF1">
      <w:pPr>
        <w:pStyle w:val="a3"/>
        <w:spacing w:line="360" w:lineRule="auto"/>
        <w:ind w:left="57" w:firstLine="720"/>
        <w:jc w:val="both"/>
        <w:rPr>
          <w:b w:val="0"/>
        </w:rPr>
      </w:pPr>
      <w:r>
        <w:rPr>
          <w:b w:val="0"/>
        </w:rPr>
        <w:t>Специальность: 060700 – Национальная экономика</w:t>
      </w: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r>
        <w:rPr>
          <w:b w:val="0"/>
        </w:rPr>
        <w:t>Выполнил студент гр. 50710 _________</w:t>
      </w:r>
    </w:p>
    <w:p w:rsidR="00176CF1" w:rsidRDefault="00176CF1">
      <w:pPr>
        <w:pStyle w:val="a3"/>
        <w:spacing w:line="360" w:lineRule="auto"/>
        <w:ind w:left="57" w:firstLine="720"/>
        <w:jc w:val="both"/>
        <w:rPr>
          <w:b w:val="0"/>
        </w:rPr>
      </w:pPr>
      <w:r>
        <w:rPr>
          <w:b w:val="0"/>
        </w:rPr>
        <w:t>К. С. Гончарова</w:t>
      </w:r>
    </w:p>
    <w:p w:rsidR="00176CF1" w:rsidRDefault="00176CF1">
      <w:pPr>
        <w:pStyle w:val="a3"/>
        <w:spacing w:line="360" w:lineRule="auto"/>
        <w:ind w:left="57" w:firstLine="720"/>
        <w:jc w:val="both"/>
        <w:rPr>
          <w:b w:val="0"/>
        </w:rPr>
      </w:pPr>
      <w:r>
        <w:rPr>
          <w:b w:val="0"/>
        </w:rPr>
        <w:t>Руководитель, проф. ________ М. Д. Медников</w:t>
      </w: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r>
        <w:rPr>
          <w:b w:val="0"/>
        </w:rPr>
        <w:t>Консультант по технике безопасности, доц. ______ В. И. Розова</w:t>
      </w:r>
    </w:p>
    <w:p w:rsidR="00176CF1" w:rsidRDefault="00176CF1">
      <w:pPr>
        <w:pStyle w:val="a3"/>
        <w:spacing w:line="360" w:lineRule="auto"/>
        <w:ind w:left="57" w:firstLine="720"/>
        <w:jc w:val="both"/>
        <w:rPr>
          <w:b w:val="0"/>
        </w:rPr>
      </w:pPr>
      <w:r>
        <w:rPr>
          <w:b w:val="0"/>
        </w:rPr>
        <w:t xml:space="preserve">Рецензент, ген. дир. </w:t>
      </w:r>
      <w:r>
        <w:rPr>
          <w:b w:val="0"/>
          <w:lang w:val="en-US"/>
        </w:rPr>
        <w:t xml:space="preserve">Admiral Investments &amp; Securities Ltd.  </w:t>
      </w:r>
      <w:r>
        <w:rPr>
          <w:b w:val="0"/>
        </w:rPr>
        <w:t>________</w:t>
      </w:r>
    </w:p>
    <w:p w:rsidR="00176CF1" w:rsidRDefault="00176CF1">
      <w:pPr>
        <w:pStyle w:val="a3"/>
        <w:spacing w:line="360" w:lineRule="auto"/>
        <w:ind w:left="57" w:firstLine="720"/>
        <w:jc w:val="both"/>
        <w:rPr>
          <w:b w:val="0"/>
        </w:rPr>
      </w:pPr>
      <w:r>
        <w:rPr>
          <w:b w:val="0"/>
        </w:rPr>
        <w:t>А. М. Цихилов</w:t>
      </w: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r>
        <w:rPr>
          <w:b w:val="0"/>
        </w:rPr>
        <w:t>Санкт-Петербург 2002</w:t>
      </w:r>
    </w:p>
    <w:p w:rsidR="00176CF1" w:rsidRDefault="00176CF1">
      <w:pPr>
        <w:pStyle w:val="a3"/>
        <w:spacing w:line="360" w:lineRule="auto"/>
        <w:ind w:left="57" w:firstLine="720"/>
        <w:rPr>
          <w:b w:val="0"/>
        </w:rPr>
      </w:pPr>
      <w:r>
        <w:rPr>
          <w:b w:val="0"/>
        </w:rPr>
        <w:t>Реферат</w:t>
      </w:r>
    </w:p>
    <w:p w:rsidR="00176CF1" w:rsidRDefault="00176CF1">
      <w:pPr>
        <w:pStyle w:val="a3"/>
        <w:spacing w:line="360" w:lineRule="auto"/>
        <w:ind w:left="57" w:firstLine="720"/>
        <w:jc w:val="both"/>
        <w:rPr>
          <w:b w:val="0"/>
          <w:lang w:val="en-US"/>
        </w:rPr>
      </w:pPr>
    </w:p>
    <w:p w:rsidR="00176CF1" w:rsidRDefault="00176CF1">
      <w:pPr>
        <w:pStyle w:val="a3"/>
        <w:spacing w:line="360" w:lineRule="auto"/>
        <w:ind w:left="57" w:firstLine="720"/>
        <w:jc w:val="both"/>
        <w:rPr>
          <w:b w:val="0"/>
        </w:rPr>
      </w:pPr>
      <w:r>
        <w:rPr>
          <w:b w:val="0"/>
        </w:rPr>
        <w:t xml:space="preserve">В дипломном проекте освещается тема влияния мировой валютной системы на национальную экономику России. Рассматриваются следующие вопросы: история становления МВС до момента создания европейской валютной системы, значение и последствия введения единой европейской валюты евро для экономической безопасности нашей страны, тенденции развития и перспективы финансовой системы в </w:t>
      </w:r>
      <w:r>
        <w:rPr>
          <w:b w:val="0"/>
          <w:lang w:val="en-US"/>
        </w:rPr>
        <w:t>XXI</w:t>
      </w:r>
      <w:r>
        <w:rPr>
          <w:b w:val="0"/>
        </w:rPr>
        <w:t xml:space="preserve"> веке, место и роль России в ней.  </w:t>
      </w:r>
    </w:p>
    <w:p w:rsidR="00176CF1" w:rsidRDefault="00176CF1">
      <w:pPr>
        <w:pStyle w:val="a3"/>
        <w:spacing w:line="360" w:lineRule="auto"/>
        <w:ind w:left="57" w:firstLine="720"/>
        <w:jc w:val="both"/>
        <w:rPr>
          <w:b w:val="0"/>
        </w:rPr>
      </w:pPr>
      <w:r>
        <w:rPr>
          <w:b w:val="0"/>
        </w:rPr>
        <w:t xml:space="preserve">Практическая часть работы посвящена изучению такого нового для нашей страны вида деятельности, как торговля на международном валютном рынке </w:t>
      </w:r>
      <w:r>
        <w:rPr>
          <w:b w:val="0"/>
          <w:lang w:val="en-US"/>
        </w:rPr>
        <w:t>Forex</w:t>
      </w:r>
      <w:r>
        <w:rPr>
          <w:b w:val="0"/>
        </w:rPr>
        <w:t xml:space="preserve">, особенное внимание уделяется анализу фундаментальных факторов, оказывающих прямое влияние на валютный курс страны. </w:t>
      </w:r>
    </w:p>
    <w:p w:rsidR="00176CF1" w:rsidRDefault="00176CF1">
      <w:pPr>
        <w:pStyle w:val="a3"/>
        <w:spacing w:line="360" w:lineRule="auto"/>
        <w:ind w:left="57" w:firstLine="720"/>
        <w:jc w:val="both"/>
        <w:rPr>
          <w:b w:val="0"/>
        </w:rPr>
      </w:pPr>
      <w:r>
        <w:rPr>
          <w:b w:val="0"/>
        </w:rPr>
        <w:t xml:space="preserve">Целью работы является определение сфер влияния МВС на национальную экономику и предложение рекомендаций по интеграции России в  мировую финансовую систему. </w:t>
      </w:r>
    </w:p>
    <w:p w:rsidR="00176CF1" w:rsidRDefault="00176CF1">
      <w:pPr>
        <w:pStyle w:val="a3"/>
        <w:spacing w:line="360" w:lineRule="auto"/>
        <w:ind w:left="57" w:firstLine="720"/>
        <w:jc w:val="both"/>
        <w:rPr>
          <w:b w:val="0"/>
        </w:rPr>
      </w:pPr>
      <w:r>
        <w:rPr>
          <w:b w:val="0"/>
        </w:rPr>
        <w:t xml:space="preserve">Объем работы составляет 91 лист. </w:t>
      </w: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jc w:val="both"/>
        <w:rPr>
          <w:b w:val="0"/>
        </w:rPr>
      </w:pPr>
    </w:p>
    <w:p w:rsidR="00176CF1" w:rsidRDefault="00176CF1">
      <w:pPr>
        <w:pStyle w:val="a3"/>
        <w:spacing w:line="360" w:lineRule="auto"/>
        <w:ind w:left="57" w:firstLine="720"/>
        <w:rPr>
          <w:b w:val="0"/>
          <w:lang w:val="en-US"/>
        </w:rPr>
      </w:pPr>
      <w:r>
        <w:rPr>
          <w:b w:val="0"/>
        </w:rPr>
        <w:br w:type="page"/>
        <w:t>Содержание</w:t>
      </w:r>
    </w:p>
    <w:p w:rsidR="00176CF1" w:rsidRDefault="00176CF1">
      <w:pPr>
        <w:pStyle w:val="a3"/>
        <w:spacing w:line="360" w:lineRule="auto"/>
        <w:ind w:left="57" w:firstLine="720"/>
        <w:jc w:val="both"/>
        <w:rPr>
          <w:b w:val="0"/>
          <w:lang w:val="en-US"/>
        </w:rPr>
      </w:pPr>
    </w:p>
    <w:p w:rsidR="00176CF1" w:rsidRDefault="00176CF1">
      <w:pPr>
        <w:pStyle w:val="11"/>
        <w:tabs>
          <w:tab w:val="right" w:leader="dot" w:pos="9628"/>
        </w:tabs>
        <w:rPr>
          <w:noProof/>
          <w:sz w:val="24"/>
          <w:szCs w:val="24"/>
        </w:rPr>
      </w:pPr>
      <w:r w:rsidRPr="00C20ABE">
        <w:rPr>
          <w:rStyle w:val="a4"/>
          <w:noProof/>
          <w:szCs w:val="28"/>
        </w:rPr>
        <w:t>Введение</w:t>
      </w:r>
      <w:r>
        <w:rPr>
          <w:noProof/>
          <w:webHidden/>
        </w:rPr>
        <w:tab/>
        <w:t>5</w:t>
      </w:r>
    </w:p>
    <w:p w:rsidR="00176CF1" w:rsidRDefault="00176CF1">
      <w:pPr>
        <w:pStyle w:val="11"/>
        <w:tabs>
          <w:tab w:val="right" w:leader="dot" w:pos="9628"/>
        </w:tabs>
        <w:rPr>
          <w:noProof/>
          <w:sz w:val="24"/>
          <w:szCs w:val="24"/>
        </w:rPr>
      </w:pPr>
      <w:r w:rsidRPr="00C20ABE">
        <w:rPr>
          <w:rStyle w:val="a4"/>
          <w:noProof/>
          <w:szCs w:val="28"/>
        </w:rPr>
        <w:t>Глава 1. История становления и развития мировой валютной системы</w:t>
      </w:r>
      <w:r>
        <w:rPr>
          <w:noProof/>
          <w:webHidden/>
        </w:rPr>
        <w:tab/>
        <w:t>7</w:t>
      </w:r>
    </w:p>
    <w:p w:rsidR="00176CF1" w:rsidRDefault="00176CF1">
      <w:pPr>
        <w:pStyle w:val="22"/>
        <w:tabs>
          <w:tab w:val="right" w:leader="dot" w:pos="9628"/>
        </w:tabs>
        <w:rPr>
          <w:noProof/>
          <w:sz w:val="24"/>
          <w:szCs w:val="24"/>
        </w:rPr>
      </w:pPr>
      <w:r w:rsidRPr="00C20ABE">
        <w:rPr>
          <w:rStyle w:val="a4"/>
          <w:noProof/>
          <w:szCs w:val="28"/>
        </w:rPr>
        <w:t>1.1 От золотомонетного к золото-девизному стандарту</w:t>
      </w:r>
      <w:r>
        <w:rPr>
          <w:noProof/>
          <w:webHidden/>
        </w:rPr>
        <w:tab/>
        <w:t>7</w:t>
      </w:r>
    </w:p>
    <w:p w:rsidR="00176CF1" w:rsidRDefault="00176CF1">
      <w:pPr>
        <w:pStyle w:val="22"/>
        <w:tabs>
          <w:tab w:val="right" w:leader="dot" w:pos="9628"/>
        </w:tabs>
        <w:rPr>
          <w:noProof/>
          <w:sz w:val="24"/>
          <w:szCs w:val="24"/>
        </w:rPr>
      </w:pPr>
      <w:r w:rsidRPr="00C20ABE">
        <w:rPr>
          <w:rStyle w:val="a4"/>
          <w:noProof/>
          <w:szCs w:val="28"/>
        </w:rPr>
        <w:t>1.2 Бреттон-вудская валютная система</w:t>
      </w:r>
      <w:r>
        <w:rPr>
          <w:noProof/>
          <w:webHidden/>
        </w:rPr>
        <w:tab/>
        <w:t>10</w:t>
      </w:r>
    </w:p>
    <w:p w:rsidR="00176CF1" w:rsidRDefault="00176CF1">
      <w:pPr>
        <w:pStyle w:val="22"/>
        <w:tabs>
          <w:tab w:val="right" w:leader="dot" w:pos="9628"/>
        </w:tabs>
        <w:rPr>
          <w:noProof/>
          <w:sz w:val="24"/>
          <w:szCs w:val="24"/>
        </w:rPr>
      </w:pPr>
      <w:r w:rsidRPr="00C20ABE">
        <w:rPr>
          <w:rStyle w:val="a4"/>
          <w:noProof/>
          <w:szCs w:val="28"/>
        </w:rPr>
        <w:t>1.3 Ямайская валютная система</w:t>
      </w:r>
      <w:r>
        <w:rPr>
          <w:noProof/>
          <w:webHidden/>
        </w:rPr>
        <w:tab/>
        <w:t>14</w:t>
      </w:r>
    </w:p>
    <w:p w:rsidR="00176CF1" w:rsidRDefault="00176CF1">
      <w:pPr>
        <w:pStyle w:val="22"/>
        <w:tabs>
          <w:tab w:val="right" w:leader="dot" w:pos="9628"/>
        </w:tabs>
        <w:rPr>
          <w:noProof/>
          <w:sz w:val="24"/>
          <w:szCs w:val="24"/>
        </w:rPr>
      </w:pPr>
      <w:r w:rsidRPr="00C20ABE">
        <w:rPr>
          <w:rStyle w:val="a4"/>
          <w:noProof/>
          <w:szCs w:val="28"/>
        </w:rPr>
        <w:t>1.4 Европейская валютная система</w:t>
      </w:r>
      <w:r>
        <w:rPr>
          <w:noProof/>
          <w:webHidden/>
        </w:rPr>
        <w:tab/>
        <w:t>16</w:t>
      </w:r>
    </w:p>
    <w:p w:rsidR="00176CF1" w:rsidRDefault="00176CF1">
      <w:pPr>
        <w:pStyle w:val="11"/>
        <w:tabs>
          <w:tab w:val="right" w:leader="dot" w:pos="9628"/>
        </w:tabs>
        <w:rPr>
          <w:noProof/>
          <w:sz w:val="24"/>
          <w:szCs w:val="24"/>
        </w:rPr>
      </w:pPr>
      <w:r w:rsidRPr="00C20ABE">
        <w:rPr>
          <w:rStyle w:val="a4"/>
          <w:noProof/>
          <w:szCs w:val="28"/>
        </w:rPr>
        <w:t>Глава 2. Единая европейская валюта евро и национальные интересы России</w:t>
      </w:r>
      <w:r>
        <w:rPr>
          <w:noProof/>
          <w:webHidden/>
        </w:rPr>
        <w:tab/>
        <w:t>17</w:t>
      </w:r>
    </w:p>
    <w:p w:rsidR="00176CF1" w:rsidRDefault="00176CF1">
      <w:pPr>
        <w:pStyle w:val="22"/>
        <w:tabs>
          <w:tab w:val="right" w:leader="dot" w:pos="9628"/>
        </w:tabs>
        <w:rPr>
          <w:noProof/>
          <w:sz w:val="24"/>
          <w:szCs w:val="24"/>
        </w:rPr>
      </w:pPr>
      <w:r w:rsidRPr="00C20ABE">
        <w:rPr>
          <w:rStyle w:val="a4"/>
          <w:noProof/>
          <w:szCs w:val="28"/>
        </w:rPr>
        <w:t>2.1 Евро и экономическая безопасность России</w:t>
      </w:r>
      <w:r>
        <w:rPr>
          <w:noProof/>
          <w:webHidden/>
        </w:rPr>
        <w:tab/>
        <w:t>20</w:t>
      </w:r>
    </w:p>
    <w:p w:rsidR="00176CF1" w:rsidRDefault="00176CF1">
      <w:pPr>
        <w:pStyle w:val="22"/>
        <w:tabs>
          <w:tab w:val="right" w:leader="dot" w:pos="9628"/>
        </w:tabs>
        <w:rPr>
          <w:noProof/>
          <w:sz w:val="24"/>
          <w:szCs w:val="24"/>
        </w:rPr>
      </w:pPr>
      <w:r w:rsidRPr="00C20ABE">
        <w:rPr>
          <w:rStyle w:val="a4"/>
          <w:noProof/>
          <w:szCs w:val="28"/>
        </w:rPr>
        <w:t>2.2 Использование евро во внешнеторговых расчетах</w:t>
      </w:r>
      <w:r>
        <w:rPr>
          <w:noProof/>
          <w:webHidden/>
        </w:rPr>
        <w:tab/>
        <w:t>25</w:t>
      </w:r>
    </w:p>
    <w:p w:rsidR="00176CF1" w:rsidRDefault="00176CF1">
      <w:pPr>
        <w:pStyle w:val="22"/>
        <w:tabs>
          <w:tab w:val="right" w:leader="dot" w:pos="9628"/>
        </w:tabs>
        <w:rPr>
          <w:noProof/>
          <w:sz w:val="24"/>
          <w:szCs w:val="24"/>
        </w:rPr>
      </w:pPr>
      <w:r w:rsidRPr="00C20ABE">
        <w:rPr>
          <w:rStyle w:val="a4"/>
          <w:noProof/>
          <w:szCs w:val="28"/>
        </w:rPr>
        <w:t>2.3 Внешний долг и внешние заимствования</w:t>
      </w:r>
      <w:r>
        <w:rPr>
          <w:noProof/>
          <w:webHidden/>
        </w:rPr>
        <w:tab/>
        <w:t>30</w:t>
      </w:r>
    </w:p>
    <w:p w:rsidR="00176CF1" w:rsidRDefault="00176CF1">
      <w:pPr>
        <w:pStyle w:val="22"/>
        <w:tabs>
          <w:tab w:val="right" w:leader="dot" w:pos="9628"/>
        </w:tabs>
        <w:rPr>
          <w:noProof/>
          <w:sz w:val="24"/>
          <w:szCs w:val="24"/>
        </w:rPr>
      </w:pPr>
      <w:r w:rsidRPr="00C20ABE">
        <w:rPr>
          <w:rStyle w:val="a4"/>
          <w:noProof/>
          <w:szCs w:val="28"/>
        </w:rPr>
        <w:t>2.4 Курсовая политика и политика резервов</w:t>
      </w:r>
      <w:r>
        <w:rPr>
          <w:noProof/>
          <w:webHidden/>
        </w:rPr>
        <w:tab/>
        <w:t>36</w:t>
      </w:r>
    </w:p>
    <w:p w:rsidR="00176CF1" w:rsidRDefault="00176CF1">
      <w:pPr>
        <w:pStyle w:val="22"/>
        <w:tabs>
          <w:tab w:val="right" w:leader="dot" w:pos="9628"/>
        </w:tabs>
        <w:rPr>
          <w:noProof/>
          <w:sz w:val="24"/>
          <w:szCs w:val="24"/>
        </w:rPr>
      </w:pPr>
      <w:r w:rsidRPr="00C20ABE">
        <w:rPr>
          <w:rStyle w:val="a4"/>
          <w:noProof/>
          <w:szCs w:val="28"/>
        </w:rPr>
        <w:t>2.5 Выводы</w:t>
      </w:r>
      <w:r>
        <w:rPr>
          <w:noProof/>
          <w:webHidden/>
        </w:rPr>
        <w:tab/>
        <w:t>42</w:t>
      </w:r>
    </w:p>
    <w:p w:rsidR="00176CF1" w:rsidRDefault="00176CF1">
      <w:pPr>
        <w:pStyle w:val="11"/>
        <w:tabs>
          <w:tab w:val="right" w:leader="dot" w:pos="9628"/>
        </w:tabs>
        <w:rPr>
          <w:noProof/>
          <w:sz w:val="24"/>
          <w:szCs w:val="24"/>
        </w:rPr>
      </w:pPr>
      <w:r w:rsidRPr="00C20ABE">
        <w:rPr>
          <w:rStyle w:val="a4"/>
          <w:noProof/>
          <w:szCs w:val="28"/>
        </w:rPr>
        <w:t>Глава 3.  Финансовый рынок в рыночной экономике</w:t>
      </w:r>
      <w:r>
        <w:rPr>
          <w:noProof/>
          <w:webHidden/>
        </w:rPr>
        <w:tab/>
        <w:t>43</w:t>
      </w:r>
    </w:p>
    <w:p w:rsidR="00176CF1" w:rsidRDefault="00176CF1">
      <w:pPr>
        <w:pStyle w:val="22"/>
        <w:tabs>
          <w:tab w:val="left" w:pos="800"/>
          <w:tab w:val="right" w:leader="dot" w:pos="9628"/>
        </w:tabs>
        <w:rPr>
          <w:noProof/>
          <w:sz w:val="24"/>
          <w:szCs w:val="24"/>
        </w:rPr>
      </w:pPr>
      <w:r w:rsidRPr="00C20ABE">
        <w:rPr>
          <w:rStyle w:val="a4"/>
          <w:noProof/>
          <w:szCs w:val="28"/>
        </w:rPr>
        <w:t>3.1 Роль финансового рынка в рыночной экономике</w:t>
      </w:r>
      <w:r>
        <w:rPr>
          <w:noProof/>
          <w:webHidden/>
        </w:rPr>
        <w:tab/>
        <w:t>43</w:t>
      </w:r>
    </w:p>
    <w:p w:rsidR="00176CF1" w:rsidRDefault="00176CF1">
      <w:pPr>
        <w:pStyle w:val="22"/>
        <w:tabs>
          <w:tab w:val="right" w:leader="dot" w:pos="9628"/>
        </w:tabs>
        <w:rPr>
          <w:noProof/>
          <w:sz w:val="24"/>
          <w:szCs w:val="24"/>
        </w:rPr>
      </w:pPr>
      <w:r w:rsidRPr="00C20ABE">
        <w:rPr>
          <w:rStyle w:val="a4"/>
          <w:noProof/>
          <w:szCs w:val="28"/>
        </w:rPr>
        <w:t>3.2.Валютный рынок</w:t>
      </w:r>
      <w:r>
        <w:rPr>
          <w:noProof/>
          <w:webHidden/>
        </w:rPr>
        <w:tab/>
        <w:t>46</w:t>
      </w:r>
    </w:p>
    <w:p w:rsidR="00176CF1" w:rsidRDefault="00176CF1">
      <w:pPr>
        <w:pStyle w:val="22"/>
        <w:tabs>
          <w:tab w:val="right" w:leader="dot" w:pos="9628"/>
        </w:tabs>
        <w:rPr>
          <w:noProof/>
          <w:sz w:val="24"/>
          <w:szCs w:val="24"/>
        </w:rPr>
      </w:pPr>
      <w:r w:rsidRPr="00C20ABE">
        <w:rPr>
          <w:rStyle w:val="a4"/>
          <w:noProof/>
          <w:szCs w:val="28"/>
        </w:rPr>
        <w:t>3.3 Новый вид бизнеса в России</w:t>
      </w:r>
      <w:r>
        <w:rPr>
          <w:noProof/>
          <w:webHidden/>
        </w:rPr>
        <w:tab/>
        <w:t>50</w:t>
      </w:r>
    </w:p>
    <w:p w:rsidR="00176CF1" w:rsidRDefault="00176CF1">
      <w:pPr>
        <w:pStyle w:val="31"/>
        <w:tabs>
          <w:tab w:val="right" w:leader="dot" w:pos="9628"/>
        </w:tabs>
        <w:rPr>
          <w:noProof/>
          <w:sz w:val="24"/>
          <w:szCs w:val="24"/>
        </w:rPr>
      </w:pPr>
      <w:r w:rsidRPr="00C20ABE">
        <w:rPr>
          <w:rStyle w:val="a4"/>
          <w:noProof/>
          <w:szCs w:val="28"/>
        </w:rPr>
        <w:t>3.3.1 Преимущества для России</w:t>
      </w:r>
      <w:r>
        <w:rPr>
          <w:noProof/>
          <w:webHidden/>
        </w:rPr>
        <w:tab/>
        <w:t>50</w:t>
      </w:r>
    </w:p>
    <w:p w:rsidR="00176CF1" w:rsidRDefault="00176CF1">
      <w:pPr>
        <w:pStyle w:val="31"/>
        <w:tabs>
          <w:tab w:val="right" w:leader="dot" w:pos="9628"/>
        </w:tabs>
        <w:rPr>
          <w:noProof/>
          <w:sz w:val="24"/>
          <w:szCs w:val="24"/>
        </w:rPr>
      </w:pPr>
      <w:r w:rsidRPr="00C20ABE">
        <w:rPr>
          <w:rStyle w:val="a4"/>
          <w:noProof/>
          <w:szCs w:val="28"/>
        </w:rPr>
        <w:t>3.3.2 Инвестиции на Forex</w:t>
      </w:r>
      <w:r>
        <w:rPr>
          <w:noProof/>
          <w:webHidden/>
        </w:rPr>
        <w:tab/>
        <w:t>53</w:t>
      </w:r>
    </w:p>
    <w:p w:rsidR="00176CF1" w:rsidRDefault="00176CF1">
      <w:pPr>
        <w:pStyle w:val="31"/>
        <w:tabs>
          <w:tab w:val="right" w:leader="dot" w:pos="9628"/>
        </w:tabs>
        <w:rPr>
          <w:noProof/>
          <w:sz w:val="24"/>
          <w:szCs w:val="24"/>
        </w:rPr>
      </w:pPr>
      <w:r w:rsidRPr="00C20ABE">
        <w:rPr>
          <w:rStyle w:val="a4"/>
          <w:noProof/>
          <w:szCs w:val="28"/>
        </w:rPr>
        <w:t xml:space="preserve">3.3.3 </w:t>
      </w:r>
      <w:r w:rsidRPr="00C20ABE">
        <w:rPr>
          <w:rStyle w:val="a4"/>
          <w:noProof/>
          <w:szCs w:val="28"/>
          <w:lang w:val="en-US"/>
        </w:rPr>
        <w:t>Forex</w:t>
      </w:r>
      <w:r w:rsidRPr="00C20ABE">
        <w:rPr>
          <w:rStyle w:val="a4"/>
          <w:noProof/>
          <w:szCs w:val="28"/>
        </w:rPr>
        <w:t xml:space="preserve"> в России</w:t>
      </w:r>
      <w:r>
        <w:rPr>
          <w:noProof/>
          <w:webHidden/>
        </w:rPr>
        <w:tab/>
        <w:t>54</w:t>
      </w:r>
    </w:p>
    <w:p w:rsidR="00176CF1" w:rsidRDefault="00176CF1">
      <w:pPr>
        <w:pStyle w:val="11"/>
        <w:tabs>
          <w:tab w:val="right" w:leader="dot" w:pos="9628"/>
        </w:tabs>
        <w:rPr>
          <w:noProof/>
          <w:sz w:val="24"/>
          <w:szCs w:val="24"/>
        </w:rPr>
      </w:pPr>
      <w:r w:rsidRPr="00C20ABE">
        <w:rPr>
          <w:rStyle w:val="a4"/>
          <w:noProof/>
          <w:szCs w:val="28"/>
        </w:rPr>
        <w:t>Глава 4. Фундаментальный анализ</w:t>
      </w:r>
      <w:r>
        <w:rPr>
          <w:noProof/>
          <w:webHidden/>
        </w:rPr>
        <w:tab/>
        <w:t>55</w:t>
      </w:r>
    </w:p>
    <w:p w:rsidR="00176CF1" w:rsidRDefault="00176CF1">
      <w:pPr>
        <w:pStyle w:val="22"/>
        <w:tabs>
          <w:tab w:val="right" w:leader="dot" w:pos="9628"/>
        </w:tabs>
        <w:rPr>
          <w:noProof/>
          <w:sz w:val="24"/>
          <w:szCs w:val="24"/>
        </w:rPr>
      </w:pPr>
      <w:r w:rsidRPr="00C20ABE">
        <w:rPr>
          <w:rStyle w:val="a4"/>
          <w:noProof/>
          <w:szCs w:val="28"/>
        </w:rPr>
        <w:t>4.1 Основы фундаментального анализа</w:t>
      </w:r>
      <w:r>
        <w:rPr>
          <w:noProof/>
          <w:webHidden/>
        </w:rPr>
        <w:tab/>
        <w:t>55</w:t>
      </w:r>
    </w:p>
    <w:p w:rsidR="00176CF1" w:rsidRDefault="00176CF1">
      <w:pPr>
        <w:pStyle w:val="22"/>
        <w:tabs>
          <w:tab w:val="left" w:pos="800"/>
          <w:tab w:val="right" w:leader="dot" w:pos="9628"/>
        </w:tabs>
        <w:rPr>
          <w:noProof/>
          <w:sz w:val="24"/>
          <w:szCs w:val="24"/>
        </w:rPr>
      </w:pPr>
      <w:r w:rsidRPr="00C20ABE">
        <w:rPr>
          <w:rStyle w:val="a4"/>
          <w:noProof/>
          <w:szCs w:val="28"/>
        </w:rPr>
        <w:t>4.2 Фундаментальные факторы</w:t>
      </w:r>
      <w:r>
        <w:rPr>
          <w:noProof/>
          <w:webHidden/>
        </w:rPr>
        <w:tab/>
        <w:t>58</w:t>
      </w:r>
    </w:p>
    <w:p w:rsidR="00176CF1" w:rsidRDefault="00176CF1">
      <w:pPr>
        <w:pStyle w:val="22"/>
        <w:tabs>
          <w:tab w:val="right" w:leader="dot" w:pos="9628"/>
        </w:tabs>
        <w:rPr>
          <w:noProof/>
          <w:sz w:val="24"/>
          <w:szCs w:val="24"/>
        </w:rPr>
      </w:pPr>
      <w:r w:rsidRPr="00C20ABE">
        <w:rPr>
          <w:rStyle w:val="a4"/>
          <w:noProof/>
          <w:szCs w:val="28"/>
        </w:rPr>
        <w:t>4.3 Основные направления государственной политики</w:t>
      </w:r>
      <w:r>
        <w:rPr>
          <w:noProof/>
          <w:webHidden/>
        </w:rPr>
        <w:tab/>
        <w:t>67</w:t>
      </w:r>
    </w:p>
    <w:p w:rsidR="00176CF1" w:rsidRDefault="00176CF1">
      <w:pPr>
        <w:pStyle w:val="22"/>
        <w:tabs>
          <w:tab w:val="right" w:leader="dot" w:pos="9628"/>
        </w:tabs>
        <w:rPr>
          <w:noProof/>
          <w:sz w:val="24"/>
          <w:szCs w:val="24"/>
        </w:rPr>
      </w:pPr>
      <w:r w:rsidRPr="00C20ABE">
        <w:rPr>
          <w:rStyle w:val="a4"/>
          <w:noProof/>
          <w:szCs w:val="28"/>
        </w:rPr>
        <w:t>4.4. Связь между банковскими резервами и денежным товарооборотом или снабжением деньгами экономики страны - money supply</w:t>
      </w:r>
      <w:r>
        <w:rPr>
          <w:noProof/>
          <w:webHidden/>
        </w:rPr>
        <w:tab/>
        <w:t>69</w:t>
      </w:r>
    </w:p>
    <w:p w:rsidR="00176CF1" w:rsidRDefault="00176CF1">
      <w:pPr>
        <w:pStyle w:val="22"/>
        <w:tabs>
          <w:tab w:val="right" w:leader="dot" w:pos="9628"/>
        </w:tabs>
        <w:rPr>
          <w:noProof/>
          <w:sz w:val="24"/>
          <w:szCs w:val="24"/>
        </w:rPr>
      </w:pPr>
      <w:r w:rsidRPr="00C20ABE">
        <w:rPr>
          <w:rStyle w:val="a4"/>
          <w:noProof/>
          <w:szCs w:val="28"/>
        </w:rPr>
        <w:t>4.5 Значение для национальной экономики</w:t>
      </w:r>
      <w:r>
        <w:rPr>
          <w:noProof/>
          <w:webHidden/>
        </w:rPr>
        <w:tab/>
        <w:t>71</w:t>
      </w:r>
    </w:p>
    <w:p w:rsidR="00176CF1" w:rsidRDefault="00176CF1">
      <w:pPr>
        <w:pStyle w:val="11"/>
        <w:tabs>
          <w:tab w:val="right" w:leader="dot" w:pos="9628"/>
        </w:tabs>
        <w:rPr>
          <w:noProof/>
          <w:sz w:val="24"/>
          <w:szCs w:val="24"/>
        </w:rPr>
      </w:pPr>
      <w:r w:rsidRPr="00C20ABE">
        <w:rPr>
          <w:rStyle w:val="a4"/>
          <w:noProof/>
          <w:szCs w:val="28"/>
        </w:rPr>
        <w:t>5.  Глобализация мировой  валютной системы и проблемы преодоления финансового кризиса в России</w:t>
      </w:r>
      <w:r>
        <w:rPr>
          <w:noProof/>
          <w:webHidden/>
        </w:rPr>
        <w:tab/>
        <w:t>73</w:t>
      </w:r>
    </w:p>
    <w:p w:rsidR="00176CF1" w:rsidRDefault="00176CF1">
      <w:pPr>
        <w:pStyle w:val="22"/>
        <w:tabs>
          <w:tab w:val="right" w:leader="dot" w:pos="9628"/>
        </w:tabs>
        <w:rPr>
          <w:noProof/>
          <w:sz w:val="24"/>
          <w:szCs w:val="24"/>
        </w:rPr>
      </w:pPr>
      <w:r w:rsidRPr="00C20ABE">
        <w:rPr>
          <w:rStyle w:val="a4"/>
          <w:noProof/>
          <w:szCs w:val="28"/>
        </w:rPr>
        <w:t>5.1 Причины финансового кризиса в России</w:t>
      </w:r>
      <w:r>
        <w:rPr>
          <w:noProof/>
          <w:webHidden/>
        </w:rPr>
        <w:tab/>
        <w:t>73</w:t>
      </w:r>
    </w:p>
    <w:p w:rsidR="00176CF1" w:rsidRDefault="00176CF1">
      <w:pPr>
        <w:pStyle w:val="22"/>
        <w:tabs>
          <w:tab w:val="right" w:leader="dot" w:pos="9628"/>
        </w:tabs>
        <w:rPr>
          <w:noProof/>
          <w:sz w:val="24"/>
          <w:szCs w:val="24"/>
        </w:rPr>
      </w:pPr>
      <w:r w:rsidRPr="00C20ABE">
        <w:rPr>
          <w:rStyle w:val="a4"/>
          <w:noProof/>
          <w:szCs w:val="28"/>
        </w:rPr>
        <w:t>5.2 Финансовая система XXI века</w:t>
      </w:r>
      <w:r>
        <w:rPr>
          <w:noProof/>
          <w:webHidden/>
        </w:rPr>
        <w:tab/>
        <w:t>77</w:t>
      </w:r>
    </w:p>
    <w:p w:rsidR="00176CF1" w:rsidRDefault="00176CF1">
      <w:pPr>
        <w:pStyle w:val="22"/>
        <w:tabs>
          <w:tab w:val="right" w:leader="dot" w:pos="9628"/>
        </w:tabs>
        <w:rPr>
          <w:noProof/>
          <w:sz w:val="24"/>
          <w:szCs w:val="24"/>
        </w:rPr>
      </w:pPr>
      <w:r w:rsidRPr="00C20ABE">
        <w:rPr>
          <w:rStyle w:val="a4"/>
          <w:noProof/>
          <w:szCs w:val="28"/>
        </w:rPr>
        <w:t>5.2 Выводы и рекомендации</w:t>
      </w:r>
      <w:r>
        <w:rPr>
          <w:noProof/>
          <w:webHidden/>
        </w:rPr>
        <w:tab/>
        <w:t>85</w:t>
      </w:r>
    </w:p>
    <w:p w:rsidR="00176CF1" w:rsidRDefault="00176CF1">
      <w:pPr>
        <w:pStyle w:val="11"/>
        <w:tabs>
          <w:tab w:val="right" w:leader="dot" w:pos="9628"/>
        </w:tabs>
        <w:rPr>
          <w:noProof/>
          <w:sz w:val="24"/>
          <w:szCs w:val="24"/>
        </w:rPr>
      </w:pPr>
      <w:r w:rsidRPr="00C20ABE">
        <w:rPr>
          <w:rStyle w:val="a4"/>
          <w:noProof/>
          <w:szCs w:val="28"/>
        </w:rPr>
        <w:t>Глава 6. Рекомендации по использованию компьютерной техники</w:t>
      </w:r>
      <w:r>
        <w:rPr>
          <w:noProof/>
          <w:webHidden/>
        </w:rPr>
        <w:tab/>
        <w:t>87</w:t>
      </w:r>
    </w:p>
    <w:p w:rsidR="00176CF1" w:rsidRDefault="00176CF1">
      <w:pPr>
        <w:pStyle w:val="a3"/>
        <w:spacing w:line="360" w:lineRule="auto"/>
        <w:ind w:left="57" w:firstLine="720"/>
        <w:jc w:val="both"/>
        <w:rPr>
          <w:b w:val="0"/>
        </w:rPr>
      </w:pPr>
    </w:p>
    <w:p w:rsidR="00176CF1" w:rsidRDefault="00176CF1">
      <w:pPr>
        <w:pStyle w:val="1"/>
        <w:rPr>
          <w:b w:val="0"/>
          <w:bCs w:val="0"/>
        </w:rPr>
      </w:pPr>
      <w:r>
        <w:rPr>
          <w:b w:val="0"/>
          <w:bCs w:val="0"/>
        </w:rPr>
        <w:br w:type="page"/>
        <w:t>Перечень условных обозначений, терминов, сокращений</w:t>
      </w:r>
    </w:p>
    <w:p w:rsidR="00176CF1" w:rsidRDefault="00176CF1">
      <w:pPr>
        <w:pStyle w:val="1"/>
        <w:ind w:left="567" w:firstLine="0"/>
        <w:rPr>
          <w:b w:val="0"/>
          <w:bCs w:val="0"/>
        </w:rPr>
      </w:pPr>
    </w:p>
    <w:p w:rsidR="00176CF1" w:rsidRDefault="00176CF1">
      <w:pPr>
        <w:pStyle w:val="1"/>
        <w:ind w:left="567" w:firstLine="0"/>
        <w:jc w:val="left"/>
        <w:rPr>
          <w:b w:val="0"/>
          <w:bCs w:val="0"/>
        </w:rPr>
      </w:pPr>
      <w:r>
        <w:rPr>
          <w:b w:val="0"/>
          <w:bCs w:val="0"/>
        </w:rPr>
        <w:t>МВС- мировая валютная система</w:t>
      </w:r>
    </w:p>
    <w:p w:rsidR="00176CF1" w:rsidRDefault="00176CF1">
      <w:pPr>
        <w:pStyle w:val="1"/>
        <w:ind w:left="567" w:firstLine="0"/>
        <w:jc w:val="left"/>
        <w:rPr>
          <w:b w:val="0"/>
          <w:bCs w:val="0"/>
        </w:rPr>
      </w:pPr>
      <w:r>
        <w:rPr>
          <w:b w:val="0"/>
          <w:bCs w:val="0"/>
        </w:rPr>
        <w:t>МВФ – международный валютный фонд</w:t>
      </w:r>
    </w:p>
    <w:p w:rsidR="00176CF1" w:rsidRDefault="00176CF1">
      <w:pPr>
        <w:pStyle w:val="1"/>
        <w:ind w:left="567" w:firstLine="0"/>
        <w:jc w:val="left"/>
        <w:rPr>
          <w:b w:val="0"/>
          <w:bCs w:val="0"/>
        </w:rPr>
      </w:pPr>
      <w:r>
        <w:rPr>
          <w:b w:val="0"/>
          <w:bCs w:val="0"/>
        </w:rPr>
        <w:t>Евро (</w:t>
      </w:r>
      <w:r>
        <w:rPr>
          <w:b w:val="0"/>
          <w:bCs w:val="0"/>
          <w:lang w:val="en-US"/>
        </w:rPr>
        <w:t>euro</w:t>
      </w:r>
      <w:r>
        <w:rPr>
          <w:b w:val="0"/>
          <w:bCs w:val="0"/>
        </w:rPr>
        <w:t>) – единая европейская валюта</w:t>
      </w:r>
    </w:p>
    <w:p w:rsidR="00176CF1" w:rsidRDefault="00176CF1">
      <w:pPr>
        <w:pStyle w:val="1"/>
        <w:ind w:left="567" w:firstLine="0"/>
        <w:jc w:val="left"/>
        <w:rPr>
          <w:b w:val="0"/>
          <w:bCs w:val="0"/>
        </w:rPr>
      </w:pPr>
      <w:r>
        <w:rPr>
          <w:b w:val="0"/>
          <w:bCs w:val="0"/>
          <w:lang w:val="en-US"/>
        </w:rPr>
        <w:t>Forex</w:t>
      </w:r>
      <w:r>
        <w:rPr>
          <w:b w:val="0"/>
          <w:bCs w:val="0"/>
        </w:rPr>
        <w:t xml:space="preserve">  (</w:t>
      </w:r>
      <w:r>
        <w:rPr>
          <w:b w:val="0"/>
          <w:bCs w:val="0"/>
          <w:lang w:val="en-US"/>
        </w:rPr>
        <w:t>foreign</w:t>
      </w:r>
      <w:r>
        <w:rPr>
          <w:b w:val="0"/>
          <w:bCs w:val="0"/>
        </w:rPr>
        <w:t xml:space="preserve"> </w:t>
      </w:r>
      <w:r>
        <w:rPr>
          <w:b w:val="0"/>
          <w:bCs w:val="0"/>
          <w:lang w:val="en-US"/>
        </w:rPr>
        <w:t>exchange</w:t>
      </w:r>
      <w:r>
        <w:rPr>
          <w:b w:val="0"/>
          <w:bCs w:val="0"/>
        </w:rPr>
        <w:t xml:space="preserve"> </w:t>
      </w:r>
      <w:r>
        <w:rPr>
          <w:b w:val="0"/>
          <w:bCs w:val="0"/>
          <w:lang w:val="en-US"/>
        </w:rPr>
        <w:t>market</w:t>
      </w:r>
      <w:r>
        <w:rPr>
          <w:b w:val="0"/>
          <w:bCs w:val="0"/>
        </w:rPr>
        <w:t>) – международный валютный рынок</w:t>
      </w:r>
    </w:p>
    <w:p w:rsidR="00176CF1" w:rsidRDefault="00176CF1">
      <w:pPr>
        <w:pStyle w:val="1"/>
        <w:ind w:left="567" w:firstLine="0"/>
        <w:jc w:val="left"/>
        <w:rPr>
          <w:b w:val="0"/>
          <w:bCs w:val="0"/>
        </w:rPr>
      </w:pPr>
      <w:r>
        <w:rPr>
          <w:b w:val="0"/>
          <w:bCs w:val="0"/>
        </w:rPr>
        <w:t>ЕС – европейский союз</w:t>
      </w:r>
    </w:p>
    <w:p w:rsidR="00176CF1" w:rsidRDefault="00176CF1">
      <w:pPr>
        <w:pStyle w:val="1"/>
        <w:ind w:left="567" w:firstLine="0"/>
        <w:jc w:val="left"/>
        <w:rPr>
          <w:b w:val="0"/>
          <w:bCs w:val="0"/>
        </w:rPr>
      </w:pPr>
      <w:r>
        <w:rPr>
          <w:b w:val="0"/>
          <w:bCs w:val="0"/>
          <w:lang w:val="en-US"/>
        </w:rPr>
        <w:t>Fed</w:t>
      </w:r>
      <w:r>
        <w:rPr>
          <w:b w:val="0"/>
          <w:bCs w:val="0"/>
        </w:rPr>
        <w:t xml:space="preserve"> – Федеральная резервная система США</w:t>
      </w:r>
    </w:p>
    <w:p w:rsidR="00176CF1" w:rsidRDefault="00176CF1">
      <w:pPr>
        <w:pStyle w:val="5"/>
        <w:spacing w:line="360" w:lineRule="auto"/>
      </w:pPr>
      <w:r>
        <w:t>ЭВС – экономический и валютный союз</w:t>
      </w:r>
    </w:p>
    <w:p w:rsidR="00176CF1" w:rsidRDefault="00176CF1">
      <w:pPr>
        <w:spacing w:line="360" w:lineRule="auto"/>
        <w:ind w:firstLine="567"/>
        <w:rPr>
          <w:sz w:val="28"/>
        </w:rPr>
      </w:pPr>
      <w:r>
        <w:rPr>
          <w:sz w:val="28"/>
        </w:rPr>
        <w:t>СДР – специальные права заимствования</w:t>
      </w:r>
    </w:p>
    <w:p w:rsidR="00176CF1" w:rsidRDefault="00176CF1">
      <w:pPr>
        <w:spacing w:line="360" w:lineRule="auto"/>
        <w:ind w:firstLine="567"/>
        <w:rPr>
          <w:sz w:val="28"/>
        </w:rPr>
      </w:pPr>
      <w:r>
        <w:rPr>
          <w:sz w:val="28"/>
        </w:rPr>
        <w:t>ЕЭС – европейский экономический союз</w:t>
      </w:r>
    </w:p>
    <w:p w:rsidR="00176CF1" w:rsidRDefault="00176CF1">
      <w:pPr>
        <w:spacing w:line="360" w:lineRule="auto"/>
        <w:ind w:firstLine="567"/>
        <w:rPr>
          <w:sz w:val="28"/>
        </w:rPr>
      </w:pPr>
    </w:p>
    <w:p w:rsidR="00176CF1" w:rsidRDefault="00176CF1"/>
    <w:p w:rsidR="00176CF1" w:rsidRDefault="00176CF1">
      <w:pPr>
        <w:pStyle w:val="1"/>
        <w:ind w:left="567" w:firstLine="0"/>
        <w:rPr>
          <w:b w:val="0"/>
          <w:bCs w:val="0"/>
        </w:rPr>
      </w:pPr>
      <w:r>
        <w:rPr>
          <w:b w:val="0"/>
          <w:bCs w:val="0"/>
        </w:rPr>
        <w:br w:type="page"/>
      </w:r>
      <w:bookmarkStart w:id="0" w:name="_Toc12246410"/>
      <w:r>
        <w:rPr>
          <w:b w:val="0"/>
          <w:bCs w:val="0"/>
        </w:rPr>
        <w:t>Введение</w:t>
      </w:r>
      <w:bookmarkEnd w:id="0"/>
    </w:p>
    <w:p w:rsidR="00176CF1" w:rsidRDefault="00176CF1">
      <w:pPr>
        <w:rPr>
          <w:sz w:val="28"/>
        </w:rPr>
      </w:pPr>
    </w:p>
    <w:p w:rsidR="00176CF1" w:rsidRDefault="00176CF1">
      <w:pPr>
        <w:spacing w:line="360" w:lineRule="auto"/>
        <w:ind w:firstLine="851"/>
        <w:jc w:val="both"/>
        <w:rPr>
          <w:sz w:val="28"/>
        </w:rPr>
      </w:pPr>
      <w:r>
        <w:rPr>
          <w:sz w:val="28"/>
        </w:rPr>
        <w:t xml:space="preserve">Данный дипломный проект посвящен изучению важной и сложной теме -  функционированию мировой валютной системы и интеграции России в эту систему.  Рассматриваются такие вопросы, как становление МВС, значение и последствия введения единой европейской валюты для национальной экономики нашей страны, проблемы современной глобализации финансовой системы, роль и участие России в мировой финансовой системе </w:t>
      </w:r>
      <w:r>
        <w:rPr>
          <w:sz w:val="28"/>
          <w:lang w:val="en-US"/>
        </w:rPr>
        <w:t>XXI</w:t>
      </w:r>
      <w:r>
        <w:rPr>
          <w:sz w:val="28"/>
        </w:rPr>
        <w:t xml:space="preserve"> века.  </w:t>
      </w:r>
    </w:p>
    <w:p w:rsidR="00176CF1" w:rsidRDefault="00176CF1">
      <w:pPr>
        <w:pStyle w:val="20"/>
        <w:spacing w:line="360" w:lineRule="auto"/>
      </w:pPr>
      <w:r>
        <w:t>Международные валютные отношения являются составной частью и одной из наиболее сложных сфер рыночного хозяйства. В них сосредоточены проблемы национальной и мировой экономики, развитие которых исторически идет параллельно и тесно переплетаясь. По мере интернационализации хозяйственных связей увеличиваются международные потоки товаров, услуг и особенно капиталов и кредитов. Межхозяйственные связи немыслимы без налаженной системы валютных отношений. В специфической форме они реализуют и развивают законы денежного обращения, действующего внутри страны.</w:t>
      </w:r>
    </w:p>
    <w:p w:rsidR="00176CF1" w:rsidRDefault="00176CF1">
      <w:pPr>
        <w:spacing w:line="360" w:lineRule="auto"/>
        <w:ind w:firstLine="720"/>
        <w:jc w:val="both"/>
        <w:rPr>
          <w:sz w:val="28"/>
        </w:rPr>
      </w:pPr>
      <w:r>
        <w:rPr>
          <w:sz w:val="28"/>
        </w:rPr>
        <w:t>Большое влияние на международные валютные отношения оказывают ведущие промышленно развитые страны, которые выступают как партнеры соперники. Последние десятилетия отмечены активизацией развивающихся стран в этой сфере. В этой связи, мне кажется целесообразным  рассмотреть положение России и ее участие в этих отношениях, как страны с уже признанной рыночной экономикой.</w:t>
      </w:r>
    </w:p>
    <w:p w:rsidR="00176CF1" w:rsidRDefault="00176CF1">
      <w:pPr>
        <w:spacing w:line="360" w:lineRule="auto"/>
        <w:ind w:firstLine="851"/>
        <w:jc w:val="both"/>
        <w:rPr>
          <w:sz w:val="28"/>
        </w:rPr>
      </w:pPr>
      <w:r>
        <w:rPr>
          <w:sz w:val="28"/>
        </w:rPr>
        <w:t xml:space="preserve">Практическая часть дипломного проекта знакомит с новым для нашей страны направлением деятельности – работе на международном валютном рынке </w:t>
      </w:r>
      <w:r>
        <w:rPr>
          <w:sz w:val="28"/>
          <w:lang w:val="en-US"/>
        </w:rPr>
        <w:t>Forex</w:t>
      </w:r>
      <w:r>
        <w:rPr>
          <w:sz w:val="28"/>
        </w:rPr>
        <w:t xml:space="preserve"> и интернет-трейдинге:  рассказывается об основных принципах работы на рынке, полученных возможностях дополнительных инвестиций,  преимуществах и достоинствах для  российских граждан. Отдельное внимание уделяется фундаментальному анализу, позволяющему грамотно и успешно торговать на рынке </w:t>
      </w:r>
      <w:r>
        <w:rPr>
          <w:sz w:val="28"/>
          <w:lang w:val="en-US"/>
        </w:rPr>
        <w:t>Forex</w:t>
      </w:r>
      <w:r>
        <w:rPr>
          <w:sz w:val="28"/>
        </w:rPr>
        <w:t xml:space="preserve"> как индивидуальным трейдерам, так и корпоративым клиентам. </w:t>
      </w:r>
    </w:p>
    <w:p w:rsidR="00176CF1" w:rsidRDefault="00176CF1">
      <w:pPr>
        <w:spacing w:line="360" w:lineRule="auto"/>
        <w:ind w:firstLine="851"/>
        <w:rPr>
          <w:sz w:val="28"/>
        </w:rPr>
      </w:pPr>
      <w:r>
        <w:rPr>
          <w:sz w:val="28"/>
        </w:rPr>
        <w:t>Таким образом, целью работы является исследование влияния мировой валютной системы на национальную экономику России, выявление основных направлений и силы этого влияния, области взаимовыгодных интересов, определение тенденций и перспектив развития мировой финансовой системы и той роли, которая отводится России в этой системе ХХ</w:t>
      </w:r>
      <w:r>
        <w:rPr>
          <w:sz w:val="28"/>
          <w:lang w:val="en-US"/>
        </w:rPr>
        <w:t>I</w:t>
      </w:r>
      <w:r>
        <w:rPr>
          <w:sz w:val="28"/>
        </w:rPr>
        <w:t xml:space="preserve"> века. На основе изученного материала сделать выводы о целесообразности интеграции России в МВС и тех шагах, которые необходимо предпринять для наиболее рационального движения в этом направлении. </w:t>
      </w:r>
    </w:p>
    <w:p w:rsidR="00176CF1" w:rsidRDefault="00176CF1">
      <w:pPr>
        <w:pStyle w:val="1"/>
      </w:pPr>
      <w:bookmarkStart w:id="1" w:name="_Toc12246411"/>
      <w:r>
        <w:br w:type="page"/>
        <w:t>Глава 1. История становления и развития мировой валютной системы</w:t>
      </w:r>
      <w:bookmarkEnd w:id="1"/>
    </w:p>
    <w:p w:rsidR="00176CF1" w:rsidRDefault="00176CF1"/>
    <w:p w:rsidR="00176CF1" w:rsidRDefault="00176CF1">
      <w:pPr>
        <w:pStyle w:val="2"/>
        <w:rPr>
          <w:szCs w:val="16"/>
        </w:rPr>
      </w:pPr>
      <w:bookmarkStart w:id="2" w:name="_Toc12246412"/>
      <w:r>
        <w:t>1.1 От золотомонетного к золото-девизному стандарту</w:t>
      </w:r>
      <w:bookmarkEnd w:id="2"/>
    </w:p>
    <w:p w:rsidR="00176CF1" w:rsidRDefault="00176CF1">
      <w:pPr>
        <w:spacing w:line="360" w:lineRule="auto"/>
        <w:ind w:firstLine="720"/>
        <w:jc w:val="both"/>
        <w:rPr>
          <w:sz w:val="28"/>
          <w:szCs w:val="16"/>
        </w:rPr>
      </w:pPr>
    </w:p>
    <w:p w:rsidR="00176CF1" w:rsidRDefault="00176CF1">
      <w:pPr>
        <w:pStyle w:val="aa"/>
        <w:spacing w:line="360" w:lineRule="auto"/>
        <w:ind w:firstLine="720"/>
        <w:jc w:val="both"/>
      </w:pPr>
      <w:r>
        <w:t>Становление мировой валютной системы было обусловлено развитием международных экономических отношений и в первую очередь торговли. При экспорте и импорте разнообразных товаров и услуг становилось необходимым определять валютный курс, то есть курс национальных денежных единиц друг к другу. Подобная необходимость запустила процесс формирования мировой валютной системы. В условиях, когда национальные денежные единицы имели золотое содержание, естественно что и в международной практике установился золотомонетный стандарт. Стихийно сложившаяся практика была узаконена в 1867 г. на Парижской конференции заключением межгосударственного соглашения, признающего золото единственной формой мировых денег. В соответствии с соглашением в международных расчетах применялись национальные золотые монеты, но значение имел не их номинал, а вес.</w:t>
      </w:r>
      <w:r>
        <w:br/>
      </w:r>
    </w:p>
    <w:p w:rsidR="00176CF1" w:rsidRDefault="00176CF1">
      <w:pPr>
        <w:pStyle w:val="aa"/>
        <w:spacing w:line="360" w:lineRule="auto"/>
        <w:ind w:firstLine="720"/>
        <w:jc w:val="both"/>
      </w:pPr>
      <w:r>
        <w:t>В основу Парижской валютной системы были положены следующие принципы:</w:t>
      </w:r>
      <w:r>
        <w:br/>
        <w:t>1. Она основывалась на золотомонетном стандарте.</w:t>
      </w:r>
      <w:r>
        <w:br/>
        <w:t>2. Каждая из национальных валют имела золотое содержание. В соответствии с золотым содержанием устанавливались золотые паритеты. Любую валюту можно было свободно конвертировать в золото.</w:t>
      </w:r>
      <w:r>
        <w:br/>
        <w:t xml:space="preserve">3. Установился режим свободно плавающих валютных курсов с учетом рыночного спроса и предложения, ограниченный «золотыми точками»: если рыночный курс валюты становился ниже паритета, основанного на золотом содержании, то становилось выгоднее платить по внешним обязательствам золотом. </w:t>
      </w:r>
    </w:p>
    <w:p w:rsidR="00176CF1" w:rsidRDefault="00176CF1">
      <w:pPr>
        <w:pStyle w:val="aa"/>
        <w:spacing w:line="360" w:lineRule="auto"/>
        <w:ind w:firstLine="720"/>
        <w:jc w:val="both"/>
      </w:pPr>
      <w:r>
        <w:t xml:space="preserve">Для нормального функционирования валютной системы, основанной на золотомонетном стандарте, было необходимо наличие золотых запасов у каждой из стран, входящих в систему, а также достаточное количество золотых денег в обращении. Изначальная ограниченность общемировых запасов золота предопределила неизбежность кризиса и последующей смены данной валютной системы. Основная часть международных расчетов осуществлялась при этом с помощью тратт (переводных векселей), выписанных в какой-либо национальной валюте. В качестве такой валюты использовался главным образом английский фунт стерлингов, золото же использовалось для оплаты пассивного сальдо международных расчетов страны. Страны с дефицитным платежным балансом вынуждены были проводить дефляционную политику, ограничивать денежную массу в обращении, чтобы препятствовать отливу золота из страны. Исключение составляла Великобритания, поскольку ее валюта де-факто была резервной. Тем не менее тенденция сокращения золота в денежной массе действовала постоянно, снижая общую устойчивость системы.  </w:t>
      </w:r>
    </w:p>
    <w:p w:rsidR="00176CF1" w:rsidRDefault="00176CF1">
      <w:pPr>
        <w:pStyle w:val="aa"/>
        <w:spacing w:line="360" w:lineRule="auto"/>
        <w:ind w:firstLine="720"/>
        <w:jc w:val="both"/>
      </w:pPr>
      <w:r>
        <w:t xml:space="preserve">Постепенно золотомонетный стандарт изжил себя, так как не соответствовал ни масштабам усилившихся хозяйственных связей, ни условиям, необходимым для дальнейшего развития экономики. Наступление кризиса ускорила Первая мировая война. С началом войны центральные банки государств—участников системы прекратили размен банкнот на золото и увеличили их эмиссию для покрытия военных расходов, что спровоцировало сильную инфляцию и хаос валютных отношений.  </w:t>
      </w:r>
    </w:p>
    <w:p w:rsidR="00176CF1" w:rsidRDefault="00176CF1">
      <w:pPr>
        <w:pStyle w:val="aa"/>
        <w:spacing w:line="360" w:lineRule="auto"/>
        <w:ind w:firstLine="720"/>
        <w:jc w:val="both"/>
      </w:pPr>
      <w:r>
        <w:t xml:space="preserve">Выход был найден после окончания войны в установлении золото-девизного стандарта, основанного на золоте и ведущих валютах, конвертируемых в золото. Девизами стали называть средства в иностранной валюте, предназначенные для международных расчетов. Новое устройство мировой валютной системы было юридически закреплено межгосударственным соглашением на Генуэзской международной экономической конференции в 1922 г.  </w:t>
      </w:r>
    </w:p>
    <w:p w:rsidR="00176CF1" w:rsidRDefault="00176CF1">
      <w:pPr>
        <w:pStyle w:val="aa"/>
        <w:spacing w:line="360" w:lineRule="auto"/>
        <w:ind w:firstLine="720"/>
        <w:jc w:val="both"/>
      </w:pPr>
      <w:r>
        <w:t>В основу Генуэзской валютной системы легли следующие принципы:</w:t>
      </w:r>
      <w:r>
        <w:br/>
        <w:t xml:space="preserve">1. Ее основой были золото и девизы — иностранные валюты. Национальные деньги стали использоваться в качестве международных платежно-резервных средств, что снимало ограничения, связанные с применением золотомонетного стандарта, но при этом ставило мировую валютную систему в зависимость от состояния ведущих национальных экономик. Однако в период между двумя мировыми войнами статус резервной не был официально закреплен ни за одной из валют. </w:t>
      </w:r>
    </w:p>
    <w:p w:rsidR="00176CF1" w:rsidRDefault="00176CF1">
      <w:pPr>
        <w:pStyle w:val="aa"/>
        <w:spacing w:line="360" w:lineRule="auto"/>
        <w:ind w:firstLine="720"/>
        <w:jc w:val="both"/>
      </w:pPr>
      <w:r>
        <w:t xml:space="preserve">2. Сохранились золотые паритеты. Конверсия валют в золото могла осуществляться или непосредственно (валюты США, Франции, Великобритании) или косвенно, через иностранные валюты. </w:t>
      </w:r>
    </w:p>
    <w:p w:rsidR="00176CF1" w:rsidRDefault="00176CF1">
      <w:pPr>
        <w:pStyle w:val="aa"/>
        <w:spacing w:line="360" w:lineRule="auto"/>
        <w:ind w:firstLine="720"/>
        <w:jc w:val="both"/>
      </w:pPr>
      <w:r>
        <w:t xml:space="preserve">3. Был восстановлен режим свободно плавающих валютных курсов.  </w:t>
      </w:r>
    </w:p>
    <w:p w:rsidR="00176CF1" w:rsidRDefault="00176CF1">
      <w:pPr>
        <w:pStyle w:val="aa"/>
        <w:spacing w:line="360" w:lineRule="auto"/>
        <w:ind w:firstLine="720"/>
        <w:jc w:val="both"/>
      </w:pPr>
      <w:r>
        <w:t xml:space="preserve">4. Валютное регулирование стало новым элементом мировой финансовой системы и осуществлялось в форме активной валютной политики, международных конференций и совещаний. Попытки регулировать валютные отношения, в первую очередь валютные курсы, фактически означали признание неэффективности теории рыночного равновесия в сфере внешнеэкономических связей и международных расчетов. </w:t>
      </w:r>
    </w:p>
    <w:p w:rsidR="00176CF1" w:rsidRDefault="00176CF1">
      <w:pPr>
        <w:pStyle w:val="aa"/>
        <w:spacing w:line="360" w:lineRule="auto"/>
        <w:ind w:firstLine="720"/>
        <w:jc w:val="both"/>
      </w:pPr>
      <w:r>
        <w:t>Новая валютная система принесла относительную валютную стабильность в сферу мировых торгово-финансовых отношений, но одновременно создала предпосылки для продолжительных валютных войн и многочисленных девальваций. Перемещение основного мирового валютно-финансового центра из Западной Европы в США также должно было найти свое отражение в устройстве мировой валютной системы. США стремились к утверждению гегемонии доллара в международных расчетах, что привело к острому соперничеству между долларом и фунтом стерлингов. Стабильность валютной системы была окончательно подорвана мировым экономическим кризисом. Великая депрессия 1929—1933 гг. ударила по одной из основных валют — доллару США, что привело к хаотическому перемещению капиталов и поражению валютными кризисами то одних, то других стран, вызывая девальвации, увеличение дефицита государственных бюджетов, отлив золота. В результате Генуэзская валютная система утратила эластичность и стабильность. Был прекращен размен банкнот на золото во внутреннем обороте всех стран, и сохранилась только внешняя конвертируемость валют в золото по соглашению центральных банков США, Великобритании и Франции. Еще одним потрясением для мировой валютной системы стал экономический кризис 1937 года, вызвавший новую волну обесценения валют. К началу Второй мировой войны не осталось ни одной устойчивой валюты.</w:t>
      </w:r>
      <w:r>
        <w:br/>
      </w:r>
    </w:p>
    <w:p w:rsidR="00176CF1" w:rsidRDefault="00176CF1">
      <w:pPr>
        <w:pStyle w:val="2"/>
      </w:pPr>
      <w:bookmarkStart w:id="3" w:name="_Toc12246413"/>
      <w:r>
        <w:t>1.2 Бреттон-вудская валютная система</w:t>
      </w:r>
      <w:bookmarkEnd w:id="3"/>
    </w:p>
    <w:p w:rsidR="00176CF1" w:rsidRDefault="00176CF1">
      <w:pPr>
        <w:pStyle w:val="aa"/>
        <w:spacing w:line="360" w:lineRule="auto"/>
        <w:ind w:firstLine="720"/>
        <w:jc w:val="both"/>
      </w:pPr>
    </w:p>
    <w:p w:rsidR="00176CF1" w:rsidRDefault="00176CF1">
      <w:pPr>
        <w:pStyle w:val="aa"/>
        <w:spacing w:line="360" w:lineRule="auto"/>
        <w:ind w:firstLine="720"/>
        <w:jc w:val="both"/>
      </w:pPr>
      <w:r>
        <w:t xml:space="preserve">В период войны валютные ограничения ввели как воюющие, так и нейтральные страны. Замороженные официальные курсы валют практически не менялись, хотя покупательная способность денег постоянно снижалась в результате инфляции. Вновь возросла роль золота как мирового резервного и платежного средства, и военные или стратегические товары можно было приобрести только за золото. Соответственно, валютный курс утратил активную роль в экономических отношениях. Война еще больше углубила кризис Генуэзской валютной системы, разработка же проекта новой валютной системы началась уже в годы войны английскими и американскими специалистами, так как государства опасались повторения валютных кризисов 30-х годов.  </w:t>
      </w:r>
    </w:p>
    <w:p w:rsidR="00176CF1" w:rsidRDefault="00176CF1">
      <w:pPr>
        <w:pStyle w:val="aa"/>
        <w:spacing w:line="360" w:lineRule="auto"/>
        <w:ind w:firstLine="720"/>
        <w:jc w:val="both"/>
      </w:pPr>
      <w:r>
        <w:t>Эксперты, работавшие над проектом, стремились разработать принципы валютной системы, способной обеспечить экономический рост и ограничить негативные социально-экономические последствия кризисов. В результате были подготовлены проект Г.Д. Уайта США) и проект Дж.М. Кейнса (Великобритания), для которых были характерны следующие общие принципы:</w:t>
      </w:r>
      <w:r>
        <w:br/>
        <w:t>- свободная торговля и движение капитала;</w:t>
      </w:r>
      <w:r>
        <w:br/>
        <w:t>- уравновешенные платежные балансы, стабильные валютные курсы;</w:t>
      </w:r>
      <w:r>
        <w:br/>
        <w:t>- золото-девизный стандарт;</w:t>
      </w:r>
      <w:r>
        <w:br/>
        <w:t xml:space="preserve">- создание международной организации для наблюдения за функционированием мировой валютной системы, для взаимного сотрудничества и покрытия дефицита платежного баланса. </w:t>
      </w:r>
    </w:p>
    <w:p w:rsidR="00176CF1" w:rsidRDefault="00176CF1">
      <w:pPr>
        <w:pStyle w:val="aa"/>
        <w:spacing w:line="360" w:lineRule="auto"/>
        <w:ind w:firstLine="720"/>
        <w:jc w:val="both"/>
      </w:pPr>
      <w:r>
        <w:t>За основу впоследствии был взят американский вариант, и третья мировая валютная система была оформлена на валютно-финансовой конференции ООН в Бреттон-Вудсе в 1944 г. Принятый на конференции устав МВФ определил следующие принципы Бреттон-Вудской валютной системы:</w:t>
      </w:r>
      <w:r>
        <w:br/>
        <w:t>1. Был введен золото-девизный стандарт, основанный на золоте и двух резервных валютах — долларе США и фунте стерлингов.</w:t>
      </w:r>
      <w:r>
        <w:br/>
        <w:t>2. Бреттон-Вудское соглашение предусматривало четыре формы использования золота: а) были сохранены золотые паритеты валют и введена их фиксация в МВФ; б) золото продолжало использоваться как международное платежное и резервное средство; в) США приравняли доллар к золоту, чтобы закрепить за ним статус главной резервной валюты; г) казначейство США продолжало разменивать доллар на золото иностранным центральным банкам по официальной цене, исходя из золотого содержания доллара.</w:t>
      </w:r>
      <w:r>
        <w:br/>
        <w:t>3. Курсовое соотношение валют и их конвертируемость стали осуществляться на основе фиксированных валютных паритетов, выраженных в долларах. Для девальвации более чем на 10% требовалось разрешение МВФ.Пределы отклонения рыночного курса от паритета были установлены в 1% по Уставу МВФ и 0,75% по Европейскому валютному соглашению. Задача соблюдения пределов колебаний курсов легла на центральные банки соответствующих стран, для чего они были обязаны осуществлять долларовые интервенции.</w:t>
      </w:r>
      <w:r>
        <w:br/>
        <w:t xml:space="preserve">4. Были созданы международные валютно-кредитные организации — Международный валютный фонд и Международный банк реконструкции и развития. Основными задачами МВФ стали предоставление кредитов в иностранной валюте для покрытия дефицита платежных балансов в целях поддержки нестабильных валют, осуществление контроля за соблюдением странами-членами принципов мировой валютной системы и обеспечение валютного сотрудничества стран. </w:t>
      </w:r>
    </w:p>
    <w:p w:rsidR="00176CF1" w:rsidRDefault="00176CF1">
      <w:pPr>
        <w:pStyle w:val="aa"/>
        <w:spacing w:line="360" w:lineRule="auto"/>
        <w:ind w:firstLine="720"/>
        <w:jc w:val="both"/>
      </w:pPr>
      <w:r>
        <w:t xml:space="preserve">В перспективе предусматривались введение взаимной обратимости валют и постепенная отмена валютных ограничений, для введения которых требовалось разрешение МВФ. </w:t>
      </w:r>
    </w:p>
    <w:p w:rsidR="00176CF1" w:rsidRDefault="00176CF1">
      <w:pPr>
        <w:pStyle w:val="aa"/>
        <w:spacing w:line="360" w:lineRule="auto"/>
        <w:ind w:firstLine="720"/>
        <w:jc w:val="both"/>
      </w:pPr>
      <w:r>
        <w:t xml:space="preserve">Ведущее положение США в мировой экономике после окончания войны нашло свое отражение в утверждении долларового стандарта. Доллар — единственная валюта, конвертируемая в золото, — стал базой валютных паритетов, преобладающим средством международных расчетов, валютой интервенции и резервных активов. Фактически доллар стал играть роль, которую играло золото в валютной системе, основанной на золотомонетном стандарте. США впоследствии использовали статус доллара как резервной валюты для покрытия национальной валютой дефицита своего платежного баланса. Экономическое превосходство США и слабость их конкурентов, выражавшаяся в дефиците платежных балансов, особенно с США, и недостатке золотовалютных резервов, вызвали всеобщий спрос на доллары и породили «долларовый голод», что привело к усилению валютных ограничений в большинстве стран.  </w:t>
      </w:r>
    </w:p>
    <w:p w:rsidR="00176CF1" w:rsidRDefault="00176CF1">
      <w:pPr>
        <w:pStyle w:val="aa"/>
        <w:spacing w:line="360" w:lineRule="auto"/>
        <w:ind w:firstLine="720"/>
        <w:jc w:val="both"/>
      </w:pPr>
      <w:r>
        <w:t>Официальные валютные курсы носили в это время искусственный характер. Неустойчивость экономики, кризисы платежных балансов и усиление инфляции привели к снижению курсов валют к доллару в результате многочисленных девальваций. В то же время низкие курсы национальных валют Западной Европы и Японии были необходимы для поощрения экспорта и восстановления разрушенной войной экономики. В связи с чем Бреттон-Вудская валютная система в течение четверти века способствовала росту мировой торговли и производства. Одновременно накапливались противоречия, ставшие причиной ее кризиса и разрушения. Доллар постепенно утрачивал монопольное положение в валютных отношениях, а марка ФРГ, швейцарский франк и японская иена стали широко использоваться в качестве международного платежного и резервного средства. Исчезла экономическая и валютная зависимость Западной Европы от США, характерная для послевоенных лет. Сформировались три мировых валютных центра — США, ЕС и Япония. Одновременно произошло огромное увеличение краткосрочной внешней задолженности США в виде долларовых накоплений иностранных банков — «долларовый голод» сменился «долларовым пресыщением».</w:t>
      </w:r>
      <w:r>
        <w:br/>
        <w:t>В конце 60-х годов наступил кризис Бреттон-Вудской валютной системы, сущность которого заключалась в противоречии между интернациональным и глобальным характером международных экономических отношений и использованием для их осуществления национальных валют, подверженных обесцениванию (преимущественно доллара). Причинами валютного кризиса стали:</w:t>
      </w:r>
      <w:r>
        <w:br/>
        <w:t xml:space="preserve">1. Мировой циклический кризис, охвативший экономики различных стран с 1969 г. </w:t>
      </w:r>
    </w:p>
    <w:p w:rsidR="00176CF1" w:rsidRDefault="00176CF1">
      <w:pPr>
        <w:pStyle w:val="aa"/>
        <w:spacing w:line="360" w:lineRule="auto"/>
        <w:jc w:val="both"/>
      </w:pPr>
      <w:r>
        <w:t>2. Усиление инфляции и различия в ее темпах в разных странах оказывали влияние на динамику курсов валют и создавали условия для курсовых перекосов.</w:t>
      </w:r>
      <w:r>
        <w:br/>
        <w:t>3. Хронический дефицит платежных балансов одних стран и активное сальдо других усиливали резкие колебания валют в соответствующих направлениях.</w:t>
      </w:r>
      <w:r>
        <w:br/>
        <w:t>4. Валютная система, основанная преимущественно на одной национальной валюте — долларе, пришла в противоречие с интернационализацией и глобализацией мирового хозяйства. По мере ослабления экономических позиций США увеличивалось покрытие дефицита платежного баланса данной страны национальной валютой, приводящее к росту внешнего долга. В результате краткосрочная задолженность США возросла в 8,5 раз за 1949—1971 гг., а официальные золотые резервы сократились в 2,4 раза. В итоге была подорвана устойчивость основной резервной валюты. Положение усугублялось упорным отказом США до 1971 г. девальвировать свою валюту, а режим фиксированных паритетов и курсов усугублял курсовые перекосы.</w:t>
      </w:r>
      <w:r>
        <w:br/>
        <w:t>5. Рынок евродолларов, первоначально поддерживавший позиции американской валюты, поглощая избыток долларов, в начале 70-х годов стал источником «горячих» денег, которые, переливаясь из страны в страну, обостряли валютный кризис.</w:t>
      </w:r>
      <w:r>
        <w:br/>
        <w:t>6. Сыграли свою дезорганизующую роль и крупные транснациональные корпорации. Обладая огромными активами в разных валютах они активно участвовали в валютных спекуляциях, придавая им грандиозный масштаб.</w:t>
      </w:r>
      <w:r>
        <w:br/>
      </w:r>
    </w:p>
    <w:p w:rsidR="00176CF1" w:rsidRDefault="00176CF1">
      <w:pPr>
        <w:pStyle w:val="2"/>
      </w:pPr>
      <w:bookmarkStart w:id="4" w:name="_Toc12246414"/>
      <w:r>
        <w:t>1.3 Ямайская валютная система</w:t>
      </w:r>
      <w:bookmarkEnd w:id="4"/>
    </w:p>
    <w:p w:rsidR="00176CF1" w:rsidRDefault="00176CF1">
      <w:pPr>
        <w:pStyle w:val="aa"/>
        <w:spacing w:line="360" w:lineRule="auto"/>
        <w:ind w:firstLine="720"/>
        <w:jc w:val="both"/>
      </w:pPr>
    </w:p>
    <w:p w:rsidR="00176CF1" w:rsidRDefault="00176CF1">
      <w:pPr>
        <w:pStyle w:val="aa"/>
        <w:spacing w:line="360" w:lineRule="auto"/>
        <w:ind w:firstLine="720"/>
        <w:jc w:val="both"/>
      </w:pPr>
      <w:r>
        <w:t xml:space="preserve">Кризис Бреттон-Вудской системы достиг кульминации весной и летом 1971 г., когда в его центре оказалась главная резервная валюта. Доллар США в массовом порядке конвертировался в золото и устойчивые валюты. Бесконтрольно кочующие евродоллары наводнили валютные рынки Западной Европы и Японии, вынуждая центральные банки скупать их для поддержания курсов в установленных МВФ пределах. Кризис доллара вызвал политические выступления против валютной политики США, особенно со стороны Франции. Меры, предпринятые для спасения Бреттон-Вудской системы, не дали желаемого результата. Введение «золотого эмбарго» и дополнительной 10%-ной импортной пошлины фактически означали начало торговой и валютной войн. Поиски выхода из кризиса завершились заключением Вашингтонского соглашения, которое предусматривало девальвацию доллара на 7,89%, повышение официальной цены золота на 8,57%, ревальвацию ряда валют, расширение пределов колебаний валютных курсов до 2,25% и установление центральных курсов вместо паритетов, отмену 10%-ной таможенной пошлины в США.  </w:t>
      </w:r>
    </w:p>
    <w:p w:rsidR="00176CF1" w:rsidRDefault="00176CF1">
      <w:pPr>
        <w:pStyle w:val="aa"/>
        <w:spacing w:line="360" w:lineRule="auto"/>
        <w:ind w:firstLine="720"/>
        <w:jc w:val="both"/>
      </w:pPr>
      <w:r>
        <w:t>Вашингтонское соглашение временно сгладило противоречия, но не устранило причины их появления. В феврале-марте 1973 г. валютный кризис вновь обрушился на доллар, и 12 февраля 1973 г. была проведена повторная его девальвация на 10% и повышена официальная цена золота на 11,15% — до 42,22 долл. за унцию. Массовые продажи долларов привели к закрытию ведущих валютных рынков со 2 по 19 марта, после чего был осуществлен переход к плавающим валютным курсам. Шесть стран ЕС отменили внешние пределы колебаний курсов своих валют к доллару и другим валютам, создав своеобразную европейскую валютную зону в противовес доллару.</w:t>
      </w:r>
      <w:r>
        <w:br/>
      </w:r>
    </w:p>
    <w:p w:rsidR="00176CF1" w:rsidRDefault="00176CF1">
      <w:pPr>
        <w:pStyle w:val="aa"/>
        <w:spacing w:line="360" w:lineRule="auto"/>
        <w:ind w:firstLine="720"/>
        <w:jc w:val="both"/>
      </w:pPr>
      <w:r>
        <w:t>Кризис Бреттон-Вудской валютной системы породил обилие проектов валютной реформы: от создания коллективной резервной единицы, выпуска мировой валюты, обеспеченной золотом и товарами, до возврата к золотому стандарту. Поиски выхода из валютного кризиса велись долго — вначале в академических, а затем в правящих кругах и различных комитетах. В 1972—1974 гг. «комитет двадцати» МВФ подготовил проект реформы мировой валютной системы. Соглашение стран—членов МВФ в Кингстоуне (Ямайка) в январе 1976 г. и ратифицированное в апреле 1978 г. второе изменение Устава МВФ оформили следующие принципы четвертой мировой валютной системы:</w:t>
      </w:r>
      <w:r>
        <w:br/>
        <w:t>1. Введен стандарт СДР вместо золото-девизного стандарта.</w:t>
      </w:r>
      <w:r>
        <w:br/>
        <w:t>2. Была юридически завершена демонетизация золота: отменены его официальная цена, золотые паритеты, прекращен размен долларов на золото.</w:t>
      </w:r>
      <w:r>
        <w:br/>
        <w:t>3. Странам было предоставлено право выбора любого режима валютного курса.</w:t>
      </w:r>
      <w:r>
        <w:br/>
        <w:t xml:space="preserve">4. МВФ, сохранившемуся в прежнем виде, было вменено усилить межгосударственное валютное регулирование. </w:t>
      </w:r>
    </w:p>
    <w:p w:rsidR="00176CF1" w:rsidRDefault="00176CF1">
      <w:pPr>
        <w:pStyle w:val="aa"/>
        <w:spacing w:line="360" w:lineRule="auto"/>
        <w:ind w:firstLine="720"/>
        <w:jc w:val="both"/>
      </w:pPr>
      <w:r>
        <w:t xml:space="preserve">Введение плавающих валютных курсов не смогло обеспечить их стабильности, несмотря на огромные затраты на валютные интервенции. Этот режим устранил процесс накопления курсовых перекосов, характерный для фиксированных валютных курсов, но оказался неспособным обеспечить выравнивание платежных балансов, покончить с внезапными перемещениями «горячих» денег, валютными спекуляциями. Процессы колебания валютных курсов в условиях свободного перемещения капиталов оказались самоусиливающимися. Давление огромной массы денег, используемых для инвестиций (как правило, портфельных) в различные регионы мира, приводило к «раскачиванию» курсов национальных валют, когда они сначала резко укреплялись, а затем еще более резко обесценивались, и краху национальных валютных систем. В этих условиях страны предпочитают режим регулируемого плавания валютного курса, поддерживая его различными методами валютной политики, иногда довольно жесткими.  </w:t>
      </w:r>
    </w:p>
    <w:p w:rsidR="00176CF1" w:rsidRDefault="00176CF1">
      <w:pPr>
        <w:pStyle w:val="aa"/>
        <w:spacing w:line="360" w:lineRule="auto"/>
        <w:ind w:firstLine="720"/>
        <w:jc w:val="both"/>
      </w:pPr>
      <w:r>
        <w:t xml:space="preserve">Международная расчетная единица СДР, основанная на корзине основных мировых валют, не смогла стать «настоящими» мировыми деньгами. Этому помешали проблемы, связанные с вопросами ее эмиссии, распределения и обеспечения, методом определения курса и сферы использования. Изначальная ограниченность применения СДР и сложный механизм эмиссии привели к постоянному снижению ее значения и доли в международных расчетах и резервах. Укрепление валютно-экономических позиций стран—членов ЕЭС и Японии привело к постепенному переходу от стандарта СДР к многовалютному стандарту на основе ведущих валют — доллара США, марки ФРГ, японской иены, швейцарского франка. Постепенная эволюция Ямайской валютной системы не отменила объективную необходимость ее дальнейшей реформы и в первую очередь поиска путей стабилизации валютных курсов и совершенствования мирового валютного механизма, который является одним из источников нестабильности мировой и национальных экономик. Наиболее далеко в этом направлении продвинулись страны Западной Европы. Европейская валютная система, созданная на основе экономической и политической интеграции стран—членов ЕЭС, достигла значительно более высокого уровня организации валютных отношений по сравнению с общемировой валютной системой. </w:t>
      </w:r>
      <w:r>
        <w:br/>
        <w:t xml:space="preserve"> </w:t>
      </w:r>
    </w:p>
    <w:p w:rsidR="00176CF1" w:rsidRDefault="00176CF1">
      <w:pPr>
        <w:pStyle w:val="2"/>
      </w:pPr>
      <w:bookmarkStart w:id="5" w:name="_Toc12246415"/>
      <w:r>
        <w:t>1.4 Европейская валютная система</w:t>
      </w:r>
      <w:bookmarkEnd w:id="5"/>
    </w:p>
    <w:p w:rsidR="00176CF1" w:rsidRDefault="00176CF1">
      <w:pPr>
        <w:pStyle w:val="aa"/>
        <w:spacing w:line="360" w:lineRule="auto"/>
        <w:ind w:firstLine="720"/>
        <w:jc w:val="both"/>
      </w:pPr>
    </w:p>
    <w:p w:rsidR="00176CF1" w:rsidRDefault="00176CF1">
      <w:pPr>
        <w:pStyle w:val="aa"/>
        <w:spacing w:line="360" w:lineRule="auto"/>
        <w:ind w:firstLine="720"/>
        <w:jc w:val="both"/>
      </w:pPr>
      <w:r>
        <w:t xml:space="preserve">Первая попытка создания европейской валютной системы получила название «план Вернера» и предусматривала сужение (вплоть до 0) пределов колебаний валютных курсов, введение полной взаимной обратимости валют, унификацию валютной политики, согласование экономической, финансовой и кредитно-денежной политики, а в перспективе — создание европейской валюты и объединение центральных банков. Несмотря на некоторые успешные шаги в ходе его реализации, «план Вернера» потерпел провал из-за разногласий в МВФ. </w:t>
      </w:r>
    </w:p>
    <w:p w:rsidR="00176CF1" w:rsidRDefault="00176CF1">
      <w:pPr>
        <w:pStyle w:val="aa"/>
        <w:spacing w:line="360" w:lineRule="auto"/>
        <w:ind w:firstLine="720"/>
        <w:jc w:val="both"/>
      </w:pPr>
      <w:r>
        <w:t>Вторая попытка вылилась в создание Европейской валютной системы, основанной на следующих принципах:</w:t>
      </w:r>
      <w:r>
        <w:br/>
        <w:t>1. Введение ЭКЮ — европейской валютной единицы, стоимость которой определялась на основе валютной корзины, включающей валюты 12 стран ЕЭС.</w:t>
      </w:r>
      <w:r>
        <w:br/>
        <w:t>2. Использование золота в качестве реальных резервных активов. Был создан совместный золотой фонд за счет объединения 20% официальных золотых резервов для частичного обеспечения эмиссии ЭКЮ.</w:t>
      </w:r>
      <w:r>
        <w:br/>
        <w:t>3. Введение для осуществления режима валютных курсов совместного плавания валют в форме «европейской валютной змеи» в установленных пределах (2,25% от центрального курса, с августа 1993 г. 15%).</w:t>
      </w:r>
      <w:r>
        <w:br/>
        <w:t>4. Осуществление межгосударственного регионального валютного регулирования путем предоставления центральным банкам кредитов для покрытия временного дефицита платежных балансов и расчетов, связанных с валютными интервенциями.</w:t>
      </w:r>
    </w:p>
    <w:p w:rsidR="00176CF1" w:rsidRDefault="00176CF1">
      <w:pPr>
        <w:pStyle w:val="a7"/>
        <w:spacing w:before="0" w:after="0" w:line="360" w:lineRule="auto"/>
        <w:ind w:left="57" w:right="720" w:firstLine="720"/>
        <w:jc w:val="both"/>
        <w:rPr>
          <w:sz w:val="28"/>
        </w:rPr>
      </w:pPr>
      <w:r>
        <w:rPr>
          <w:sz w:val="28"/>
        </w:rPr>
        <w:t>Изучив четыре валютные системы, которые формировались по мере развития  международно-финансовых и экономических отношений, можно сделать вывод, что развитие мировых валютных систем и смена одна другой – это никакой-то стихийный или сумбурный процесс, а вполне естественный и закономерный. Новая система меняет старую, потому что она более совершенна и с помощью ее легче осуществлять валютно-финансовые операция, товарно-денежный обороты и т.д.</w:t>
      </w:r>
    </w:p>
    <w:p w:rsidR="00176CF1" w:rsidRDefault="00176CF1">
      <w:pPr>
        <w:spacing w:line="360" w:lineRule="auto"/>
        <w:ind w:left="57" w:firstLine="720"/>
        <w:jc w:val="both"/>
        <w:rPr>
          <w:sz w:val="28"/>
        </w:rPr>
      </w:pPr>
    </w:p>
    <w:p w:rsidR="00176CF1" w:rsidRDefault="00176CF1">
      <w:pPr>
        <w:pStyle w:val="1"/>
      </w:pPr>
      <w:bookmarkStart w:id="6" w:name="_Toc12246416"/>
      <w:r>
        <w:t>Глава 2. Единая европейская валюта евро и национальные интересы России</w:t>
      </w:r>
      <w:bookmarkEnd w:id="6"/>
    </w:p>
    <w:p w:rsidR="00176CF1" w:rsidRDefault="00176CF1">
      <w:pPr>
        <w:spacing w:line="360" w:lineRule="auto"/>
        <w:ind w:left="57" w:firstLine="720"/>
        <w:jc w:val="both"/>
        <w:rPr>
          <w:sz w:val="28"/>
        </w:rPr>
      </w:pPr>
    </w:p>
    <w:p w:rsidR="00176CF1" w:rsidRDefault="00176CF1">
      <w:pPr>
        <w:spacing w:line="360" w:lineRule="auto"/>
        <w:ind w:left="57" w:firstLine="720"/>
        <w:jc w:val="both"/>
        <w:rPr>
          <w:sz w:val="28"/>
        </w:rPr>
      </w:pPr>
      <w:r>
        <w:rPr>
          <w:sz w:val="28"/>
        </w:rPr>
        <w:t>В декабре 1991 г. руководители государств - членов Европейского сообщества подписали Маастрихтский договор, которым предусматривалось создание Экономического и валютного союза (ЭВС) и введение единой валюты. После семи лет бурных дискуссий и напряженной подготовительной работы ЭВС стал наконец реальностью. Первоначально в его состав вошли 11 государств - членов Европейского Союза - Австрия, Бельгия, Германия, Ирландия, Испания, Италия, Люксембург, Нидерланды, Португалия, Финляндия и Франция. Присоединение к ЭВС остальных четырех стран Евросоюза - Великобритании, Дании, Швеции и Греции - является делом времени.</w:t>
      </w:r>
    </w:p>
    <w:p w:rsidR="00176CF1" w:rsidRDefault="00176CF1">
      <w:pPr>
        <w:spacing w:line="360" w:lineRule="auto"/>
        <w:ind w:left="57" w:firstLine="720"/>
        <w:jc w:val="both"/>
        <w:rPr>
          <w:sz w:val="28"/>
        </w:rPr>
      </w:pPr>
      <w:r>
        <w:rPr>
          <w:sz w:val="28"/>
        </w:rPr>
        <w:t>1 января 1999 г. страны - участницы ЭВС ввели единую валюту евро. Создана и действует Европейская система центральных банков (ЕСЦБ) во главе с Европейским центральным банком. Новая валюта заменила ЭКЮ и уже заняла преобладающее место в межбанковских расчетах внутри Экономического и валютного союза (“зоне евро”). Хотя национальные валюты пока еще сохраняют физическое существование, они утратили свою экономическую самостоятельность и являются отныне лишь недесятичными номинациями евро. Процесс создания новой валюты будет окончательно завершен через три года, когда будут введены в обращение банкноты и монеты евро, а национальные валюты полностью прекратят свое существование.</w:t>
      </w:r>
    </w:p>
    <w:p w:rsidR="00176CF1" w:rsidRDefault="00176CF1">
      <w:pPr>
        <w:pStyle w:val="a7"/>
        <w:spacing w:before="0" w:after="0" w:line="360" w:lineRule="auto"/>
        <w:ind w:left="57" w:firstLine="720"/>
        <w:rPr>
          <w:sz w:val="28"/>
        </w:rPr>
      </w:pPr>
      <w:r>
        <w:rPr>
          <w:sz w:val="28"/>
        </w:rPr>
        <w:t>Фиксированные курсы валют-участниц Европейского валютного союза к Евро:                                                                                            Таблица 2.1</w:t>
      </w:r>
    </w:p>
    <w:tbl>
      <w:tblPr>
        <w:tblW w:w="0" w:type="auto"/>
        <w:jc w:val="center"/>
        <w:tblLayout w:type="fixed"/>
        <w:tblCellMar>
          <w:left w:w="0" w:type="dxa"/>
          <w:right w:w="0" w:type="dxa"/>
        </w:tblCellMar>
        <w:tblLook w:val="0000" w:firstRow="0" w:lastRow="0" w:firstColumn="0" w:lastColumn="0" w:noHBand="0" w:noVBand="0"/>
      </w:tblPr>
      <w:tblGrid>
        <w:gridCol w:w="1260"/>
        <w:gridCol w:w="3900"/>
        <w:gridCol w:w="4726"/>
      </w:tblGrid>
      <w:tr w:rsidR="00176CF1">
        <w:trPr>
          <w:jc w:val="center"/>
        </w:trPr>
        <w:tc>
          <w:tcPr>
            <w:tcW w:w="1260" w:type="dxa"/>
            <w:shd w:val="clear" w:color="auto" w:fill="FFFF00"/>
            <w:vAlign w:val="center"/>
          </w:tcPr>
          <w:p w:rsidR="00176CF1" w:rsidRDefault="00176CF1">
            <w:pPr>
              <w:pStyle w:val="4"/>
            </w:pPr>
            <w:r>
              <w:t>EUR/LUF</w:t>
            </w:r>
          </w:p>
        </w:tc>
        <w:tc>
          <w:tcPr>
            <w:tcW w:w="3900" w:type="dxa"/>
            <w:shd w:val="clear" w:color="auto" w:fill="FFFF00"/>
            <w:vAlign w:val="center"/>
          </w:tcPr>
          <w:p w:rsidR="00176CF1" w:rsidRDefault="00176CF1">
            <w:pPr>
              <w:ind w:left="57" w:firstLine="720"/>
              <w:jc w:val="both"/>
              <w:rPr>
                <w:sz w:val="24"/>
              </w:rPr>
            </w:pPr>
            <w:r>
              <w:rPr>
                <w:sz w:val="24"/>
              </w:rPr>
              <w:t>40.3399</w:t>
            </w:r>
          </w:p>
        </w:tc>
        <w:tc>
          <w:tcPr>
            <w:tcW w:w="4726" w:type="dxa"/>
            <w:shd w:val="clear" w:color="auto" w:fill="FFFF00"/>
            <w:vAlign w:val="center"/>
          </w:tcPr>
          <w:p w:rsidR="00176CF1" w:rsidRDefault="00176CF1">
            <w:pPr>
              <w:ind w:left="57" w:firstLine="720"/>
              <w:jc w:val="both"/>
              <w:rPr>
                <w:sz w:val="24"/>
              </w:rPr>
            </w:pPr>
            <w:r>
              <w:rPr>
                <w:sz w:val="24"/>
              </w:rPr>
              <w:t>Люксембургский франк</w:t>
            </w:r>
          </w:p>
        </w:tc>
      </w:tr>
      <w:tr w:rsidR="00176CF1">
        <w:trPr>
          <w:jc w:val="center"/>
        </w:trPr>
        <w:tc>
          <w:tcPr>
            <w:tcW w:w="1260" w:type="dxa"/>
            <w:vAlign w:val="center"/>
          </w:tcPr>
          <w:p w:rsidR="00176CF1" w:rsidRDefault="00176CF1">
            <w:pPr>
              <w:ind w:left="57" w:firstLine="67"/>
              <w:jc w:val="both"/>
              <w:rPr>
                <w:sz w:val="24"/>
              </w:rPr>
            </w:pPr>
            <w:r>
              <w:rPr>
                <w:sz w:val="24"/>
              </w:rPr>
              <w:t>EUR/BEF</w:t>
            </w:r>
          </w:p>
        </w:tc>
        <w:tc>
          <w:tcPr>
            <w:tcW w:w="3900" w:type="dxa"/>
            <w:vAlign w:val="center"/>
          </w:tcPr>
          <w:p w:rsidR="00176CF1" w:rsidRDefault="00176CF1">
            <w:pPr>
              <w:ind w:left="57" w:firstLine="720"/>
              <w:jc w:val="both"/>
              <w:rPr>
                <w:sz w:val="24"/>
              </w:rPr>
            </w:pPr>
            <w:r>
              <w:rPr>
                <w:sz w:val="24"/>
              </w:rPr>
              <w:t>40.3399</w:t>
            </w:r>
          </w:p>
        </w:tc>
        <w:tc>
          <w:tcPr>
            <w:tcW w:w="4726" w:type="dxa"/>
            <w:vAlign w:val="center"/>
          </w:tcPr>
          <w:p w:rsidR="00176CF1" w:rsidRDefault="00176CF1">
            <w:pPr>
              <w:ind w:left="57" w:firstLine="720"/>
              <w:jc w:val="both"/>
              <w:rPr>
                <w:sz w:val="24"/>
              </w:rPr>
            </w:pPr>
            <w:r>
              <w:rPr>
                <w:sz w:val="24"/>
              </w:rPr>
              <w:t>Бельгийский франк</w:t>
            </w:r>
          </w:p>
        </w:tc>
      </w:tr>
      <w:tr w:rsidR="00176CF1">
        <w:trPr>
          <w:jc w:val="center"/>
        </w:trPr>
        <w:tc>
          <w:tcPr>
            <w:tcW w:w="1260" w:type="dxa"/>
            <w:shd w:val="clear" w:color="auto" w:fill="FFFF00"/>
            <w:vAlign w:val="center"/>
          </w:tcPr>
          <w:p w:rsidR="00176CF1" w:rsidRDefault="00176CF1">
            <w:pPr>
              <w:ind w:left="57" w:firstLine="67"/>
              <w:jc w:val="both"/>
              <w:rPr>
                <w:sz w:val="24"/>
              </w:rPr>
            </w:pPr>
            <w:r>
              <w:rPr>
                <w:sz w:val="24"/>
              </w:rPr>
              <w:t>EUR/IEP</w:t>
            </w:r>
          </w:p>
        </w:tc>
        <w:tc>
          <w:tcPr>
            <w:tcW w:w="3900" w:type="dxa"/>
            <w:shd w:val="clear" w:color="auto" w:fill="FFFF00"/>
            <w:vAlign w:val="center"/>
          </w:tcPr>
          <w:p w:rsidR="00176CF1" w:rsidRDefault="00176CF1">
            <w:pPr>
              <w:ind w:left="57" w:firstLine="720"/>
              <w:jc w:val="both"/>
              <w:rPr>
                <w:sz w:val="24"/>
              </w:rPr>
            </w:pPr>
            <w:r>
              <w:rPr>
                <w:sz w:val="24"/>
              </w:rPr>
              <w:t>0.787564</w:t>
            </w:r>
          </w:p>
        </w:tc>
        <w:tc>
          <w:tcPr>
            <w:tcW w:w="4726" w:type="dxa"/>
            <w:shd w:val="clear" w:color="auto" w:fill="FFFF00"/>
            <w:vAlign w:val="center"/>
          </w:tcPr>
          <w:p w:rsidR="00176CF1" w:rsidRDefault="00176CF1">
            <w:pPr>
              <w:ind w:left="57" w:firstLine="720"/>
              <w:jc w:val="both"/>
              <w:rPr>
                <w:sz w:val="24"/>
              </w:rPr>
            </w:pPr>
            <w:r>
              <w:rPr>
                <w:sz w:val="24"/>
              </w:rPr>
              <w:t>Ирландский фунт</w:t>
            </w:r>
          </w:p>
        </w:tc>
      </w:tr>
      <w:tr w:rsidR="00176CF1">
        <w:trPr>
          <w:jc w:val="center"/>
        </w:trPr>
        <w:tc>
          <w:tcPr>
            <w:tcW w:w="1260" w:type="dxa"/>
            <w:vAlign w:val="center"/>
          </w:tcPr>
          <w:p w:rsidR="00176CF1" w:rsidRDefault="00176CF1">
            <w:pPr>
              <w:ind w:left="57" w:firstLine="67"/>
              <w:jc w:val="both"/>
              <w:rPr>
                <w:sz w:val="24"/>
              </w:rPr>
            </w:pPr>
            <w:r>
              <w:rPr>
                <w:sz w:val="24"/>
              </w:rPr>
              <w:t>EUR/FIM</w:t>
            </w:r>
          </w:p>
        </w:tc>
        <w:tc>
          <w:tcPr>
            <w:tcW w:w="3900" w:type="dxa"/>
            <w:vAlign w:val="center"/>
          </w:tcPr>
          <w:p w:rsidR="00176CF1" w:rsidRDefault="00176CF1">
            <w:pPr>
              <w:ind w:left="57" w:firstLine="720"/>
              <w:jc w:val="both"/>
              <w:rPr>
                <w:sz w:val="24"/>
              </w:rPr>
            </w:pPr>
            <w:r>
              <w:rPr>
                <w:sz w:val="24"/>
              </w:rPr>
              <w:t>5.94573</w:t>
            </w:r>
          </w:p>
        </w:tc>
        <w:tc>
          <w:tcPr>
            <w:tcW w:w="4726" w:type="dxa"/>
            <w:vAlign w:val="center"/>
          </w:tcPr>
          <w:p w:rsidR="00176CF1" w:rsidRDefault="00176CF1">
            <w:pPr>
              <w:ind w:left="57" w:firstLine="720"/>
              <w:jc w:val="both"/>
              <w:rPr>
                <w:sz w:val="24"/>
              </w:rPr>
            </w:pPr>
            <w:r>
              <w:rPr>
                <w:sz w:val="24"/>
              </w:rPr>
              <w:t>Финская марка</w:t>
            </w:r>
          </w:p>
        </w:tc>
      </w:tr>
      <w:tr w:rsidR="00176CF1">
        <w:trPr>
          <w:jc w:val="center"/>
        </w:trPr>
        <w:tc>
          <w:tcPr>
            <w:tcW w:w="1260" w:type="dxa"/>
            <w:shd w:val="clear" w:color="auto" w:fill="FFFF00"/>
            <w:vAlign w:val="center"/>
          </w:tcPr>
          <w:p w:rsidR="00176CF1" w:rsidRDefault="00176CF1">
            <w:pPr>
              <w:ind w:left="57" w:firstLine="67"/>
              <w:jc w:val="both"/>
              <w:rPr>
                <w:sz w:val="24"/>
              </w:rPr>
            </w:pPr>
            <w:r>
              <w:rPr>
                <w:sz w:val="24"/>
              </w:rPr>
              <w:t>EUR/PTE</w:t>
            </w:r>
          </w:p>
        </w:tc>
        <w:tc>
          <w:tcPr>
            <w:tcW w:w="3900" w:type="dxa"/>
            <w:shd w:val="clear" w:color="auto" w:fill="FFFF00"/>
            <w:vAlign w:val="center"/>
          </w:tcPr>
          <w:p w:rsidR="00176CF1" w:rsidRDefault="00176CF1">
            <w:pPr>
              <w:ind w:left="57" w:firstLine="720"/>
              <w:jc w:val="both"/>
              <w:rPr>
                <w:sz w:val="24"/>
              </w:rPr>
            </w:pPr>
            <w:r>
              <w:rPr>
                <w:sz w:val="24"/>
              </w:rPr>
              <w:t>200.482</w:t>
            </w:r>
          </w:p>
        </w:tc>
        <w:tc>
          <w:tcPr>
            <w:tcW w:w="4726" w:type="dxa"/>
            <w:shd w:val="clear" w:color="auto" w:fill="FFFF00"/>
            <w:vAlign w:val="center"/>
          </w:tcPr>
          <w:p w:rsidR="00176CF1" w:rsidRDefault="00176CF1">
            <w:pPr>
              <w:ind w:left="57" w:firstLine="720"/>
              <w:jc w:val="both"/>
              <w:rPr>
                <w:sz w:val="24"/>
              </w:rPr>
            </w:pPr>
            <w:r>
              <w:rPr>
                <w:sz w:val="24"/>
              </w:rPr>
              <w:t>Португальское эскудо</w:t>
            </w:r>
          </w:p>
        </w:tc>
      </w:tr>
      <w:tr w:rsidR="00176CF1">
        <w:trPr>
          <w:jc w:val="center"/>
        </w:trPr>
        <w:tc>
          <w:tcPr>
            <w:tcW w:w="1260" w:type="dxa"/>
            <w:vAlign w:val="center"/>
          </w:tcPr>
          <w:p w:rsidR="00176CF1" w:rsidRDefault="00176CF1">
            <w:pPr>
              <w:ind w:left="57" w:firstLine="67"/>
              <w:jc w:val="both"/>
              <w:rPr>
                <w:sz w:val="24"/>
              </w:rPr>
            </w:pPr>
            <w:r>
              <w:rPr>
                <w:sz w:val="24"/>
              </w:rPr>
              <w:t>EUR/ESP</w:t>
            </w:r>
          </w:p>
        </w:tc>
        <w:tc>
          <w:tcPr>
            <w:tcW w:w="3900" w:type="dxa"/>
            <w:vAlign w:val="center"/>
          </w:tcPr>
          <w:p w:rsidR="00176CF1" w:rsidRDefault="00176CF1">
            <w:pPr>
              <w:ind w:left="57" w:firstLine="720"/>
              <w:jc w:val="both"/>
              <w:rPr>
                <w:sz w:val="24"/>
              </w:rPr>
            </w:pPr>
            <w:r>
              <w:rPr>
                <w:sz w:val="24"/>
              </w:rPr>
              <w:t>166.386</w:t>
            </w:r>
          </w:p>
        </w:tc>
        <w:tc>
          <w:tcPr>
            <w:tcW w:w="4726" w:type="dxa"/>
            <w:vAlign w:val="center"/>
          </w:tcPr>
          <w:p w:rsidR="00176CF1" w:rsidRDefault="00176CF1">
            <w:pPr>
              <w:ind w:left="57" w:firstLine="720"/>
              <w:jc w:val="both"/>
              <w:rPr>
                <w:sz w:val="24"/>
              </w:rPr>
            </w:pPr>
            <w:r>
              <w:rPr>
                <w:sz w:val="24"/>
              </w:rPr>
              <w:t>Испанская песета</w:t>
            </w:r>
          </w:p>
        </w:tc>
      </w:tr>
      <w:tr w:rsidR="00176CF1">
        <w:trPr>
          <w:jc w:val="center"/>
        </w:trPr>
        <w:tc>
          <w:tcPr>
            <w:tcW w:w="1260" w:type="dxa"/>
            <w:shd w:val="clear" w:color="auto" w:fill="FFFF00"/>
            <w:vAlign w:val="center"/>
          </w:tcPr>
          <w:p w:rsidR="00176CF1" w:rsidRDefault="00176CF1">
            <w:pPr>
              <w:ind w:left="57" w:firstLine="67"/>
              <w:jc w:val="both"/>
              <w:rPr>
                <w:sz w:val="24"/>
              </w:rPr>
            </w:pPr>
            <w:r>
              <w:rPr>
                <w:sz w:val="24"/>
              </w:rPr>
              <w:t>EUR/ITL</w:t>
            </w:r>
          </w:p>
        </w:tc>
        <w:tc>
          <w:tcPr>
            <w:tcW w:w="3900" w:type="dxa"/>
            <w:shd w:val="clear" w:color="auto" w:fill="FFFF00"/>
            <w:vAlign w:val="center"/>
          </w:tcPr>
          <w:p w:rsidR="00176CF1" w:rsidRDefault="00176CF1">
            <w:pPr>
              <w:ind w:left="57" w:firstLine="720"/>
              <w:jc w:val="both"/>
              <w:rPr>
                <w:sz w:val="24"/>
              </w:rPr>
            </w:pPr>
            <w:r>
              <w:rPr>
                <w:sz w:val="24"/>
              </w:rPr>
              <w:t>1936.27</w:t>
            </w:r>
          </w:p>
        </w:tc>
        <w:tc>
          <w:tcPr>
            <w:tcW w:w="4726" w:type="dxa"/>
            <w:shd w:val="clear" w:color="auto" w:fill="FFFF00"/>
            <w:vAlign w:val="center"/>
          </w:tcPr>
          <w:p w:rsidR="00176CF1" w:rsidRDefault="00176CF1">
            <w:pPr>
              <w:ind w:left="57" w:firstLine="720"/>
              <w:jc w:val="both"/>
              <w:rPr>
                <w:sz w:val="24"/>
              </w:rPr>
            </w:pPr>
            <w:r>
              <w:rPr>
                <w:sz w:val="24"/>
              </w:rPr>
              <w:t>Итальянская лира</w:t>
            </w:r>
          </w:p>
        </w:tc>
      </w:tr>
      <w:tr w:rsidR="00176CF1">
        <w:trPr>
          <w:jc w:val="center"/>
        </w:trPr>
        <w:tc>
          <w:tcPr>
            <w:tcW w:w="1260" w:type="dxa"/>
            <w:vAlign w:val="center"/>
          </w:tcPr>
          <w:p w:rsidR="00176CF1" w:rsidRDefault="00176CF1">
            <w:pPr>
              <w:ind w:left="57" w:firstLine="67"/>
              <w:jc w:val="both"/>
              <w:rPr>
                <w:sz w:val="24"/>
              </w:rPr>
            </w:pPr>
            <w:r>
              <w:rPr>
                <w:sz w:val="24"/>
              </w:rPr>
              <w:t>EUR/FRF</w:t>
            </w:r>
          </w:p>
        </w:tc>
        <w:tc>
          <w:tcPr>
            <w:tcW w:w="3900" w:type="dxa"/>
            <w:vAlign w:val="center"/>
          </w:tcPr>
          <w:p w:rsidR="00176CF1" w:rsidRDefault="00176CF1">
            <w:pPr>
              <w:ind w:left="57" w:firstLine="720"/>
              <w:jc w:val="both"/>
              <w:rPr>
                <w:sz w:val="24"/>
              </w:rPr>
            </w:pPr>
            <w:r>
              <w:rPr>
                <w:sz w:val="24"/>
              </w:rPr>
              <w:t>6.55957</w:t>
            </w:r>
          </w:p>
        </w:tc>
        <w:tc>
          <w:tcPr>
            <w:tcW w:w="4726" w:type="dxa"/>
            <w:vAlign w:val="center"/>
          </w:tcPr>
          <w:p w:rsidR="00176CF1" w:rsidRDefault="00176CF1">
            <w:pPr>
              <w:ind w:left="57" w:firstLine="720"/>
              <w:jc w:val="both"/>
              <w:rPr>
                <w:sz w:val="24"/>
              </w:rPr>
            </w:pPr>
            <w:r>
              <w:rPr>
                <w:sz w:val="24"/>
              </w:rPr>
              <w:t>Французский франк</w:t>
            </w:r>
          </w:p>
        </w:tc>
      </w:tr>
      <w:tr w:rsidR="00176CF1">
        <w:trPr>
          <w:jc w:val="center"/>
        </w:trPr>
        <w:tc>
          <w:tcPr>
            <w:tcW w:w="1260" w:type="dxa"/>
            <w:shd w:val="clear" w:color="auto" w:fill="FFFF00"/>
            <w:vAlign w:val="center"/>
          </w:tcPr>
          <w:p w:rsidR="00176CF1" w:rsidRDefault="00176CF1">
            <w:pPr>
              <w:ind w:left="57" w:firstLine="67"/>
              <w:jc w:val="both"/>
              <w:rPr>
                <w:sz w:val="24"/>
              </w:rPr>
            </w:pPr>
            <w:r>
              <w:rPr>
                <w:sz w:val="24"/>
              </w:rPr>
              <w:t>EUR/DEM</w:t>
            </w:r>
          </w:p>
        </w:tc>
        <w:tc>
          <w:tcPr>
            <w:tcW w:w="3900" w:type="dxa"/>
            <w:shd w:val="clear" w:color="auto" w:fill="FFFF00"/>
            <w:vAlign w:val="center"/>
          </w:tcPr>
          <w:p w:rsidR="00176CF1" w:rsidRDefault="00176CF1">
            <w:pPr>
              <w:ind w:left="57" w:firstLine="720"/>
              <w:jc w:val="both"/>
              <w:rPr>
                <w:sz w:val="24"/>
              </w:rPr>
            </w:pPr>
            <w:r>
              <w:rPr>
                <w:sz w:val="24"/>
              </w:rPr>
              <w:t>1.95583</w:t>
            </w:r>
          </w:p>
        </w:tc>
        <w:tc>
          <w:tcPr>
            <w:tcW w:w="4726" w:type="dxa"/>
            <w:shd w:val="clear" w:color="auto" w:fill="FFFF00"/>
            <w:vAlign w:val="center"/>
          </w:tcPr>
          <w:p w:rsidR="00176CF1" w:rsidRDefault="00176CF1">
            <w:pPr>
              <w:ind w:left="57" w:firstLine="720"/>
              <w:jc w:val="both"/>
              <w:rPr>
                <w:sz w:val="24"/>
              </w:rPr>
            </w:pPr>
            <w:r>
              <w:rPr>
                <w:sz w:val="24"/>
              </w:rPr>
              <w:t>Немецкая марка</w:t>
            </w:r>
          </w:p>
        </w:tc>
      </w:tr>
      <w:tr w:rsidR="00176CF1">
        <w:trPr>
          <w:jc w:val="center"/>
        </w:trPr>
        <w:tc>
          <w:tcPr>
            <w:tcW w:w="1260" w:type="dxa"/>
            <w:vAlign w:val="center"/>
          </w:tcPr>
          <w:p w:rsidR="00176CF1" w:rsidRDefault="00176CF1">
            <w:pPr>
              <w:ind w:left="57" w:firstLine="67"/>
              <w:jc w:val="both"/>
              <w:rPr>
                <w:sz w:val="24"/>
              </w:rPr>
            </w:pPr>
            <w:r>
              <w:rPr>
                <w:sz w:val="24"/>
              </w:rPr>
              <w:t>EUR/NLG</w:t>
            </w:r>
          </w:p>
        </w:tc>
        <w:tc>
          <w:tcPr>
            <w:tcW w:w="3900" w:type="dxa"/>
            <w:vAlign w:val="center"/>
          </w:tcPr>
          <w:p w:rsidR="00176CF1" w:rsidRDefault="00176CF1">
            <w:pPr>
              <w:ind w:left="57" w:firstLine="720"/>
              <w:jc w:val="both"/>
              <w:rPr>
                <w:sz w:val="24"/>
              </w:rPr>
            </w:pPr>
            <w:r>
              <w:rPr>
                <w:sz w:val="24"/>
              </w:rPr>
              <w:t>2.20371</w:t>
            </w:r>
          </w:p>
        </w:tc>
        <w:tc>
          <w:tcPr>
            <w:tcW w:w="4726" w:type="dxa"/>
            <w:vAlign w:val="center"/>
          </w:tcPr>
          <w:p w:rsidR="00176CF1" w:rsidRDefault="00176CF1">
            <w:pPr>
              <w:ind w:left="57" w:firstLine="720"/>
              <w:jc w:val="both"/>
              <w:rPr>
                <w:sz w:val="24"/>
              </w:rPr>
            </w:pPr>
            <w:r>
              <w:rPr>
                <w:sz w:val="24"/>
              </w:rPr>
              <w:t>Голландский гульден</w:t>
            </w:r>
          </w:p>
        </w:tc>
      </w:tr>
      <w:tr w:rsidR="00176CF1">
        <w:trPr>
          <w:jc w:val="center"/>
        </w:trPr>
        <w:tc>
          <w:tcPr>
            <w:tcW w:w="1260" w:type="dxa"/>
            <w:shd w:val="clear" w:color="auto" w:fill="FFFF00"/>
            <w:vAlign w:val="center"/>
          </w:tcPr>
          <w:p w:rsidR="00176CF1" w:rsidRDefault="00176CF1">
            <w:pPr>
              <w:ind w:left="57" w:firstLine="67"/>
              <w:jc w:val="both"/>
              <w:rPr>
                <w:sz w:val="24"/>
              </w:rPr>
            </w:pPr>
            <w:r>
              <w:rPr>
                <w:sz w:val="24"/>
              </w:rPr>
              <w:t>EUR/ATS</w:t>
            </w:r>
          </w:p>
        </w:tc>
        <w:tc>
          <w:tcPr>
            <w:tcW w:w="3900" w:type="dxa"/>
            <w:shd w:val="clear" w:color="auto" w:fill="FFFF00"/>
            <w:vAlign w:val="center"/>
          </w:tcPr>
          <w:p w:rsidR="00176CF1" w:rsidRDefault="00176CF1">
            <w:pPr>
              <w:ind w:left="57" w:firstLine="720"/>
              <w:jc w:val="both"/>
              <w:rPr>
                <w:sz w:val="24"/>
              </w:rPr>
            </w:pPr>
            <w:r>
              <w:rPr>
                <w:sz w:val="24"/>
              </w:rPr>
              <w:t>13.7603</w:t>
            </w:r>
          </w:p>
        </w:tc>
        <w:tc>
          <w:tcPr>
            <w:tcW w:w="4726" w:type="dxa"/>
            <w:shd w:val="clear" w:color="auto" w:fill="FFFF00"/>
            <w:vAlign w:val="center"/>
          </w:tcPr>
          <w:p w:rsidR="00176CF1" w:rsidRDefault="00176CF1">
            <w:pPr>
              <w:ind w:left="57" w:firstLine="720"/>
              <w:jc w:val="both"/>
              <w:rPr>
                <w:sz w:val="24"/>
              </w:rPr>
            </w:pPr>
            <w:r>
              <w:rPr>
                <w:sz w:val="24"/>
              </w:rPr>
              <w:t>Австрийский шиллинг</w:t>
            </w:r>
          </w:p>
        </w:tc>
      </w:tr>
    </w:tbl>
    <w:p w:rsidR="00176CF1" w:rsidRDefault="00176CF1">
      <w:pPr>
        <w:pStyle w:val="a7"/>
        <w:spacing w:before="0" w:after="0" w:line="360" w:lineRule="auto"/>
        <w:ind w:left="57" w:right="720" w:firstLine="720"/>
        <w:jc w:val="both"/>
        <w:rPr>
          <w:sz w:val="28"/>
        </w:rPr>
      </w:pPr>
    </w:p>
    <w:p w:rsidR="00176CF1" w:rsidRDefault="00176CF1">
      <w:pPr>
        <w:pStyle w:val="a7"/>
        <w:spacing w:line="360" w:lineRule="auto"/>
        <w:ind w:firstLine="720"/>
        <w:jc w:val="both"/>
        <w:rPr>
          <w:sz w:val="28"/>
        </w:rPr>
      </w:pPr>
      <w:r>
        <w:rPr>
          <w:sz w:val="28"/>
        </w:rPr>
        <w:t>Политическое и экономическое влияние ЭВС не ограничивается рамками Европейского Союза. В процессе подготовки к вступлению в ЕС 11 стран-кандидатов Центральной и Восточной Европы и Средиземноморья их валюты будут все более тесно привязываться к евро. Произойдет консолидация позиций Западной Европы на валютных и финансовых рынках и в других сферах. Конечная цель ЕС состоит в том, чтобы создать новую мировую валюту, адекватную экономическому потенциалу Союза.</w:t>
      </w:r>
    </w:p>
    <w:p w:rsidR="00176CF1" w:rsidRDefault="00176CF1">
      <w:pPr>
        <w:pStyle w:val="a7"/>
        <w:spacing w:line="360" w:lineRule="auto"/>
        <w:ind w:firstLine="720"/>
        <w:jc w:val="both"/>
        <w:rPr>
          <w:sz w:val="28"/>
        </w:rPr>
      </w:pPr>
      <w:r>
        <w:rPr>
          <w:sz w:val="28"/>
        </w:rPr>
        <w:t>Появление евро изменяет объективные условия интеграции России в мировую экономику и требует должного учета во внешнеэкономической и валютной политике страны. Действительно ли евро имеет шанс потеснить доллар на мировых валютных рынках? Какое влияние окажет создание Экономического и валютного союза на экономическую безопасность и стратегические интересы России? Насколько широко распространятся фактурирование и расчеты в евро во внешнеторговых операциях? Какие изменения будут происходить в  механизме курсообразования и курсовой политике России? Потребуется ли изменить  структуру валютных резервов страны? Какие последствия повлечет становление евро в области зарубежных заимствований и обслуживания внешнего долга? Не стоит ли в интересах преодоления долларизации внутренней экономики пойти на ее известную “евроизацию”?</w:t>
      </w:r>
    </w:p>
    <w:p w:rsidR="00176CF1" w:rsidRDefault="00176CF1">
      <w:pPr>
        <w:pStyle w:val="a7"/>
        <w:spacing w:line="360" w:lineRule="auto"/>
        <w:ind w:firstLine="720"/>
        <w:jc w:val="both"/>
        <w:rPr>
          <w:sz w:val="28"/>
        </w:rPr>
      </w:pPr>
      <w:r>
        <w:rPr>
          <w:sz w:val="28"/>
        </w:rPr>
        <w:t xml:space="preserve">Вокруг этих вопросов в российских правительственных, банковских и научных кругах, а также на страницах печати в последнее время развернулась оживленная дискуссия, в ходе которой высказывались две полярно противоположные точки зрения. Согласно одной из них Россия еще слишком далека от мировой экономики, чтобы евро мог что-либо изменить в ее внутренней жизни или внешнеэкономических связях. Поэтому появление евро не требует никаких специальных мер со стороны России: следует просто предоставить событиям идти своим чередом. Сторонники другой точки зрения, напротив, увидели в единой европейской валюте магическое средство вывода России из кризиса, оздоровления ее экономики и укрепления международных позиций. Они высказывают опасение, что Россия запаздывает с “освоением” евро, выступают за целенаправленное “внедрение” новой валюты в российскую экономику. </w:t>
      </w:r>
    </w:p>
    <w:p w:rsidR="00176CF1" w:rsidRDefault="00176CF1">
      <w:pPr>
        <w:pStyle w:val="2"/>
        <w:rPr>
          <w:rStyle w:val="hl21"/>
          <w:b/>
          <w:bCs/>
          <w:sz w:val="28"/>
        </w:rPr>
      </w:pPr>
      <w:bookmarkStart w:id="7" w:name="_Toc12246417"/>
      <w:r>
        <w:rPr>
          <w:b w:val="0"/>
          <w:bCs w:val="0"/>
        </w:rPr>
        <w:t xml:space="preserve">2.1 </w:t>
      </w:r>
      <w:r>
        <w:rPr>
          <w:rStyle w:val="hl21"/>
          <w:b/>
          <w:bCs/>
          <w:sz w:val="28"/>
        </w:rPr>
        <w:t>Евро и экономическая безопасность России</w:t>
      </w:r>
      <w:bookmarkEnd w:id="7"/>
    </w:p>
    <w:p w:rsidR="00176CF1" w:rsidRDefault="00176CF1">
      <w:pPr>
        <w:pStyle w:val="a7"/>
        <w:spacing w:before="0" w:after="0" w:line="360" w:lineRule="auto"/>
        <w:ind w:firstLine="720"/>
        <w:jc w:val="both"/>
        <w:rPr>
          <w:b/>
          <w:sz w:val="28"/>
        </w:rPr>
      </w:pPr>
    </w:p>
    <w:p w:rsidR="00176CF1" w:rsidRDefault="00176CF1">
      <w:pPr>
        <w:pStyle w:val="a7"/>
        <w:spacing w:before="0" w:after="0" w:line="360" w:lineRule="auto"/>
        <w:ind w:firstLine="720"/>
        <w:jc w:val="both"/>
        <w:rPr>
          <w:sz w:val="28"/>
        </w:rPr>
      </w:pPr>
      <w:r>
        <w:rPr>
          <w:sz w:val="28"/>
        </w:rPr>
        <w:t>Геополитические последствия введения евро напрямую затрагивают экономическую безопасность России.</w:t>
      </w:r>
    </w:p>
    <w:p w:rsidR="00176CF1" w:rsidRDefault="00176CF1">
      <w:pPr>
        <w:pStyle w:val="a7"/>
        <w:spacing w:before="0" w:after="0" w:line="360" w:lineRule="auto"/>
        <w:ind w:firstLine="720"/>
        <w:jc w:val="both"/>
        <w:rPr>
          <w:sz w:val="28"/>
        </w:rPr>
      </w:pPr>
      <w:r>
        <w:rPr>
          <w:sz w:val="28"/>
        </w:rPr>
        <w:t>В настоящее время степень экономической зависимости страны от внешнего мира является неприемлемо высокой. До 70% продовольствия, потребляемого населением крупных городов, поступает из-за рубежа. Государство не в состоянии пресечь незаконный массированный вывоз капитала. Размеры выплат по внешним долгам превышают возможности российской экономики. Страна вынуждена подстраивать свою экономическую политику под универсалистские требования международных экономических организаций, нередко не учитывающие в должной мере российскую специфику.</w:t>
      </w:r>
    </w:p>
    <w:p w:rsidR="00176CF1" w:rsidRDefault="00176CF1">
      <w:pPr>
        <w:pStyle w:val="a7"/>
        <w:spacing w:before="0" w:after="0" w:line="360" w:lineRule="auto"/>
        <w:ind w:firstLine="720"/>
        <w:jc w:val="both"/>
        <w:rPr>
          <w:sz w:val="28"/>
        </w:rPr>
      </w:pPr>
      <w:r>
        <w:rPr>
          <w:sz w:val="28"/>
        </w:rPr>
        <w:t>Особенно опасным является положение, сложившееся в валютной сфере. Глубокая долларизация экономики привела к тому, что в этой сфере Россия находится в состоянии не просто внешней зависимости, а зависимости от одной страны и ее валюты.</w:t>
      </w:r>
    </w:p>
    <w:p w:rsidR="00176CF1" w:rsidRDefault="00176CF1">
      <w:pPr>
        <w:pStyle w:val="a7"/>
        <w:spacing w:before="0" w:after="0" w:line="360" w:lineRule="auto"/>
        <w:ind w:firstLine="720"/>
        <w:jc w:val="both"/>
        <w:rPr>
          <w:sz w:val="28"/>
        </w:rPr>
      </w:pPr>
      <w:r>
        <w:rPr>
          <w:sz w:val="28"/>
        </w:rPr>
        <w:t xml:space="preserve">Это, в частности, привело к перекосу между структурой валютных отношений России и структурой ее внешнеэкономических связей. Сейчас подавляющая часть внешней торговли России - до 2/3 - связана с Европой, из которых одна треть приходится на ЕС, а другая треть - на страны Центральной и Восточной Европы и европейские государства СНГ, в то время как доля США в экспортно-импортных операциях РФ не превышает 10%. В последнее время Евросоюз стал и ведущим иностранным инвестором в экономику России. </w:t>
      </w:r>
    </w:p>
    <w:p w:rsidR="00176CF1" w:rsidRDefault="00176CF1">
      <w:pPr>
        <w:pStyle w:val="a7"/>
        <w:spacing w:before="0" w:after="0" w:line="360" w:lineRule="auto"/>
        <w:ind w:firstLine="720"/>
        <w:jc w:val="both"/>
        <w:rPr>
          <w:sz w:val="28"/>
        </w:rPr>
      </w:pPr>
    </w:p>
    <w:p w:rsidR="00176CF1" w:rsidRDefault="00176CF1">
      <w:pPr>
        <w:pStyle w:val="a7"/>
        <w:spacing w:before="0" w:after="0" w:line="360" w:lineRule="auto"/>
        <w:ind w:firstLine="720"/>
        <w:jc w:val="right"/>
        <w:rPr>
          <w:b/>
          <w:sz w:val="28"/>
        </w:rPr>
      </w:pPr>
      <w:r>
        <w:rPr>
          <w:b/>
          <w:sz w:val="28"/>
        </w:rPr>
        <w:t>Таблица 2.1</w:t>
      </w:r>
    </w:p>
    <w:p w:rsidR="00176CF1" w:rsidRDefault="00176CF1">
      <w:pPr>
        <w:pStyle w:val="a7"/>
        <w:spacing w:before="0" w:after="0" w:line="360" w:lineRule="auto"/>
        <w:ind w:firstLine="720"/>
        <w:jc w:val="both"/>
        <w:rPr>
          <w:b/>
          <w:sz w:val="28"/>
        </w:rPr>
      </w:pPr>
      <w:r>
        <w:rPr>
          <w:b/>
          <w:sz w:val="28"/>
        </w:rPr>
        <w:t xml:space="preserve"> ЕС и США во внешнеэкономических связях России в 1998 г., %</w:t>
      </w:r>
    </w:p>
    <w:p w:rsidR="00176CF1" w:rsidRDefault="00176CF1">
      <w:pPr>
        <w:pStyle w:val="a7"/>
        <w:spacing w:before="0" w:after="0" w:line="360" w:lineRule="auto"/>
        <w:ind w:firstLine="720"/>
        <w:jc w:val="both"/>
        <w:rPr>
          <w:b/>
          <w:sz w:val="28"/>
        </w:rPr>
      </w:pPr>
    </w:p>
    <w:tbl>
      <w:tblPr>
        <w:tblW w:w="0" w:type="auto"/>
        <w:jc w:val="center"/>
        <w:tblBorders>
          <w:top w:val="thickThinLargeGap" w:sz="6" w:space="0" w:color="808080"/>
          <w:left w:val="thickThinLargeGap" w:sz="6" w:space="0" w:color="808080"/>
          <w:bottom w:val="thickThinLargeGap" w:sz="6" w:space="0" w:color="808080"/>
          <w:right w:val="thickThinLargeGap" w:sz="6" w:space="0" w:color="808080"/>
        </w:tblBorders>
        <w:tblLayout w:type="fixed"/>
        <w:tblCellMar>
          <w:left w:w="15" w:type="dxa"/>
          <w:right w:w="15" w:type="dxa"/>
        </w:tblCellMar>
        <w:tblLook w:val="0000" w:firstRow="0" w:lastRow="0" w:firstColumn="0" w:lastColumn="0" w:noHBand="0" w:noVBand="0"/>
      </w:tblPr>
      <w:tblGrid>
        <w:gridCol w:w="5355"/>
        <w:gridCol w:w="2524"/>
        <w:gridCol w:w="2531"/>
      </w:tblGrid>
      <w:tr w:rsidR="00176CF1">
        <w:trPr>
          <w:jc w:val="center"/>
        </w:trPr>
        <w:tc>
          <w:tcPr>
            <w:tcW w:w="535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ind w:firstLine="720"/>
              <w:jc w:val="both"/>
              <w:rPr>
                <w:rFonts w:eastAsia="Arial Unicode MS"/>
                <w:sz w:val="24"/>
              </w:rPr>
            </w:pPr>
            <w:r>
              <w:rPr>
                <w:sz w:val="24"/>
              </w:rPr>
              <w:t> </w:t>
            </w:r>
          </w:p>
        </w:tc>
        <w:tc>
          <w:tcPr>
            <w:tcW w:w="2524"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rPr>
                <w:b/>
              </w:rPr>
              <w:t>ЕС</w:t>
            </w:r>
          </w:p>
        </w:tc>
        <w:tc>
          <w:tcPr>
            <w:tcW w:w="253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rPr>
                <w:b/>
              </w:rPr>
              <w:t>США</w:t>
            </w:r>
          </w:p>
        </w:tc>
      </w:tr>
      <w:tr w:rsidR="00176CF1">
        <w:trPr>
          <w:jc w:val="center"/>
        </w:trPr>
        <w:tc>
          <w:tcPr>
            <w:tcW w:w="535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xml:space="preserve">Внешнеторговый оборот </w:t>
            </w:r>
          </w:p>
        </w:tc>
        <w:tc>
          <w:tcPr>
            <w:tcW w:w="2524"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33</w:t>
            </w:r>
          </w:p>
        </w:tc>
        <w:tc>
          <w:tcPr>
            <w:tcW w:w="253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8</w:t>
            </w:r>
          </w:p>
        </w:tc>
      </w:tr>
      <w:tr w:rsidR="00176CF1">
        <w:trPr>
          <w:jc w:val="center"/>
        </w:trPr>
        <w:tc>
          <w:tcPr>
            <w:tcW w:w="535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Прямые иностранные инвестиции (накопленный объем)</w:t>
            </w:r>
          </w:p>
        </w:tc>
        <w:tc>
          <w:tcPr>
            <w:tcW w:w="2524"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38</w:t>
            </w:r>
          </w:p>
        </w:tc>
        <w:tc>
          <w:tcPr>
            <w:tcW w:w="253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41</w:t>
            </w:r>
          </w:p>
        </w:tc>
      </w:tr>
      <w:tr w:rsidR="00176CF1">
        <w:trPr>
          <w:jc w:val="center"/>
        </w:trPr>
        <w:tc>
          <w:tcPr>
            <w:tcW w:w="535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xml:space="preserve">Прямые иностранные инвестиции в 1998 г. </w:t>
            </w:r>
          </w:p>
        </w:tc>
        <w:tc>
          <w:tcPr>
            <w:tcW w:w="2524"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44</w:t>
            </w:r>
          </w:p>
        </w:tc>
        <w:tc>
          <w:tcPr>
            <w:tcW w:w="253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35</w:t>
            </w:r>
          </w:p>
        </w:tc>
      </w:tr>
      <w:tr w:rsidR="00176CF1">
        <w:trPr>
          <w:jc w:val="center"/>
        </w:trPr>
        <w:tc>
          <w:tcPr>
            <w:tcW w:w="535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xml:space="preserve">Иностранные инвестиции в 1998 г. </w:t>
            </w:r>
          </w:p>
        </w:tc>
        <w:tc>
          <w:tcPr>
            <w:tcW w:w="2524"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64</w:t>
            </w:r>
          </w:p>
        </w:tc>
        <w:tc>
          <w:tcPr>
            <w:tcW w:w="253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19</w:t>
            </w:r>
          </w:p>
        </w:tc>
      </w:tr>
    </w:tbl>
    <w:p w:rsidR="00176CF1" w:rsidRDefault="00176CF1">
      <w:pPr>
        <w:pStyle w:val="a7"/>
        <w:spacing w:before="0" w:after="0" w:line="360" w:lineRule="auto"/>
        <w:ind w:firstLine="720"/>
        <w:jc w:val="both"/>
        <w:rPr>
          <w:sz w:val="28"/>
        </w:rPr>
      </w:pPr>
    </w:p>
    <w:p w:rsidR="00176CF1" w:rsidRDefault="00176CF1">
      <w:pPr>
        <w:pStyle w:val="a7"/>
        <w:spacing w:before="0" w:after="0" w:line="360" w:lineRule="auto"/>
        <w:ind w:firstLine="720"/>
        <w:jc w:val="both"/>
        <w:rPr>
          <w:sz w:val="28"/>
        </w:rPr>
      </w:pPr>
      <w:r>
        <w:rPr>
          <w:sz w:val="28"/>
        </w:rPr>
        <w:t xml:space="preserve">Однако самой используемой и ликвидной иностранной валютой в России является доллар США. Причем объемы операций с ним по ряду параметров далеко превосходят аналогичные показатели в мире в целом. Неоправданно велика роль доллара во внешней торговле и банковских валютных депозитах. </w:t>
      </w:r>
    </w:p>
    <w:p w:rsidR="00176CF1" w:rsidRDefault="00176CF1">
      <w:pPr>
        <w:pStyle w:val="a7"/>
        <w:spacing w:before="0" w:after="0" w:line="360" w:lineRule="auto"/>
        <w:ind w:firstLine="720"/>
        <w:jc w:val="right"/>
        <w:rPr>
          <w:b/>
          <w:sz w:val="28"/>
        </w:rPr>
      </w:pPr>
      <w:r>
        <w:rPr>
          <w:b/>
          <w:sz w:val="28"/>
        </w:rPr>
        <w:t>Таблица 2.2</w:t>
      </w:r>
    </w:p>
    <w:p w:rsidR="00176CF1" w:rsidRDefault="00176CF1">
      <w:pPr>
        <w:pStyle w:val="a7"/>
        <w:spacing w:before="0" w:after="0" w:line="360" w:lineRule="auto"/>
        <w:ind w:firstLine="720"/>
        <w:jc w:val="both"/>
        <w:rPr>
          <w:b/>
          <w:sz w:val="28"/>
        </w:rPr>
      </w:pPr>
      <w:r>
        <w:rPr>
          <w:b/>
          <w:sz w:val="28"/>
        </w:rPr>
        <w:t xml:space="preserve"> Доллар США в мировой и российской экономике, %</w:t>
      </w:r>
    </w:p>
    <w:tbl>
      <w:tblPr>
        <w:tblW w:w="10410" w:type="dxa"/>
        <w:jc w:val="center"/>
        <w:tblBorders>
          <w:top w:val="thickThinLargeGap" w:sz="6" w:space="0" w:color="808080"/>
          <w:left w:val="thickThinLargeGap" w:sz="6" w:space="0" w:color="808080"/>
          <w:bottom w:val="thickThinLargeGap" w:sz="6" w:space="0" w:color="808080"/>
          <w:right w:val="thickThinLargeGap" w:sz="6" w:space="0" w:color="808080"/>
        </w:tblBorders>
        <w:tblLayout w:type="fixed"/>
        <w:tblCellMar>
          <w:left w:w="15" w:type="dxa"/>
          <w:right w:w="15" w:type="dxa"/>
        </w:tblCellMar>
        <w:tblLook w:val="0000" w:firstRow="0" w:lastRow="0" w:firstColumn="0" w:lastColumn="0" w:noHBand="0" w:noVBand="0"/>
      </w:tblPr>
      <w:tblGrid>
        <w:gridCol w:w="5355"/>
        <w:gridCol w:w="2524"/>
        <w:gridCol w:w="2531"/>
      </w:tblGrid>
      <w:tr w:rsidR="00176CF1">
        <w:trPr>
          <w:jc w:val="center"/>
        </w:trPr>
        <w:tc>
          <w:tcPr>
            <w:tcW w:w="535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ind w:firstLine="720"/>
              <w:jc w:val="both"/>
              <w:rPr>
                <w:rFonts w:eastAsia="Arial Unicode MS"/>
                <w:sz w:val="24"/>
              </w:rPr>
            </w:pPr>
            <w:r>
              <w:rPr>
                <w:sz w:val="24"/>
              </w:rPr>
              <w:t> </w:t>
            </w:r>
          </w:p>
        </w:tc>
        <w:tc>
          <w:tcPr>
            <w:tcW w:w="2524"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rPr>
                <w:b/>
              </w:rPr>
              <w:t xml:space="preserve">Мир, </w:t>
            </w:r>
            <w:r>
              <w:t>1995 г.</w:t>
            </w:r>
          </w:p>
        </w:tc>
        <w:tc>
          <w:tcPr>
            <w:tcW w:w="253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rPr>
                <w:b/>
              </w:rPr>
              <w:t xml:space="preserve">Россия, </w:t>
            </w:r>
            <w:r>
              <w:t>1998 г.</w:t>
            </w:r>
            <w:r>
              <w:rPr>
                <w:vertAlign w:val="superscript"/>
              </w:rPr>
              <w:t>1</w:t>
            </w:r>
          </w:p>
        </w:tc>
      </w:tr>
      <w:tr w:rsidR="00176CF1">
        <w:trPr>
          <w:jc w:val="center"/>
        </w:trPr>
        <w:tc>
          <w:tcPr>
            <w:tcW w:w="535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xml:space="preserve">Внешнеторговые контракты </w:t>
            </w:r>
          </w:p>
        </w:tc>
        <w:tc>
          <w:tcPr>
            <w:tcW w:w="2524"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48</w:t>
            </w:r>
          </w:p>
        </w:tc>
        <w:tc>
          <w:tcPr>
            <w:tcW w:w="253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80</w:t>
            </w:r>
          </w:p>
        </w:tc>
      </w:tr>
      <w:tr w:rsidR="00176CF1">
        <w:trPr>
          <w:jc w:val="center"/>
        </w:trPr>
        <w:tc>
          <w:tcPr>
            <w:tcW w:w="535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Банковские депозиты в иностранной валюте</w:t>
            </w:r>
          </w:p>
        </w:tc>
        <w:tc>
          <w:tcPr>
            <w:tcW w:w="2524"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65</w:t>
            </w:r>
            <w:r>
              <w:rPr>
                <w:vertAlign w:val="superscript"/>
              </w:rPr>
              <w:t>2</w:t>
            </w:r>
          </w:p>
        </w:tc>
        <w:tc>
          <w:tcPr>
            <w:tcW w:w="253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90</w:t>
            </w:r>
          </w:p>
        </w:tc>
      </w:tr>
      <w:tr w:rsidR="00176CF1">
        <w:trPr>
          <w:jc w:val="center"/>
        </w:trPr>
        <w:tc>
          <w:tcPr>
            <w:tcW w:w="535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Официальные валютные резервы</w:t>
            </w:r>
          </w:p>
        </w:tc>
        <w:tc>
          <w:tcPr>
            <w:tcW w:w="2524"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65</w:t>
            </w:r>
          </w:p>
        </w:tc>
        <w:tc>
          <w:tcPr>
            <w:tcW w:w="253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65</w:t>
            </w:r>
          </w:p>
        </w:tc>
      </w:tr>
      <w:tr w:rsidR="00176CF1">
        <w:trPr>
          <w:jc w:val="center"/>
        </w:trPr>
        <w:tc>
          <w:tcPr>
            <w:tcW w:w="535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xml:space="preserve">Государственный долг развивающихся стран </w:t>
            </w:r>
          </w:p>
        </w:tc>
        <w:tc>
          <w:tcPr>
            <w:tcW w:w="2524"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50</w:t>
            </w:r>
          </w:p>
        </w:tc>
        <w:tc>
          <w:tcPr>
            <w:tcW w:w="253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67</w:t>
            </w:r>
          </w:p>
        </w:tc>
      </w:tr>
    </w:tbl>
    <w:p w:rsidR="00176CF1" w:rsidRDefault="00176CF1">
      <w:pPr>
        <w:pStyle w:val="a7"/>
        <w:spacing w:before="0" w:after="0"/>
        <w:ind w:firstLine="720"/>
        <w:jc w:val="both"/>
      </w:pPr>
    </w:p>
    <w:p w:rsidR="00176CF1" w:rsidRDefault="00176CF1">
      <w:pPr>
        <w:pStyle w:val="a7"/>
        <w:spacing w:before="0" w:after="0"/>
        <w:ind w:firstLine="720"/>
        <w:jc w:val="both"/>
      </w:pPr>
      <w:r>
        <w:rPr>
          <w:vertAlign w:val="superscript"/>
        </w:rPr>
        <w:t>1</w:t>
      </w:r>
      <w:r>
        <w:t xml:space="preserve"> Все данные по России являются оценочными.</w:t>
      </w:r>
    </w:p>
    <w:p w:rsidR="00176CF1" w:rsidRDefault="00176CF1">
      <w:pPr>
        <w:pStyle w:val="a7"/>
        <w:spacing w:before="0" w:after="0"/>
        <w:ind w:firstLine="720"/>
        <w:jc w:val="both"/>
      </w:pPr>
      <w:r>
        <w:rPr>
          <w:vertAlign w:val="superscript"/>
        </w:rPr>
        <w:t>2</w:t>
      </w:r>
      <w:r>
        <w:t xml:space="preserve"> Не включая ЕС, конец 1996 г.</w:t>
      </w:r>
    </w:p>
    <w:p w:rsidR="00176CF1" w:rsidRDefault="00176CF1">
      <w:pPr>
        <w:pStyle w:val="a7"/>
        <w:spacing w:before="0" w:after="0"/>
        <w:ind w:firstLine="720"/>
        <w:jc w:val="both"/>
        <w:rPr>
          <w:sz w:val="28"/>
        </w:rPr>
      </w:pPr>
    </w:p>
    <w:p w:rsidR="00176CF1" w:rsidRDefault="00176CF1">
      <w:pPr>
        <w:pStyle w:val="a7"/>
        <w:spacing w:before="0" w:after="0" w:line="360" w:lineRule="auto"/>
        <w:ind w:firstLine="720"/>
        <w:jc w:val="both"/>
        <w:rPr>
          <w:sz w:val="28"/>
        </w:rPr>
      </w:pPr>
      <w:r>
        <w:rPr>
          <w:sz w:val="28"/>
        </w:rPr>
        <w:t>Возможные последствия этого перекоса очевидны. Обвал доллара на международных валютных рынках имел бы разрушительные последствия для российской экономики. Это - реальная угроза безопасности страны.</w:t>
      </w:r>
    </w:p>
    <w:p w:rsidR="00176CF1" w:rsidRDefault="00176CF1">
      <w:pPr>
        <w:pStyle w:val="a7"/>
        <w:spacing w:before="0" w:after="0" w:line="360" w:lineRule="auto"/>
        <w:ind w:firstLine="720"/>
        <w:jc w:val="both"/>
        <w:rPr>
          <w:sz w:val="28"/>
        </w:rPr>
      </w:pPr>
      <w:r>
        <w:rPr>
          <w:sz w:val="28"/>
        </w:rPr>
        <w:t>Существенное значение имеет и геополитический аспект проблемы. Соединенные Штаты лишь косвенно зависят от развития экономической и политической ситуации в России, тогда как Европейский Союз и Россия непосредственно взаимосвязаны. Их объединяют тесные внешнеэкономические отношения, совместные транспортные сети и научно-технические проекты. Географическая близость заставляет их вместе решать проблемы экологии, миграции населения, незаконной торговли оружием, распространения наркотиков и др. Отношения между ЕС и Россией строятся на солидной юридической базе - Соглашении о партнерстве и сотрудничестве.</w:t>
      </w:r>
    </w:p>
    <w:p w:rsidR="00176CF1" w:rsidRDefault="00176CF1">
      <w:pPr>
        <w:pStyle w:val="a7"/>
        <w:spacing w:before="0" w:after="0" w:line="360" w:lineRule="auto"/>
        <w:ind w:firstLine="720"/>
        <w:jc w:val="both"/>
        <w:rPr>
          <w:sz w:val="28"/>
        </w:rPr>
      </w:pPr>
      <w:r>
        <w:rPr>
          <w:sz w:val="28"/>
        </w:rPr>
        <w:t>Необходимо подчеркнуть, что сильные позиции доллара в отечественной экономике определяются главным образом объективной слабостью национальной валюты. Поэтому ключом к восстановлению экономической независимости государства является оздоровление внутренней экономической системы - внешнеэкономические рычаги могут сыграть в этом плане лишь вспомогательную роль. Это, разумеется, не умаляет всей важности их разумного использования. Определенное место среди этих рычагов призвана занять и единая европейская валюта.</w:t>
      </w:r>
    </w:p>
    <w:p w:rsidR="00176CF1" w:rsidRDefault="00176CF1">
      <w:pPr>
        <w:pStyle w:val="a7"/>
        <w:spacing w:before="0" w:after="0" w:line="360" w:lineRule="auto"/>
        <w:ind w:firstLine="720"/>
        <w:jc w:val="both"/>
        <w:rPr>
          <w:sz w:val="28"/>
        </w:rPr>
      </w:pPr>
      <w:r>
        <w:rPr>
          <w:sz w:val="28"/>
        </w:rPr>
        <w:t>В контексте экономической безопасности России появление евро и вызванный им сдвиг в сторону биполярности представляются, безусловно, благоприятными. С введением евро у России, как и у любой третьей страны (то есть не входящей в ЕС), появляется большее поле для маневра при решении вопросов режима валютного курса, состава валютных резервов, валютной структуры внешних заимствований и торговли.</w:t>
      </w:r>
    </w:p>
    <w:p w:rsidR="00176CF1" w:rsidRDefault="00176CF1">
      <w:pPr>
        <w:pStyle w:val="a7"/>
        <w:spacing w:before="0" w:after="0" w:line="360" w:lineRule="auto"/>
        <w:ind w:firstLine="720"/>
        <w:jc w:val="both"/>
        <w:rPr>
          <w:sz w:val="28"/>
        </w:rPr>
      </w:pPr>
      <w:r>
        <w:rPr>
          <w:sz w:val="28"/>
        </w:rPr>
        <w:t>В стратегическом плане представляется целесообразной постепенная диверсификация валютных отношений России. Однако проводить ее следует осмотрительно, руко-водствуясь принципами экономической обоснованности и постепенности.</w:t>
      </w:r>
    </w:p>
    <w:p w:rsidR="00176CF1" w:rsidRDefault="00176CF1">
      <w:pPr>
        <w:pStyle w:val="a7"/>
        <w:spacing w:before="0" w:after="0" w:line="360" w:lineRule="auto"/>
        <w:ind w:firstLine="720"/>
        <w:jc w:val="both"/>
        <w:rPr>
          <w:sz w:val="28"/>
        </w:rPr>
      </w:pPr>
      <w:r>
        <w:rPr>
          <w:sz w:val="28"/>
        </w:rPr>
        <w:t>Поскольку колебания курсов доллара и евро, как уже отмечалось выше, практически неустранимы, более сбалансированное распределение активов и пассивов по основным международным денежным единицам позволит России (как на государственном, так и на частном уровне) минимизировать риск курсовых потерь. Возможность выбора налагает на Россию и новые обязательства. Отныне государственным органам придется более скрупулезно выстраивать линию поведения, просчитывать риски и предвидеть последствия своих действий. Исключительно важное значение приобретает мониторинг экономической ситуации в ЕС и США, динамики процентных ставок и курсовых соотношений валют.</w:t>
      </w:r>
    </w:p>
    <w:p w:rsidR="00176CF1" w:rsidRDefault="00176CF1">
      <w:pPr>
        <w:pStyle w:val="a7"/>
        <w:spacing w:before="0" w:after="0" w:line="360" w:lineRule="auto"/>
        <w:ind w:firstLine="720"/>
        <w:jc w:val="both"/>
        <w:rPr>
          <w:sz w:val="28"/>
        </w:rPr>
      </w:pPr>
      <w:r>
        <w:rPr>
          <w:sz w:val="28"/>
        </w:rPr>
        <w:t xml:space="preserve">В России широко распространено мнение, будто евро - всего лишь еще одна валюта, и поэтому возникающие вопросы носят чисто технический характер и могут быть решены в рабочем порядке. В действительности проблемы евро гораздо сложнее и масштабнее, чем принято считать. Появление евро существенно усиливает процессы экономической (а в перспективе и политической) консолидации в Европе. </w:t>
      </w:r>
    </w:p>
    <w:p w:rsidR="00176CF1" w:rsidRDefault="00176CF1">
      <w:pPr>
        <w:pStyle w:val="a7"/>
        <w:spacing w:before="0" w:after="0" w:line="360" w:lineRule="auto"/>
        <w:ind w:firstLine="720"/>
        <w:jc w:val="both"/>
        <w:rPr>
          <w:sz w:val="28"/>
        </w:rPr>
      </w:pPr>
      <w:r>
        <w:rPr>
          <w:sz w:val="28"/>
        </w:rPr>
        <w:t>Во-первых, резко возрастает глубина интеграции внутри самой “зоны евро”. По сути дела, с созданием ЭВС внутри Европейского Союза возникло так называемое твердое ядро. Входящие в него страны связаны отношениями более сильной, чем ранее, экономической и политической сплоченности. Это может иметь как положительные, так и отрицательные последствия для России (достаточно напомнить недавние события вокруг Югославии).</w:t>
      </w:r>
    </w:p>
    <w:p w:rsidR="00176CF1" w:rsidRDefault="00176CF1">
      <w:pPr>
        <w:pStyle w:val="a7"/>
        <w:spacing w:before="0" w:after="0" w:line="360" w:lineRule="auto"/>
        <w:ind w:firstLine="720"/>
        <w:jc w:val="both"/>
        <w:rPr>
          <w:sz w:val="28"/>
        </w:rPr>
      </w:pPr>
      <w:r>
        <w:rPr>
          <w:sz w:val="28"/>
        </w:rPr>
        <w:t>Во-вторых, несмотря на то что ряд государств - членов ЕС не вошел в состав ЭВС, центростремительные силы внутри Евросоюза заметно возросли: страны-“аутсайдеры” объективно испытывают на себе усиливающееся давление в пользу вступления в ЭВС.</w:t>
      </w:r>
    </w:p>
    <w:p w:rsidR="00176CF1" w:rsidRDefault="00176CF1">
      <w:pPr>
        <w:pStyle w:val="a7"/>
        <w:spacing w:before="0" w:after="0" w:line="360" w:lineRule="auto"/>
        <w:ind w:firstLine="720"/>
        <w:jc w:val="both"/>
        <w:rPr>
          <w:sz w:val="28"/>
        </w:rPr>
      </w:pPr>
      <w:r>
        <w:rPr>
          <w:sz w:val="28"/>
        </w:rPr>
        <w:t xml:space="preserve">В-третьих, валютный союз, бесспорно, станет центром возросшего притяжения для остальных частей Европы, прежде всего Центральной и Восточной (страны-кандидаты в члены ЕС традиционно широко используют немецкую марку и другие валюты “зоны евро” в своей внешней торговле, и большинство из них имеют режимы валютных курсов, ориентированные на евро). Швейцария, Норвегия и Исландия также будут вынуждены все больше строить свою экономическую политику с учетом происходящего в ЕС. Все эти тенденции заметно меняют внешнюю среду, в которой приходится действовать Российской Федерации, и делают целесообразным более активное взаимодействие с ЕС (в том числе в плане достижения более выгодного для нас баланса требований и уступок обеих сторон). </w:t>
      </w:r>
    </w:p>
    <w:p w:rsidR="00176CF1" w:rsidRDefault="00176CF1">
      <w:pPr>
        <w:pStyle w:val="a7"/>
        <w:spacing w:before="0" w:after="0" w:line="360" w:lineRule="auto"/>
        <w:ind w:firstLine="720"/>
        <w:jc w:val="both"/>
        <w:rPr>
          <w:sz w:val="28"/>
        </w:rPr>
      </w:pPr>
      <w:r>
        <w:rPr>
          <w:sz w:val="28"/>
        </w:rPr>
        <w:t>Исключительно важное значение имеет участие России в скоординированных международных усилиях, направленных на противодействие деятельности транснациональных преступных сообществ в валютно-финансовой сфере. Судя по сообщениям западной печати, эти сообщества, с которыми тесно связан и российский преступный мир, рассчитывают максимально использовать в своих интересах элементы неопределенности, которые неизбежно сопровождают появление новой международной валюты. Особую опасность представляет применение “высоких технологий” в целях отмывания криминальных доходов и осуществления нелегальной переброски капиталов из страны в страну.</w:t>
      </w:r>
    </w:p>
    <w:p w:rsidR="00176CF1" w:rsidRDefault="00176CF1">
      <w:pPr>
        <w:pStyle w:val="a7"/>
        <w:spacing w:before="0" w:after="0" w:line="360" w:lineRule="auto"/>
        <w:ind w:firstLine="720"/>
        <w:jc w:val="both"/>
        <w:rPr>
          <w:sz w:val="28"/>
        </w:rPr>
      </w:pPr>
      <w:r>
        <w:rPr>
          <w:sz w:val="28"/>
        </w:rPr>
        <w:t xml:space="preserve">В целях противодействия этой опасности руководящие органы ЕС и правительства государств-членов, в первую очередь участников ЭВС, стремятся осуществить переход к более упорядоченным формам расчетов и укреплению финансовой дисциплины во всем европейском финансовом пространстве. ЕС усиливает борьбу с легализацией незаконных доходов, ужесточает правила финансового надзора и отчетности, предпринимает попытки договориться с соседями по региону о более четких и “прозрачных” правилах ведения финансовых операций. Подключившись к этим процессам, Россия сделала бы шаг в сторону цивилизованного бизнеса, расширила бы имеющиеся у нее средства борьбы с криминализацией экономики. </w:t>
      </w:r>
    </w:p>
    <w:p w:rsidR="00176CF1" w:rsidRDefault="00176CF1">
      <w:pPr>
        <w:pStyle w:val="a7"/>
        <w:spacing w:before="0" w:after="0" w:line="360" w:lineRule="auto"/>
        <w:ind w:firstLine="720"/>
        <w:jc w:val="both"/>
        <w:rPr>
          <w:sz w:val="28"/>
        </w:rPr>
      </w:pPr>
      <w:r>
        <w:rPr>
          <w:sz w:val="28"/>
        </w:rPr>
        <w:t>Актуальность необходимых для этого мер усиливается международными обязательствами России по Соглашению о партнерстве и сотрудничестве, которыми, в частности, предусматривается постепенная либерализация движения капиталов, товаров и услуг между Российской Федерацией и странами ЕС, а также политической линией Российского государства по вопросу присоединения России к Страсбургской (1990 г.) конвенции об отмывании, выявлении, изъятии и конфискации доходов от преступной деятельности. Ключевыми составляющими этой политики являются, во-первых, создание единой общегосударственной системы борьбы с легализацией преступных доходов и незаконно нажитых капиталов, обеспечение возврата незаконно вывезенных из России валютных средств и, во-вторых, тесное, доверительное сотрудничество спецслужб и правоохранительных органов России и стран ЭВС.</w:t>
      </w:r>
    </w:p>
    <w:p w:rsidR="00176CF1" w:rsidRDefault="00176CF1">
      <w:pPr>
        <w:pStyle w:val="2"/>
        <w:rPr>
          <w:rStyle w:val="hl21"/>
          <w:b/>
          <w:bCs/>
          <w:sz w:val="28"/>
        </w:rPr>
      </w:pPr>
      <w:bookmarkStart w:id="8" w:name="_Toc12246418"/>
      <w:r>
        <w:rPr>
          <w:rStyle w:val="hl21"/>
          <w:b/>
          <w:bCs/>
          <w:sz w:val="28"/>
        </w:rPr>
        <w:t>2.2 Использование евро во внешнеторговых расчетах</w:t>
      </w:r>
      <w:bookmarkEnd w:id="8"/>
    </w:p>
    <w:p w:rsidR="00176CF1" w:rsidRDefault="00176CF1"/>
    <w:p w:rsidR="00176CF1" w:rsidRDefault="00176CF1">
      <w:pPr>
        <w:pStyle w:val="a7"/>
        <w:spacing w:line="360" w:lineRule="auto"/>
        <w:ind w:firstLine="720"/>
        <w:jc w:val="both"/>
        <w:rPr>
          <w:sz w:val="28"/>
        </w:rPr>
      </w:pPr>
      <w:r>
        <w:rPr>
          <w:sz w:val="28"/>
        </w:rPr>
        <w:t>Одной из наиболее перспективных областей распространения евро в России является внешняя торговля, хотя и здесь использование новой валюты сопряжено с определенными проблемами и сложностями.</w:t>
      </w:r>
    </w:p>
    <w:p w:rsidR="00176CF1" w:rsidRDefault="00176CF1">
      <w:pPr>
        <w:pStyle w:val="a7"/>
        <w:spacing w:line="360" w:lineRule="auto"/>
        <w:ind w:firstLine="720"/>
        <w:jc w:val="both"/>
        <w:rPr>
          <w:sz w:val="28"/>
        </w:rPr>
      </w:pPr>
      <w:r>
        <w:rPr>
          <w:sz w:val="28"/>
        </w:rPr>
        <w:t xml:space="preserve">Основу отечественного экспорта, как известно, составляют сырьевые товары, цены на которые традиционно котируются на мировом рынке в американской валюте (в их числе - нефть и нефтепродукты, газ, уголь, черные и цветные металлы). Поэтому подавляющее число контрактов во внешней торговле России заключается в долларах. С введением евро данная ситуация сразу, естественно, не изменится. Пока трудно судить о том, будут ли в обозримом будущем цены, например, на нефть или отдельные категории нефтепродуктов котироваться в евро. На данный момент также сложно представить, чтобы мировая цена на тот или иной товар имела две котировки: в долларах и в евро. Сказанное, однако, не стоит возводить в абсолют, поскольку теоретически вероятность определенных подвижек существует. </w:t>
      </w:r>
    </w:p>
    <w:p w:rsidR="00176CF1" w:rsidRDefault="00176CF1">
      <w:pPr>
        <w:pStyle w:val="a7"/>
        <w:spacing w:line="360" w:lineRule="auto"/>
        <w:ind w:firstLine="720"/>
        <w:jc w:val="both"/>
        <w:rPr>
          <w:sz w:val="28"/>
        </w:rPr>
      </w:pPr>
      <w:r>
        <w:rPr>
          <w:sz w:val="28"/>
        </w:rPr>
        <w:t>Первая из них - возможность использования евро в качестве валюты платежа. Иными словами, цена в контракте может оговариваться в долларах, а платеж происходить в евро. То, насколько данный шанс будет реализован на практике, будет определяться следующими факторами:</w:t>
      </w:r>
    </w:p>
    <w:p w:rsidR="00176CF1" w:rsidRDefault="00176CF1" w:rsidP="00176CF1">
      <w:pPr>
        <w:pStyle w:val="a7"/>
        <w:numPr>
          <w:ilvl w:val="0"/>
          <w:numId w:val="3"/>
        </w:numPr>
        <w:spacing w:line="360" w:lineRule="auto"/>
        <w:ind w:firstLine="720"/>
        <w:jc w:val="both"/>
        <w:rPr>
          <w:sz w:val="28"/>
        </w:rPr>
      </w:pPr>
      <w:r>
        <w:rPr>
          <w:sz w:val="28"/>
        </w:rPr>
        <w:t xml:space="preserve">Соотношением курсов доллара и евро. При растущем долларе российским экспортерам выгодно получать платежи за свои товары в долларах, а импортерам - платить в евро; при растущем евро - наоборот. </w:t>
      </w:r>
    </w:p>
    <w:p w:rsidR="00176CF1" w:rsidRDefault="00176CF1" w:rsidP="00176CF1">
      <w:pPr>
        <w:numPr>
          <w:ilvl w:val="0"/>
          <w:numId w:val="3"/>
        </w:numPr>
        <w:spacing w:before="100" w:after="100" w:line="360" w:lineRule="auto"/>
        <w:ind w:firstLine="720"/>
        <w:jc w:val="both"/>
        <w:rPr>
          <w:sz w:val="28"/>
        </w:rPr>
      </w:pPr>
      <w:r>
        <w:rPr>
          <w:sz w:val="28"/>
        </w:rPr>
        <w:t xml:space="preserve">Тем, насколько удобно или неудобно будет российским юридическим лицам вести операции в евро. Это в свою очередь зависит от того, насколько российская сторона (главным образом банки) технически готова к работе с новой валютой и как будут решены связанные с евро юридические вопросы (например, о стоимости обмена национальных валют на евро и обратно; о праве должника осуществлять платеж в евро, если в контракте валютой платежа является национальная валюта, и т.д.). </w:t>
      </w:r>
    </w:p>
    <w:p w:rsidR="00176CF1" w:rsidRDefault="00176CF1" w:rsidP="00176CF1">
      <w:pPr>
        <w:numPr>
          <w:ilvl w:val="0"/>
          <w:numId w:val="3"/>
        </w:numPr>
        <w:spacing w:before="100" w:after="100" w:line="360" w:lineRule="auto"/>
        <w:ind w:firstLine="720"/>
        <w:jc w:val="both"/>
        <w:rPr>
          <w:sz w:val="28"/>
        </w:rPr>
      </w:pPr>
      <w:r>
        <w:rPr>
          <w:sz w:val="28"/>
        </w:rPr>
        <w:t xml:space="preserve">Степенью внутренней ликвидности евро в России. Если полученную в оплату за экспорт европейскую валюту можно будет легко использовать, не прибегая к конвертации, то это увеличит шансы переключения экспортных контрактов с долларов на евро. </w:t>
      </w:r>
    </w:p>
    <w:p w:rsidR="00176CF1" w:rsidRDefault="00176CF1" w:rsidP="00176CF1">
      <w:pPr>
        <w:numPr>
          <w:ilvl w:val="0"/>
          <w:numId w:val="3"/>
        </w:numPr>
        <w:spacing w:before="100" w:after="100" w:line="360" w:lineRule="auto"/>
        <w:ind w:firstLine="720"/>
        <w:jc w:val="both"/>
        <w:rPr>
          <w:sz w:val="28"/>
        </w:rPr>
      </w:pPr>
      <w:r>
        <w:rPr>
          <w:sz w:val="28"/>
        </w:rPr>
        <w:t xml:space="preserve">Поведением других крупнейших поставщиков сырьевых товаров и полуфабрикатов. Если многие из них начнут использовать евро в качестве валюты платежа, то, вероятно, довольно скоро в мировой торговой практике будут отработаны механизмы, позволяющие осуществлять такие операции без ущерба для интересов экспортера и импортера. Первопроходцами в этом деле вполне могут стать арабские государства, страны АКТ (Азии, Карибского бассейна и Тихого океана), давно и прочно связанные с ЕС системой торговых соглашений. </w:t>
      </w:r>
    </w:p>
    <w:p w:rsidR="00176CF1" w:rsidRDefault="00176CF1">
      <w:pPr>
        <w:pStyle w:val="a7"/>
        <w:spacing w:before="0" w:after="0" w:line="360" w:lineRule="auto"/>
        <w:ind w:firstLine="720"/>
        <w:jc w:val="both"/>
        <w:rPr>
          <w:sz w:val="28"/>
        </w:rPr>
      </w:pPr>
      <w:r>
        <w:rPr>
          <w:sz w:val="28"/>
        </w:rPr>
        <w:t>Для крупных российских экспортеров евро, несомненно, представляет интерес в качестве альтернативы доллару. В этом плане показателен опыт ОАО “Газпром”, которое при заключении долговременных контрактов руководствуется принципом сбалансированной валютной корзины, чтобы минимизировать потери от возможных курсовых колебаний. Так, в 1998 г. доллары США составили 53% всех доходов от экспорта российского природного газа в дальнее зарубежье, 33% пришлось на немецкие марки и 14% - на французские франки и австрийские шиллинги.</w:t>
      </w:r>
    </w:p>
    <w:p w:rsidR="00176CF1" w:rsidRDefault="00176CF1">
      <w:pPr>
        <w:pStyle w:val="a7"/>
        <w:spacing w:before="0" w:after="0" w:line="360" w:lineRule="auto"/>
        <w:ind w:firstLine="720"/>
        <w:jc w:val="both"/>
        <w:rPr>
          <w:sz w:val="28"/>
        </w:rPr>
      </w:pPr>
      <w:r>
        <w:rPr>
          <w:sz w:val="28"/>
        </w:rPr>
        <w:t xml:space="preserve">Появление евро может предоставить ряд других преимуществ для российских внешнеторговых предприятий. Цены внутри валютного союза станут более “прозрачными” и сравнимыми, поскольку курсы национальных валют и их колебания больше не будут вуалировать разницу в цене товара. О важности этого фактора говорит то, что в конце 1998 г. стоимость одних и тех же товаров в странах ЕС заметно варьировалась (так, разница в цене на автомобили составляла 7%, одежду и обувь - 10%, пищевые продукты и безалкогольные напитки - 20%, табачные изделия и медикаменты - 25-26%, алкогольные напитки - 42%, банковские услуги - 53%). </w:t>
      </w:r>
    </w:p>
    <w:p w:rsidR="00176CF1" w:rsidRDefault="00176CF1">
      <w:pPr>
        <w:pStyle w:val="a7"/>
        <w:spacing w:before="0" w:after="0" w:line="360" w:lineRule="auto"/>
        <w:ind w:firstLine="720"/>
        <w:jc w:val="both"/>
        <w:rPr>
          <w:sz w:val="28"/>
        </w:rPr>
      </w:pPr>
      <w:r>
        <w:rPr>
          <w:sz w:val="28"/>
        </w:rPr>
        <w:t>Евро позволяет российским компаниям-импортерам быстро и с большой точностью сравнивать цены, предлагаемые поставщиками из различных стран валютного союза, отбирать наиболее конкурентоспособные варианты. Особенно это относится к типовой однородной продукции, товарам широкого потребления, продуктам питания. Поэтому при большом количестве потенциальных поставщиков целесообразно запрашивать прейскуранты именно в евро.</w:t>
      </w:r>
    </w:p>
    <w:p w:rsidR="00176CF1" w:rsidRDefault="00176CF1">
      <w:pPr>
        <w:pStyle w:val="a7"/>
        <w:spacing w:before="0" w:after="0" w:line="360" w:lineRule="auto"/>
        <w:ind w:firstLine="720"/>
        <w:jc w:val="both"/>
        <w:rPr>
          <w:sz w:val="28"/>
        </w:rPr>
      </w:pPr>
      <w:r>
        <w:rPr>
          <w:sz w:val="28"/>
        </w:rPr>
        <w:t xml:space="preserve">Аналогичным образом тем российским предприятиям, которые экспортируют в Европу конкурентоспособную продукцию, особенно готовую, будет выгодно составлять прейскуранты в евро, чтобы потенциальный покупатель смог легко уловить ценовые преимущества и не беспокоиться о возможных курсовых потерях. </w:t>
      </w:r>
    </w:p>
    <w:p w:rsidR="00176CF1" w:rsidRDefault="00176CF1">
      <w:pPr>
        <w:pStyle w:val="a7"/>
        <w:spacing w:before="0" w:after="0" w:line="360" w:lineRule="auto"/>
        <w:ind w:firstLine="720"/>
        <w:jc w:val="both"/>
        <w:rPr>
          <w:sz w:val="28"/>
        </w:rPr>
      </w:pPr>
      <w:r>
        <w:rPr>
          <w:sz w:val="28"/>
        </w:rPr>
        <w:t xml:space="preserve">Компании, имеющие широкие связи в Европе, выиграют от снижения издержек по конвертации, поскольку ведение операций в единой валюте позволит избежать перевода, например, голландских гульденов в испанские песеты. Однако для России это преимущество сравнительно невелико, поскольку большинство отечественных компаний имеет в ЕС одного-двух стратегических партнеров и лишь немногие фирмы располагают разветвленной сетью западноевропейских поставщиков или покупателей. </w:t>
      </w:r>
    </w:p>
    <w:p w:rsidR="00176CF1" w:rsidRDefault="00176CF1">
      <w:pPr>
        <w:pStyle w:val="a7"/>
        <w:spacing w:before="0" w:after="0" w:line="360" w:lineRule="auto"/>
        <w:ind w:firstLine="720"/>
        <w:jc w:val="both"/>
        <w:rPr>
          <w:sz w:val="28"/>
        </w:rPr>
      </w:pPr>
      <w:r>
        <w:rPr>
          <w:sz w:val="28"/>
        </w:rPr>
        <w:t xml:space="preserve">Использование евро будет удобным в случаях встречных поставок (так как исчисление импорта и экспорта в одной валюте поможет избежать дополнительных калькуляций, возможных потерь и коллизий из-за курсовых колебаний). Применение единой валюты целесообразно при исполнении контрактов, в которых имеется несколько поставщиков и/или покупателей из разных стран и/или применяются сложные формы расчетов. </w:t>
      </w:r>
    </w:p>
    <w:p w:rsidR="00176CF1" w:rsidRDefault="00176CF1">
      <w:pPr>
        <w:pStyle w:val="a7"/>
        <w:spacing w:before="0" w:after="0" w:line="360" w:lineRule="auto"/>
        <w:ind w:firstLine="720"/>
        <w:jc w:val="both"/>
        <w:rPr>
          <w:sz w:val="28"/>
        </w:rPr>
      </w:pPr>
      <w:r>
        <w:rPr>
          <w:sz w:val="28"/>
        </w:rPr>
        <w:t xml:space="preserve">Вместе с тем введение евро потребует от российских внешнеторговых организаций определенных усилий. Более сложным станет процесс принятия решений относительно валюты контракта и валюты платежа. Чтобы сделать правильный выбор, придется внимательно отслеживать динамику курса евро и доллара и прогнозировать возможное развитие событий. Не исключено, что российские экспортеры столкнутся с возросшей конкуренцией на рынках ЕС, поскольку цены в пределах валютного союза станут более сравнимыми. Внешнеторговым компаниям предстоит обеспечить четкое решение юридических вопросов использования евро. Внушительных затрат потребует подготовка персонала, модернизация компьютерных программ, составление прейскурантов и ведение бухгалтерской отчетности в евро (для фирм, являющихся филиалами ТНК стран валютного союза). </w:t>
      </w:r>
    </w:p>
    <w:p w:rsidR="00176CF1" w:rsidRDefault="00176CF1">
      <w:pPr>
        <w:pStyle w:val="a7"/>
        <w:spacing w:before="0" w:after="0" w:line="360" w:lineRule="auto"/>
        <w:ind w:firstLine="720"/>
        <w:jc w:val="both"/>
        <w:rPr>
          <w:sz w:val="28"/>
        </w:rPr>
      </w:pPr>
      <w:r>
        <w:rPr>
          <w:sz w:val="28"/>
        </w:rPr>
        <w:t xml:space="preserve">Отдельную проблему представляют расчеты с партнерами внутри России. Так, у российских компаний-импортеров, если они выступают в роли посредника, естественно, возникнут вопросы организации расчетов с конечным покупателем. Сейчас почти повсеместно контракты между ними заключаются в условных единицах, то есть рублевом эквиваленте доллара. Фирма-посредник сама решает, на какую валюту она покупает товар у иностранного поставщика. При растущем долларе посредник оказывается в выигрыше, особенно если его контракт с зарубежным партнером подписан в дешевеющих франках или марках. </w:t>
      </w:r>
    </w:p>
    <w:p w:rsidR="00176CF1" w:rsidRDefault="00176CF1">
      <w:pPr>
        <w:pStyle w:val="a7"/>
        <w:spacing w:before="0" w:after="0" w:line="360" w:lineRule="auto"/>
        <w:ind w:firstLine="720"/>
        <w:jc w:val="both"/>
        <w:rPr>
          <w:sz w:val="28"/>
        </w:rPr>
      </w:pPr>
      <w:r>
        <w:rPr>
          <w:sz w:val="28"/>
        </w:rPr>
        <w:t>Стоит только доллару начать падать, а евро - подниматься, как время станет работать против посредника. Самым нерациональным будет держать счет в долларах, заключать контракты с инофирмами в европейских валютах или евро и рассчитываться с российским оптовиком опять в долларах. Тут неизбежны потери или затраты на хеджирование. Возможно, банки и предприятия прибегнут к валютным опционам. В этом плане был бы вполне целесообразным перевод всей цепочки отношений на евро. Возможно, российские предприятия-заказчики через какое-то время научатся вести расчеты в условных единицах - евро. Переключение торговли с европейскими фирмами на евро могло бы сделать ее более предсказуемой и стабильной.</w:t>
      </w:r>
    </w:p>
    <w:p w:rsidR="00176CF1" w:rsidRDefault="00176CF1">
      <w:pPr>
        <w:pStyle w:val="a7"/>
        <w:spacing w:before="0" w:after="0" w:line="360" w:lineRule="auto"/>
        <w:ind w:firstLine="720"/>
        <w:jc w:val="both"/>
        <w:rPr>
          <w:sz w:val="28"/>
        </w:rPr>
      </w:pPr>
      <w:r>
        <w:rPr>
          <w:sz w:val="28"/>
        </w:rPr>
        <w:t xml:space="preserve">Наиболее вероятными сферами использования евро во внешней торговле России являются следующие. </w:t>
      </w:r>
    </w:p>
    <w:p w:rsidR="00176CF1" w:rsidRDefault="00176CF1" w:rsidP="00176CF1">
      <w:pPr>
        <w:pStyle w:val="a7"/>
        <w:numPr>
          <w:ilvl w:val="0"/>
          <w:numId w:val="4"/>
        </w:numPr>
        <w:spacing w:line="360" w:lineRule="auto"/>
        <w:ind w:firstLine="720"/>
        <w:jc w:val="both"/>
        <w:rPr>
          <w:sz w:val="28"/>
        </w:rPr>
      </w:pPr>
      <w:r>
        <w:rPr>
          <w:sz w:val="28"/>
        </w:rPr>
        <w:t xml:space="preserve">Контракты на поставку готовой продукции из России. Хотя экспортер традиционно назначает валюту платежа, коммерческие соображения заставляют его идти навстречу покупателю. Можно предвидеть, что западноевропейские компании-импортеры, переключившиеся на операции в евро, будут предпочитать платить именно в единой валюте. </w:t>
      </w:r>
    </w:p>
    <w:p w:rsidR="00176CF1" w:rsidRDefault="00176CF1" w:rsidP="00176CF1">
      <w:pPr>
        <w:numPr>
          <w:ilvl w:val="0"/>
          <w:numId w:val="4"/>
        </w:numPr>
        <w:spacing w:before="100" w:after="100" w:line="360" w:lineRule="auto"/>
        <w:ind w:firstLine="720"/>
        <w:jc w:val="both"/>
        <w:rPr>
          <w:sz w:val="28"/>
        </w:rPr>
      </w:pPr>
      <w:r>
        <w:rPr>
          <w:sz w:val="28"/>
        </w:rPr>
        <w:t xml:space="preserve">Контракты, по которым российской стороне будет предоставляться кредит от западноевропейского партнера. Здесь следует быть готовым к тому, что именно последний будет выбирать валюту контракта. </w:t>
      </w:r>
    </w:p>
    <w:p w:rsidR="00176CF1" w:rsidRDefault="00176CF1" w:rsidP="00176CF1">
      <w:pPr>
        <w:numPr>
          <w:ilvl w:val="0"/>
          <w:numId w:val="4"/>
        </w:numPr>
        <w:spacing w:before="100" w:after="100" w:line="360" w:lineRule="auto"/>
        <w:ind w:firstLine="720"/>
        <w:jc w:val="both"/>
        <w:rPr>
          <w:sz w:val="28"/>
        </w:rPr>
      </w:pPr>
      <w:r>
        <w:rPr>
          <w:sz w:val="28"/>
        </w:rPr>
        <w:t>Закупки товаров на находящихся на территории валютного союза товарных биржах и аукционах, которые будут постепенно переключаться на евро. Ряд импортируемых Россией биржевых товаров традиционно продается за европейские валюты: например, цены на сахар и какао-бобы устанавливаются во французских франках и фунтах стерлингов (в зависимости от биржи - Парижской или Лондонской). Через европейские биржи и аукционы осуществляется и часть российского экспорта, например, лес, пушнина. До 2002 г. товары определенной номенклатуры могут продаваться на биржах за евро и другие валюты или только за евро (в мировой практике существуют случаи, когда один и тот же</w:t>
      </w:r>
      <w:r>
        <w:rPr>
          <w:b/>
          <w:sz w:val="28"/>
        </w:rPr>
        <w:t xml:space="preserve"> </w:t>
      </w:r>
      <w:r>
        <w:rPr>
          <w:sz w:val="28"/>
        </w:rPr>
        <w:t xml:space="preserve">товар котируется на разных биржах в разных валютах, например, олово, какао-бобы, сахар). В последнем случае возникнут котировки как в евро, так и в других валютах, например, американских долларах, фунтах стерлингов или шведских кронах. </w:t>
      </w:r>
    </w:p>
    <w:p w:rsidR="00176CF1" w:rsidRDefault="00176CF1">
      <w:pPr>
        <w:pStyle w:val="a7"/>
        <w:spacing w:before="0" w:after="0" w:line="360" w:lineRule="auto"/>
        <w:ind w:firstLine="720"/>
        <w:jc w:val="both"/>
        <w:rPr>
          <w:sz w:val="28"/>
        </w:rPr>
      </w:pPr>
      <w:r>
        <w:rPr>
          <w:sz w:val="28"/>
        </w:rPr>
        <w:t>Что касается географической сферы использования евро во внешнеторговых операциях, то она со временем станет гораздо шире самого валютного союза. С намерением вести операции в евро российские внешнеторговые организации и особенно экспортеры могут столкнуться на рынках Великобритании, Дании, Швеции и Греции, а также стран Центральной и Восточной Европы. В перспективе аналогичные тенденции могут проявиться, хоть и слабее, в европейских государствах СНГ.</w:t>
      </w:r>
    </w:p>
    <w:p w:rsidR="00176CF1" w:rsidRDefault="00176CF1">
      <w:pPr>
        <w:pStyle w:val="a7"/>
        <w:spacing w:before="0" w:after="0" w:line="360" w:lineRule="auto"/>
        <w:ind w:firstLine="720"/>
        <w:jc w:val="both"/>
        <w:rPr>
          <w:sz w:val="28"/>
        </w:rPr>
      </w:pPr>
      <w:r>
        <w:rPr>
          <w:sz w:val="28"/>
        </w:rPr>
        <w:t>После того как появятся наличные евро, можно ожидать быстрого переключения на новую валюту европейского сегмента “челночной” торговли, а также трансграничной торговли северо-западных регионов России, в особенности Калининградской области.</w:t>
      </w:r>
    </w:p>
    <w:p w:rsidR="00176CF1" w:rsidRDefault="00176CF1">
      <w:pPr>
        <w:pStyle w:val="a7"/>
        <w:spacing w:before="0" w:after="0" w:line="360" w:lineRule="auto"/>
        <w:ind w:firstLine="720"/>
        <w:jc w:val="both"/>
        <w:rPr>
          <w:sz w:val="28"/>
        </w:rPr>
      </w:pPr>
    </w:p>
    <w:p w:rsidR="00176CF1" w:rsidRDefault="00176CF1">
      <w:pPr>
        <w:pStyle w:val="2"/>
        <w:rPr>
          <w:rStyle w:val="hl21"/>
          <w:b/>
          <w:bCs/>
          <w:sz w:val="28"/>
        </w:rPr>
      </w:pPr>
      <w:bookmarkStart w:id="9" w:name="_Toc12246419"/>
      <w:r>
        <w:rPr>
          <w:rStyle w:val="hl21"/>
          <w:b/>
          <w:bCs/>
          <w:sz w:val="28"/>
        </w:rPr>
        <w:t>2.3 Внешний долг и внешние заимствования</w:t>
      </w:r>
      <w:bookmarkEnd w:id="9"/>
    </w:p>
    <w:p w:rsidR="00176CF1" w:rsidRDefault="00176CF1">
      <w:pPr>
        <w:pStyle w:val="a7"/>
        <w:spacing w:before="0" w:after="0" w:line="360" w:lineRule="auto"/>
        <w:ind w:firstLine="720"/>
        <w:jc w:val="both"/>
        <w:rPr>
          <w:b/>
          <w:sz w:val="28"/>
        </w:rPr>
      </w:pPr>
    </w:p>
    <w:p w:rsidR="00176CF1" w:rsidRDefault="00176CF1">
      <w:pPr>
        <w:pStyle w:val="a7"/>
        <w:spacing w:before="0" w:after="0" w:line="360" w:lineRule="auto"/>
        <w:ind w:firstLine="720"/>
        <w:jc w:val="both"/>
        <w:rPr>
          <w:sz w:val="28"/>
        </w:rPr>
      </w:pPr>
      <w:r>
        <w:rPr>
          <w:sz w:val="28"/>
        </w:rPr>
        <w:t>Другой важнейшей сферой потенциального распространения евро являются финансовые рынки, сфера внешней задолженности и внешних заимствований.</w:t>
      </w:r>
    </w:p>
    <w:p w:rsidR="00176CF1" w:rsidRDefault="00176CF1">
      <w:pPr>
        <w:pStyle w:val="a7"/>
        <w:spacing w:before="0" w:after="0" w:line="360" w:lineRule="auto"/>
        <w:ind w:firstLine="720"/>
        <w:jc w:val="both"/>
        <w:rPr>
          <w:sz w:val="28"/>
        </w:rPr>
      </w:pPr>
      <w:r>
        <w:rPr>
          <w:sz w:val="28"/>
        </w:rPr>
        <w:t>На начало 1998 года государственный внешний долг России составлял 143,2 млрд. долл.</w:t>
      </w:r>
    </w:p>
    <w:p w:rsidR="00176CF1" w:rsidRDefault="00176CF1">
      <w:pPr>
        <w:pStyle w:val="a7"/>
        <w:spacing w:before="0" w:after="0" w:line="360" w:lineRule="auto"/>
        <w:ind w:firstLine="720"/>
        <w:jc w:val="right"/>
        <w:rPr>
          <w:b/>
          <w:sz w:val="28"/>
        </w:rPr>
      </w:pPr>
      <w:r>
        <w:rPr>
          <w:b/>
          <w:sz w:val="28"/>
        </w:rPr>
        <w:t>Таблица 2.3.1</w:t>
      </w:r>
    </w:p>
    <w:p w:rsidR="00176CF1" w:rsidRDefault="00176CF1">
      <w:pPr>
        <w:pStyle w:val="a7"/>
        <w:spacing w:before="0" w:after="0" w:line="360" w:lineRule="auto"/>
        <w:ind w:firstLine="720"/>
        <w:jc w:val="both"/>
        <w:rPr>
          <w:b/>
          <w:sz w:val="28"/>
        </w:rPr>
      </w:pPr>
      <w:r>
        <w:rPr>
          <w:b/>
          <w:sz w:val="28"/>
        </w:rPr>
        <w:t xml:space="preserve"> Государственный внешний долг России по состоянию на 31.12.1998 г.</w:t>
      </w:r>
      <w:r>
        <w:rPr>
          <w:b/>
          <w:sz w:val="28"/>
          <w:vertAlign w:val="superscript"/>
        </w:rPr>
        <w:t>1</w:t>
      </w:r>
      <w:r>
        <w:rPr>
          <w:b/>
          <w:sz w:val="28"/>
        </w:rPr>
        <w:t xml:space="preserve"> (в разбивке по кредиторам)</w:t>
      </w:r>
    </w:p>
    <w:tbl>
      <w:tblPr>
        <w:tblW w:w="0" w:type="auto"/>
        <w:jc w:val="center"/>
        <w:tblBorders>
          <w:top w:val="thickThinLargeGap" w:sz="6" w:space="0" w:color="808080"/>
          <w:left w:val="thickThinLargeGap" w:sz="6" w:space="0" w:color="808080"/>
          <w:bottom w:val="thickThinLargeGap" w:sz="6" w:space="0" w:color="808080"/>
          <w:right w:val="thickThinLargeGap" w:sz="6" w:space="0" w:color="808080"/>
        </w:tblBorders>
        <w:tblLayout w:type="fixed"/>
        <w:tblCellMar>
          <w:left w:w="15" w:type="dxa"/>
          <w:right w:w="15" w:type="dxa"/>
        </w:tblCellMar>
        <w:tblLook w:val="0000" w:firstRow="0" w:lastRow="0" w:firstColumn="0" w:lastColumn="0" w:noHBand="0" w:noVBand="0"/>
      </w:tblPr>
      <w:tblGrid>
        <w:gridCol w:w="7166"/>
        <w:gridCol w:w="1981"/>
        <w:gridCol w:w="1263"/>
      </w:tblGrid>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ind w:firstLine="720"/>
              <w:jc w:val="both"/>
              <w:rPr>
                <w:rFonts w:eastAsia="Arial Unicode MS"/>
                <w:sz w:val="24"/>
              </w:rPr>
            </w:pPr>
            <w:r>
              <w:rPr>
                <w:sz w:val="24"/>
              </w:rPr>
              <w:t> </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млрд. долл. США</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 Внешний долг бывшего СССР, принятый Российской Федерацией,</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95,1</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66,4</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left="720" w:firstLine="720"/>
              <w:jc w:val="both"/>
              <w:rPr>
                <w:rFonts w:eastAsia="Arial Unicode MS"/>
              </w:rPr>
            </w:pPr>
            <w:r>
              <w:t xml:space="preserve">в том числе: </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ind w:firstLine="720"/>
              <w:jc w:val="both"/>
              <w:rPr>
                <w:rFonts w:eastAsia="Arial Unicode MS"/>
                <w:sz w:val="24"/>
              </w:rPr>
            </w:pP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ind w:firstLine="720"/>
              <w:jc w:val="both"/>
              <w:rPr>
                <w:rFonts w:eastAsia="Arial Unicode MS"/>
                <w:sz w:val="24"/>
              </w:rPr>
            </w:pP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1.1. По кредитам, полученным от правительств иностранных государств,</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57,2</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39,9</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left="720" w:firstLine="720"/>
              <w:jc w:val="both"/>
              <w:rPr>
                <w:rFonts w:eastAsia="Arial Unicode MS"/>
              </w:rPr>
            </w:pPr>
            <w:r>
              <w:t xml:space="preserve">из них: </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ind w:firstLine="720"/>
              <w:jc w:val="both"/>
              <w:rPr>
                <w:rFonts w:eastAsia="Arial Unicode MS"/>
                <w:sz w:val="24"/>
              </w:rPr>
            </w:pP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ind w:firstLine="720"/>
              <w:jc w:val="both"/>
              <w:rPr>
                <w:rFonts w:eastAsia="Arial Unicode MS"/>
                <w:sz w:val="24"/>
              </w:rPr>
            </w:pP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задолженность по соглашениям с Парижским клубом</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34,5</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24,1</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задолженность, не вошедшая в соглашения об отсрочке</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4,6</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3,2</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задолженность официальным кредиторам - не членам Парижского клуба</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3,4</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2,4</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задолженность бывшим социалистическим странам</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14,7</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10,3</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1.2. По кредитам, полученным от иностранных коммерческих банков и фирм,</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37,9</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26,5</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left="720" w:firstLine="720"/>
              <w:jc w:val="both"/>
              <w:rPr>
                <w:rFonts w:eastAsia="Arial Unicode MS"/>
              </w:rPr>
            </w:pPr>
            <w:r>
              <w:t xml:space="preserve">в том числе: </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ind w:firstLine="720"/>
              <w:jc w:val="both"/>
              <w:rPr>
                <w:rFonts w:eastAsia="Arial Unicode MS"/>
                <w:sz w:val="24"/>
              </w:rPr>
            </w:pP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ind w:firstLine="720"/>
              <w:jc w:val="both"/>
              <w:rPr>
                <w:rFonts w:eastAsia="Arial Unicode MS"/>
                <w:sz w:val="24"/>
              </w:rPr>
            </w:pP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задолженность кредиторам Лондонского клуба</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29,6</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20,7</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задолженность МИБ и МБЭС</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1,1</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0,8</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задолженность фирмам-поставщикам</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4,1</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2,8</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прочая задолженность</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3,1</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2,2</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2. Внешний долг Российской Федерации,</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48,1</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33,6</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left="720" w:firstLine="720"/>
              <w:jc w:val="both"/>
              <w:rPr>
                <w:rFonts w:eastAsia="Arial Unicode MS"/>
              </w:rPr>
            </w:pPr>
            <w:r>
              <w:t xml:space="preserve">в том числе: </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ind w:firstLine="720"/>
              <w:jc w:val="both"/>
              <w:rPr>
                <w:rFonts w:eastAsia="Arial Unicode MS"/>
                <w:sz w:val="24"/>
              </w:rPr>
            </w:pP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ind w:firstLine="720"/>
              <w:jc w:val="both"/>
              <w:rPr>
                <w:rFonts w:eastAsia="Arial Unicode MS"/>
                <w:sz w:val="24"/>
              </w:rPr>
            </w:pP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по кредитам, полученным от международных финансовых организаций</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22,2</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15,5</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по кредитам правительств иностранных государств</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9,7</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6,8</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 по кредитам, полученным от иностранных коммерческих банков и фирм</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16,2</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11,3</w:t>
            </w:r>
          </w:p>
        </w:tc>
      </w:tr>
      <w:tr w:rsidR="00176CF1">
        <w:trPr>
          <w:jc w:val="center"/>
        </w:trPr>
        <w:tc>
          <w:tcPr>
            <w:tcW w:w="7166"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Всего:</w:t>
            </w:r>
          </w:p>
        </w:tc>
        <w:tc>
          <w:tcPr>
            <w:tcW w:w="1981"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143,2</w:t>
            </w:r>
          </w:p>
        </w:tc>
        <w:tc>
          <w:tcPr>
            <w:tcW w:w="1263"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100,0</w:t>
            </w:r>
          </w:p>
        </w:tc>
      </w:tr>
    </w:tbl>
    <w:p w:rsidR="00176CF1" w:rsidRDefault="00176CF1">
      <w:pPr>
        <w:pStyle w:val="a7"/>
        <w:spacing w:before="0" w:after="0"/>
        <w:ind w:firstLine="720"/>
        <w:jc w:val="both"/>
        <w:rPr>
          <w:sz w:val="28"/>
        </w:rPr>
      </w:pPr>
    </w:p>
    <w:p w:rsidR="00176CF1" w:rsidRDefault="00176CF1">
      <w:pPr>
        <w:pStyle w:val="a7"/>
        <w:spacing w:before="0" w:after="0"/>
        <w:ind w:firstLine="720"/>
        <w:jc w:val="both"/>
        <w:rPr>
          <w:sz w:val="22"/>
        </w:rPr>
      </w:pPr>
      <w:r>
        <w:rPr>
          <w:sz w:val="28"/>
          <w:vertAlign w:val="superscript"/>
        </w:rPr>
        <w:t>1</w:t>
      </w:r>
      <w:r>
        <w:rPr>
          <w:sz w:val="28"/>
        </w:rPr>
        <w:t xml:space="preserve"> </w:t>
      </w:r>
      <w:r>
        <w:rPr>
          <w:sz w:val="22"/>
        </w:rPr>
        <w:t>Без облигаций государственного внутреннего валютного займа и валютных облигаций 1988 г., а также задолженности Банка России МВФ.</w:t>
      </w:r>
    </w:p>
    <w:p w:rsidR="00176CF1" w:rsidRDefault="00176CF1">
      <w:pPr>
        <w:pStyle w:val="a7"/>
        <w:spacing w:before="0" w:after="0"/>
        <w:ind w:firstLine="720"/>
        <w:jc w:val="both"/>
        <w:rPr>
          <w:sz w:val="28"/>
        </w:rPr>
      </w:pPr>
    </w:p>
    <w:p w:rsidR="00176CF1" w:rsidRDefault="00176CF1">
      <w:pPr>
        <w:pStyle w:val="a7"/>
        <w:spacing w:before="0" w:after="0" w:line="360" w:lineRule="auto"/>
        <w:ind w:firstLine="720"/>
        <w:jc w:val="both"/>
        <w:rPr>
          <w:sz w:val="28"/>
        </w:rPr>
      </w:pPr>
      <w:r>
        <w:rPr>
          <w:sz w:val="28"/>
        </w:rPr>
        <w:t xml:space="preserve">Как видно из данных таблицы 2.3.1, две трети нынешнего государственного внешнего долга России составляет долг бывшего СССР, принятый на себя Российской Федерацией, причем 60% - это задолженность правительствам иностранных государств, а 40% - иностранным коммерческим банкам и фирмам. </w:t>
      </w:r>
    </w:p>
    <w:p w:rsidR="00176CF1" w:rsidRDefault="00176CF1">
      <w:pPr>
        <w:pStyle w:val="a7"/>
        <w:spacing w:before="0" w:after="0" w:line="360" w:lineRule="auto"/>
        <w:ind w:firstLine="720"/>
        <w:jc w:val="both"/>
        <w:rPr>
          <w:sz w:val="28"/>
        </w:rPr>
      </w:pPr>
      <w:r>
        <w:rPr>
          <w:sz w:val="28"/>
        </w:rPr>
        <w:t xml:space="preserve">Для целей нашего анализа важна в первую очередь валютная структура долга. </w:t>
      </w:r>
    </w:p>
    <w:p w:rsidR="00176CF1" w:rsidRDefault="00176CF1">
      <w:pPr>
        <w:pStyle w:val="a7"/>
        <w:spacing w:before="0" w:after="0" w:line="360" w:lineRule="auto"/>
        <w:ind w:firstLine="720"/>
        <w:jc w:val="right"/>
        <w:rPr>
          <w:b/>
          <w:sz w:val="28"/>
        </w:rPr>
      </w:pPr>
      <w:r>
        <w:rPr>
          <w:b/>
          <w:sz w:val="28"/>
        </w:rPr>
        <w:t>Таблица 2.3.2</w:t>
      </w:r>
    </w:p>
    <w:p w:rsidR="00176CF1" w:rsidRDefault="00176CF1">
      <w:pPr>
        <w:pStyle w:val="a7"/>
        <w:spacing w:before="0" w:after="0" w:line="360" w:lineRule="auto"/>
        <w:ind w:firstLine="720"/>
        <w:jc w:val="both"/>
        <w:rPr>
          <w:b/>
          <w:sz w:val="28"/>
        </w:rPr>
      </w:pPr>
      <w:r>
        <w:rPr>
          <w:b/>
          <w:sz w:val="28"/>
        </w:rPr>
        <w:t xml:space="preserve"> Структура российского внешнего долга по валютам заимствования по состоянию на 1 января 1999 г. (в % к общему долгу в размере 143,2 млрд. долл.)</w:t>
      </w:r>
    </w:p>
    <w:tbl>
      <w:tblPr>
        <w:tblW w:w="0" w:type="auto"/>
        <w:jc w:val="center"/>
        <w:tblBorders>
          <w:top w:val="thickThinLargeGap" w:sz="6" w:space="0" w:color="808080"/>
          <w:left w:val="thickThinLargeGap" w:sz="6" w:space="0" w:color="808080"/>
          <w:bottom w:val="thickThinLargeGap" w:sz="6" w:space="0" w:color="808080"/>
          <w:right w:val="thickThinLargeGap" w:sz="6" w:space="0" w:color="808080"/>
        </w:tblBorders>
        <w:tblLayout w:type="fixed"/>
        <w:tblCellMar>
          <w:left w:w="15" w:type="dxa"/>
          <w:right w:w="15" w:type="dxa"/>
        </w:tblCellMar>
        <w:tblLook w:val="0000" w:firstRow="0" w:lastRow="0" w:firstColumn="0" w:lastColumn="0" w:noHBand="0" w:noVBand="0"/>
      </w:tblPr>
      <w:tblGrid>
        <w:gridCol w:w="9145"/>
        <w:gridCol w:w="1265"/>
      </w:tblGrid>
      <w:tr w:rsidR="00176CF1">
        <w:trPr>
          <w:jc w:val="center"/>
        </w:trPr>
        <w:tc>
          <w:tcPr>
            <w:tcW w:w="914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Наименование валюты</w:t>
            </w:r>
          </w:p>
        </w:tc>
        <w:tc>
          <w:tcPr>
            <w:tcW w:w="126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w:t>
            </w:r>
          </w:p>
        </w:tc>
      </w:tr>
      <w:tr w:rsidR="00176CF1">
        <w:trPr>
          <w:jc w:val="center"/>
        </w:trPr>
        <w:tc>
          <w:tcPr>
            <w:tcW w:w="914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Доллар США</w:t>
            </w:r>
          </w:p>
        </w:tc>
        <w:tc>
          <w:tcPr>
            <w:tcW w:w="126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49,8</w:t>
            </w:r>
          </w:p>
        </w:tc>
      </w:tr>
      <w:tr w:rsidR="00176CF1">
        <w:trPr>
          <w:jc w:val="center"/>
        </w:trPr>
        <w:tc>
          <w:tcPr>
            <w:tcW w:w="914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Английский фунт стерлингов</w:t>
            </w:r>
          </w:p>
        </w:tc>
        <w:tc>
          <w:tcPr>
            <w:tcW w:w="126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0,5</w:t>
            </w:r>
          </w:p>
        </w:tc>
      </w:tr>
      <w:tr w:rsidR="00176CF1">
        <w:trPr>
          <w:jc w:val="center"/>
        </w:trPr>
        <w:tc>
          <w:tcPr>
            <w:tcW w:w="914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Австрийский шиллинг</w:t>
            </w:r>
          </w:p>
        </w:tc>
        <w:tc>
          <w:tcPr>
            <w:tcW w:w="126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1,8</w:t>
            </w:r>
          </w:p>
        </w:tc>
      </w:tr>
      <w:tr w:rsidR="00176CF1">
        <w:trPr>
          <w:jc w:val="center"/>
        </w:trPr>
        <w:tc>
          <w:tcPr>
            <w:tcW w:w="914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Немецкая марка</w:t>
            </w:r>
          </w:p>
        </w:tc>
        <w:tc>
          <w:tcPr>
            <w:tcW w:w="126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26,8</w:t>
            </w:r>
          </w:p>
        </w:tc>
      </w:tr>
      <w:tr w:rsidR="00176CF1">
        <w:trPr>
          <w:jc w:val="center"/>
        </w:trPr>
        <w:tc>
          <w:tcPr>
            <w:tcW w:w="914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Французский франк</w:t>
            </w:r>
          </w:p>
        </w:tc>
        <w:tc>
          <w:tcPr>
            <w:tcW w:w="126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1,9</w:t>
            </w:r>
          </w:p>
        </w:tc>
      </w:tr>
      <w:tr w:rsidR="00176CF1">
        <w:trPr>
          <w:jc w:val="center"/>
        </w:trPr>
        <w:tc>
          <w:tcPr>
            <w:tcW w:w="914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Швейцарский франк</w:t>
            </w:r>
          </w:p>
        </w:tc>
        <w:tc>
          <w:tcPr>
            <w:tcW w:w="126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3,9</w:t>
            </w:r>
          </w:p>
        </w:tc>
      </w:tr>
      <w:tr w:rsidR="00176CF1">
        <w:trPr>
          <w:jc w:val="center"/>
        </w:trPr>
        <w:tc>
          <w:tcPr>
            <w:tcW w:w="914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Японская иена</w:t>
            </w:r>
          </w:p>
        </w:tc>
        <w:tc>
          <w:tcPr>
            <w:tcW w:w="126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0,2</w:t>
            </w:r>
          </w:p>
        </w:tc>
      </w:tr>
      <w:tr w:rsidR="00176CF1">
        <w:trPr>
          <w:jc w:val="center"/>
        </w:trPr>
        <w:tc>
          <w:tcPr>
            <w:tcW w:w="914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Специальные права заимствования (СДР)</w:t>
            </w:r>
          </w:p>
        </w:tc>
        <w:tc>
          <w:tcPr>
            <w:tcW w:w="126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10,7</w:t>
            </w:r>
          </w:p>
        </w:tc>
      </w:tr>
      <w:tr w:rsidR="00176CF1">
        <w:trPr>
          <w:jc w:val="center"/>
        </w:trPr>
        <w:tc>
          <w:tcPr>
            <w:tcW w:w="914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Европейская валютная единица (ЭKЮ)</w:t>
            </w:r>
          </w:p>
        </w:tc>
        <w:tc>
          <w:tcPr>
            <w:tcW w:w="126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2,6</w:t>
            </w:r>
          </w:p>
        </w:tc>
      </w:tr>
      <w:tr w:rsidR="00176CF1">
        <w:trPr>
          <w:jc w:val="center"/>
        </w:trPr>
        <w:tc>
          <w:tcPr>
            <w:tcW w:w="914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Прочие валюты</w:t>
            </w:r>
          </w:p>
        </w:tc>
        <w:tc>
          <w:tcPr>
            <w:tcW w:w="1265" w:type="dxa"/>
            <w:tcBorders>
              <w:top w:val="thickThinLargeGap" w:sz="6" w:space="0" w:color="808080"/>
              <w:left w:val="thickThinLargeGap" w:sz="6" w:space="0" w:color="808080"/>
              <w:bottom w:val="thickThinLargeGap" w:sz="6" w:space="0" w:color="808080"/>
              <w:right w:val="thickThinLargeGap" w:sz="6" w:space="0" w:color="808080"/>
            </w:tcBorders>
          </w:tcPr>
          <w:p w:rsidR="00176CF1" w:rsidRDefault="00176CF1">
            <w:pPr>
              <w:pStyle w:val="a7"/>
              <w:ind w:firstLine="720"/>
              <w:jc w:val="both"/>
              <w:rPr>
                <w:rFonts w:eastAsia="Arial Unicode MS"/>
              </w:rPr>
            </w:pPr>
            <w:r>
              <w:t>1,8</w:t>
            </w:r>
          </w:p>
        </w:tc>
      </w:tr>
    </w:tbl>
    <w:p w:rsidR="00176CF1" w:rsidRDefault="00176CF1">
      <w:pPr>
        <w:pStyle w:val="a7"/>
        <w:spacing w:before="0" w:after="0" w:line="360" w:lineRule="auto"/>
        <w:ind w:firstLine="720"/>
        <w:jc w:val="both"/>
        <w:rPr>
          <w:sz w:val="28"/>
        </w:rPr>
      </w:pPr>
    </w:p>
    <w:p w:rsidR="00176CF1" w:rsidRDefault="00176CF1">
      <w:pPr>
        <w:pStyle w:val="a7"/>
        <w:spacing w:before="0" w:after="0" w:line="360" w:lineRule="auto"/>
        <w:ind w:firstLine="720"/>
        <w:jc w:val="both"/>
        <w:rPr>
          <w:sz w:val="28"/>
        </w:rPr>
      </w:pPr>
      <w:r>
        <w:rPr>
          <w:sz w:val="28"/>
        </w:rPr>
        <w:t xml:space="preserve">Таким образом, почти половина государственного внешнего долга России номинирована в долларах США. На долю немецкой марки, ЭКЮ и других европейских валют приходилось около 34% совокупного долга России. </w:t>
      </w:r>
    </w:p>
    <w:p w:rsidR="00176CF1" w:rsidRDefault="00176CF1">
      <w:pPr>
        <w:pStyle w:val="a7"/>
        <w:spacing w:before="0" w:after="0" w:line="360" w:lineRule="auto"/>
        <w:ind w:firstLine="720"/>
        <w:jc w:val="both"/>
        <w:rPr>
          <w:sz w:val="28"/>
        </w:rPr>
      </w:pPr>
      <w:r>
        <w:rPr>
          <w:sz w:val="28"/>
        </w:rPr>
        <w:t>Валютная структура долга не совсем точно отражает истинную роль западноевропейских кредиторов России. Определенная часть кредитов, полученных бывшим СССР и Россией от европейских государств, а также от консорциумов европейских коммерческих банков, была номинирована в долларах США. Этому способствовало то обстоятельство, что в консорциумы коммерческих банков - заимодавцев входили кредитные учреждения разных стран. К сожалению, точных сведений о сумме кредитов, предоставленных бывшему СССР и России европейскими кредиторами в долларах, не имеется. Предположительно их доля колеблется в размере от 1/4 до 1/3 всех кредитов, полученных бывшим СССР и Россией от европейских кредиторов, т.е. составляет приблизительно от 12 до 17 млрд. долларов. С учетом этого доля кредиторов, входящих в “зону евро”, может быть определена в размере 44-47% общего долга, или в абсолютных цифрах - от 62 до 67 млрд. долларов.</w:t>
      </w:r>
    </w:p>
    <w:p w:rsidR="00176CF1" w:rsidRDefault="00176CF1">
      <w:pPr>
        <w:pStyle w:val="a7"/>
        <w:spacing w:before="0" w:after="0" w:line="360" w:lineRule="auto"/>
        <w:ind w:firstLine="720"/>
        <w:jc w:val="both"/>
        <w:rPr>
          <w:sz w:val="28"/>
        </w:rPr>
      </w:pPr>
      <w:r>
        <w:rPr>
          <w:sz w:val="28"/>
        </w:rPr>
        <w:t>Наш долг этой категории кредиторов состоит из трех частей: 1) задолженность в ЭКЮ; 2) обязательства в национальных валютах; 3) долг, номинированный в долларах. При этом юридический статус каждого из сегментов упомянутой задолженности имеет свои особенности, что в известной мере предопределяет и пределы возможных действий в связи с появлением евро.</w:t>
      </w:r>
    </w:p>
    <w:p w:rsidR="00176CF1" w:rsidRDefault="00176CF1">
      <w:pPr>
        <w:pStyle w:val="a7"/>
        <w:spacing w:before="0" w:after="0" w:line="360" w:lineRule="auto"/>
        <w:ind w:firstLine="720"/>
        <w:jc w:val="both"/>
        <w:rPr>
          <w:sz w:val="28"/>
        </w:rPr>
      </w:pPr>
      <w:r>
        <w:rPr>
          <w:sz w:val="28"/>
        </w:rPr>
        <w:t xml:space="preserve">1. Наш долг в ЭКЮ, составлявший на конец 1998 г. немногим более 3,7 млрд. долл., автоматически конвертирован в евро в соотношении 1:1. </w:t>
      </w:r>
    </w:p>
    <w:p w:rsidR="00176CF1" w:rsidRDefault="00176CF1">
      <w:pPr>
        <w:pStyle w:val="a7"/>
        <w:spacing w:before="0" w:after="0" w:line="360" w:lineRule="auto"/>
        <w:ind w:firstLine="720"/>
        <w:jc w:val="both"/>
        <w:rPr>
          <w:sz w:val="28"/>
        </w:rPr>
      </w:pPr>
      <w:r>
        <w:rPr>
          <w:sz w:val="28"/>
        </w:rPr>
        <w:t>2. Судьба российского долга в немецких марках, французских франках и других национальных валютах стран, входящих в Экономический и валютный союз, в сумме 46,3 млрд. долл. (по состоянию на конец 1998 г.) также предрешена. По условиям введения единой европейской валюты все контракты, требования и обязательства, выраженные в национальных валютах стран ЭВС, по истечении трех лет автоматически подлежат переводу в евро по согласованным и официально зафиксированным конверсионным курсам.</w:t>
      </w:r>
    </w:p>
    <w:p w:rsidR="00176CF1" w:rsidRDefault="00176CF1">
      <w:pPr>
        <w:pStyle w:val="a7"/>
        <w:spacing w:before="0" w:after="0" w:line="360" w:lineRule="auto"/>
        <w:ind w:firstLine="720"/>
        <w:jc w:val="both"/>
        <w:rPr>
          <w:sz w:val="28"/>
        </w:rPr>
      </w:pPr>
      <w:r>
        <w:rPr>
          <w:sz w:val="28"/>
        </w:rPr>
        <w:t xml:space="preserve">Вместе с тем стороны, не дожидаясь окончания трехлетнего переходного периода, могут выступить с инициативой перевода долга и/или процентных платежей в евро. Правда, на пути подобных инициатив имеется ряд препятствий. Хотя нормативные документы ЕС, касающиеся единой европейской валюты, в принципе не лишают должника права обращаться и требовать от кредитора пересмотра валюты договора. Опираясь на это положение, любая страна-кредитор на законном основании может воспротивиться досрочному пересмотру валюты кредитного договора. Вместе с тем экономическая (и политическая) целесообразность со временем будет делать кредиторов все более заинтересованными в переходе на евро. </w:t>
      </w:r>
    </w:p>
    <w:p w:rsidR="00176CF1" w:rsidRDefault="00176CF1">
      <w:pPr>
        <w:pStyle w:val="a7"/>
        <w:spacing w:before="0" w:after="0" w:line="360" w:lineRule="auto"/>
        <w:ind w:firstLine="720"/>
        <w:jc w:val="both"/>
        <w:rPr>
          <w:sz w:val="28"/>
        </w:rPr>
      </w:pPr>
      <w:r>
        <w:rPr>
          <w:sz w:val="28"/>
        </w:rPr>
        <w:t>При изменении валюты государственного долга те же документы ЕС обязывают страну-кредитора в интересах соблюдения определенной системы в своей политике и исходя из положений международного права о компетенции государственных органов в области законодательства о деньгах позволять конвертацию лишь на основе решения центрального правительства. Подобная процедура может затягиваться на многие месяцы. Характерно, что в течение первого полугодия 1999 г. российская сторона, по данным Министерства финансов, не ставила перед своими европейскими кредиторами вопрос о переводе долга из соответствующих национальных валют в евро и сама не получала подобных предложений от кредиторов.</w:t>
      </w:r>
    </w:p>
    <w:p w:rsidR="00176CF1" w:rsidRDefault="00176CF1">
      <w:pPr>
        <w:pStyle w:val="a7"/>
        <w:spacing w:before="0" w:after="0" w:line="360" w:lineRule="auto"/>
        <w:ind w:firstLine="720"/>
        <w:jc w:val="both"/>
        <w:rPr>
          <w:sz w:val="28"/>
        </w:rPr>
      </w:pPr>
      <w:r>
        <w:rPr>
          <w:sz w:val="28"/>
        </w:rPr>
        <w:t>Вместе с тем в ряде случаев досрочный пересмотр валюты кредитного договора может стать возможным и целесообразным. Так, открытым остается вопрос о процентных платежах по ранее осуществленным суверенным и квазисуверенным заимствованиям в регионе евро. Действительно, если полученные Правительством Российской Федерации займы, например, у Италии и Германии имеют разные процентные ставки (плавающие процентные ставки - особый случай), а условия выплаты в основном совпадают (что отражает скоординированную политику предоставления займов или гарантий кредитов, в том числе в рамках ОЭСР), то уже сейчас, а с января 2002 г. - совершенно очевидно возникнут сомнения в юридической оправданности и обоснованности такой ситуации. Правовые акты ЕС по введению евро, в основном рассчитанные на коммерческий оборот, не дают ответа на вопрос о судьбе процентных платежей по такого рода государственным заимствованиям. Очевидно, Российской Федерации следовало бы вступить в переговоры с партнерами из “зоны евро” по этому правовому вопросу, имеющему важное экономическое значение.</w:t>
      </w:r>
    </w:p>
    <w:p w:rsidR="00176CF1" w:rsidRDefault="00176CF1">
      <w:pPr>
        <w:pStyle w:val="a7"/>
        <w:spacing w:before="0" w:after="0" w:line="360" w:lineRule="auto"/>
        <w:ind w:firstLine="720"/>
        <w:jc w:val="both"/>
        <w:rPr>
          <w:sz w:val="28"/>
        </w:rPr>
      </w:pPr>
      <w:r>
        <w:rPr>
          <w:sz w:val="28"/>
        </w:rPr>
        <w:t xml:space="preserve">3. Что касается российского долга европейским кредиторам, номинированного в долларах, то введение евро само по себе не создает никаких оснований для его конвертации в новую валюту. Пересмотр соответствующих кредитных договоров возможен лишь в обычном порядке при наличии обоюдной заинтересованности сторон. Заинтересованность российской стороны при падающем курсе евро очевидна. Но тот же фактор в равной степени определяет незаинтересованность кредиторов. К тому же курсовая конъюнктура переменчива. Как уже отмечалось, в долгосрочном плане следует ожидать повышения курса евро по отношению к доллару, которое неизбежно сведет на нет большую часть полученных от конвертации выгод. В силу этих причин вопрос о переводе части российского государственного долга из долларов в евро в практической плоскости пока не стоит. </w:t>
      </w:r>
    </w:p>
    <w:p w:rsidR="00176CF1" w:rsidRDefault="00176CF1">
      <w:pPr>
        <w:pStyle w:val="a7"/>
        <w:spacing w:before="0" w:after="0" w:line="360" w:lineRule="auto"/>
        <w:ind w:firstLine="720"/>
        <w:jc w:val="both"/>
        <w:rPr>
          <w:sz w:val="28"/>
        </w:rPr>
      </w:pPr>
      <w:r>
        <w:rPr>
          <w:sz w:val="28"/>
        </w:rPr>
        <w:t xml:space="preserve">Общая линия Российской Федерации в отношении замены доллара на евро в наших долговых обязательствах должна выстраиваться постепенно, с учетом практики международного использования новой мировой валюты, в том числе и в операциях по государственным внешним заимствованиям. Кстати, именно такую осторожную позицию по отношению к евро занял Китай, который намерен определиться в вопросах использования евро в роли мировой валюты только на основе трехлетнего опыта его функционирования. </w:t>
      </w:r>
    </w:p>
    <w:p w:rsidR="00176CF1" w:rsidRDefault="00176CF1">
      <w:pPr>
        <w:pStyle w:val="a7"/>
        <w:spacing w:before="0" w:after="0" w:line="360" w:lineRule="auto"/>
        <w:ind w:firstLine="720"/>
        <w:jc w:val="both"/>
        <w:rPr>
          <w:sz w:val="28"/>
        </w:rPr>
      </w:pPr>
      <w:r>
        <w:rPr>
          <w:sz w:val="28"/>
        </w:rPr>
        <w:t>Следует особо подчеркнуть, что любые шаги по переводу российского государственного долга в евро возможны лишь в строгой увязке с общей тактикой на переговорах о реструктуризации задолженности.</w:t>
      </w:r>
    </w:p>
    <w:p w:rsidR="00176CF1" w:rsidRDefault="00176CF1">
      <w:pPr>
        <w:pStyle w:val="a7"/>
        <w:spacing w:before="0" w:after="0" w:line="360" w:lineRule="auto"/>
        <w:ind w:firstLine="720"/>
        <w:jc w:val="both"/>
        <w:rPr>
          <w:sz w:val="28"/>
        </w:rPr>
      </w:pPr>
      <w:r>
        <w:rPr>
          <w:sz w:val="28"/>
        </w:rPr>
        <w:t>Самостоятельный сегмент российского внешнего долга составляет задолженность российских компаний и коммерческих банков. Она образовалась в основном в 1997-1998 гг., причем значительную ее часть (свыше 40%) составляют кредиты в немецких марках, которые должны быть переоформлены в евро. Эта группа российских должников по иностранным кредитам в силу характера своей деятельности постоянно связана с кредиторами, самостоятельно решает возникающие долговые проблемы.</w:t>
      </w:r>
    </w:p>
    <w:p w:rsidR="00176CF1" w:rsidRDefault="00176CF1">
      <w:pPr>
        <w:pStyle w:val="a7"/>
        <w:spacing w:before="0" w:after="0" w:line="360" w:lineRule="auto"/>
        <w:ind w:firstLine="720"/>
        <w:jc w:val="both"/>
        <w:rPr>
          <w:sz w:val="28"/>
        </w:rPr>
      </w:pPr>
      <w:r>
        <w:rPr>
          <w:sz w:val="28"/>
        </w:rPr>
        <w:t>В более сложном положении находится другая группа российских должников - компании и предприятия. Их задолженность образовалась преимущественно из коммерческих долгов, сделанных в конце 80-х - начале 90-х годов. В соответствии с Заявлением Правительства Российской Федерации от 1 октября 1994 года “О переоформлении коммерческой задолженности бывшего СССР перед иностранными кредиторами” урегулированием этой части внешнего долга Российской Федерации должны заниматься Министерство финансов, Министерство торговли и Внешэкономбанк. Соответствующие переговоры ведутся с 14 “страновыми” клубами. Отсутствие прогресса в этой области и особенно резкое падение кредитного рейтинга России после 17 августа 1998 г. существенно осложняют обращение российских компаний на западноевропейский фондовый рынок, где введение евро повысило относительное значение кредитных рисков и, следовательно, требования рынка к дебиторам.</w:t>
      </w:r>
    </w:p>
    <w:p w:rsidR="00176CF1" w:rsidRDefault="00176CF1">
      <w:pPr>
        <w:pStyle w:val="a7"/>
        <w:spacing w:before="0" w:after="0" w:line="360" w:lineRule="auto"/>
        <w:ind w:firstLine="720"/>
        <w:jc w:val="both"/>
        <w:rPr>
          <w:sz w:val="28"/>
        </w:rPr>
      </w:pPr>
      <w:r>
        <w:rPr>
          <w:sz w:val="28"/>
        </w:rPr>
        <w:t xml:space="preserve">Появление единой европейской валюты требует пересмотра стратегии России относительно новых заимствований. Можно предположить, что в перспективе объем долларовых кредитов в наших операциях на мировом рынке ссудных капиталов сократится и соответственно увеличатся масштабы обращения на объединенный европейский финансовый рынок в силу подробно рассмотренных выше причин (в частности, более низких по сравнению с другими регионами процентных ставок). На возможности использования евро в кредитных операциях повлияет также обычная практика, когда при выборе валюты займа предпочтительной является позиция кредитора. Немецкие и другие кредиторы из стран Евросоюза совершенно определенно станут теперь настаивать на преимущественном использовании евро. </w:t>
      </w:r>
    </w:p>
    <w:p w:rsidR="00176CF1" w:rsidRDefault="00176CF1">
      <w:pPr>
        <w:pStyle w:val="a7"/>
        <w:spacing w:before="0" w:after="0" w:line="360" w:lineRule="auto"/>
        <w:ind w:firstLine="720"/>
        <w:jc w:val="both"/>
        <w:rPr>
          <w:sz w:val="28"/>
        </w:rPr>
      </w:pPr>
    </w:p>
    <w:p w:rsidR="00176CF1" w:rsidRDefault="00176CF1">
      <w:pPr>
        <w:pStyle w:val="2"/>
        <w:rPr>
          <w:rStyle w:val="hl21"/>
          <w:b/>
          <w:bCs/>
          <w:sz w:val="28"/>
        </w:rPr>
      </w:pPr>
      <w:bookmarkStart w:id="10" w:name="_Toc12246420"/>
      <w:r>
        <w:rPr>
          <w:rStyle w:val="hl21"/>
          <w:b/>
          <w:bCs/>
          <w:sz w:val="28"/>
        </w:rPr>
        <w:t>2.4 Курсовая политика и политика резервов</w:t>
      </w:r>
      <w:bookmarkEnd w:id="10"/>
    </w:p>
    <w:p w:rsidR="00176CF1" w:rsidRDefault="00176CF1">
      <w:pPr>
        <w:pStyle w:val="a7"/>
        <w:spacing w:before="0" w:after="0" w:line="360" w:lineRule="auto"/>
        <w:ind w:firstLine="720"/>
        <w:jc w:val="both"/>
        <w:rPr>
          <w:b/>
          <w:sz w:val="28"/>
        </w:rPr>
      </w:pPr>
    </w:p>
    <w:p w:rsidR="00176CF1" w:rsidRDefault="00176CF1">
      <w:pPr>
        <w:pStyle w:val="a7"/>
        <w:spacing w:before="0" w:after="0" w:line="360" w:lineRule="auto"/>
        <w:ind w:firstLine="720"/>
        <w:jc w:val="both"/>
        <w:rPr>
          <w:sz w:val="28"/>
        </w:rPr>
      </w:pPr>
      <w:r>
        <w:rPr>
          <w:sz w:val="28"/>
        </w:rPr>
        <w:t>Общие принципы действующего в России валютного механизма предполагают равенство всех валют и отсутствие каких-либо преференциальных или дискриминационных рычагов, применяемых в отношении отдельных валют. Однако на практике для существующей системы характерно фактическое преобладание доллара США. Оно складывается из ряда элементов:</w:t>
      </w:r>
    </w:p>
    <w:p w:rsidR="00176CF1" w:rsidRDefault="00176CF1" w:rsidP="00176CF1">
      <w:pPr>
        <w:pStyle w:val="a7"/>
        <w:numPr>
          <w:ilvl w:val="0"/>
          <w:numId w:val="5"/>
        </w:numPr>
        <w:spacing w:line="360" w:lineRule="auto"/>
        <w:ind w:firstLine="720"/>
        <w:jc w:val="both"/>
        <w:rPr>
          <w:sz w:val="28"/>
        </w:rPr>
      </w:pPr>
      <w:r>
        <w:rPr>
          <w:sz w:val="28"/>
        </w:rPr>
        <w:t xml:space="preserve">Основной объем торговли на внутреннем валютном рынке приходится на операции с долларом, спрос и предложение других валют незначительны. В 1998 г., при шестикратном росте общего объема валютных операций на Московской межбанковской валютной бирже, по сравнению с предыдущим годом удельный вес операций с долларом США составил 99,3% против 95,3% в 1997 г. </w:t>
      </w:r>
    </w:p>
    <w:p w:rsidR="00176CF1" w:rsidRDefault="00176CF1" w:rsidP="00176CF1">
      <w:pPr>
        <w:numPr>
          <w:ilvl w:val="0"/>
          <w:numId w:val="5"/>
        </w:numPr>
        <w:spacing w:before="100" w:after="100" w:line="360" w:lineRule="auto"/>
        <w:ind w:firstLine="720"/>
        <w:jc w:val="both"/>
        <w:rPr>
          <w:sz w:val="28"/>
        </w:rPr>
      </w:pPr>
      <w:r>
        <w:rPr>
          <w:sz w:val="28"/>
        </w:rPr>
        <w:t xml:space="preserve">Все многообразные факторы курсообразования на международных валютных рынках передаются на российский рынок через доллар США: все остальные валюты выступают в этом процессе как производные от доллара США, их рублевые эквиваленты устанавливаются через систему кросс-курсов на основе рыночного курса доллара. В результате для подавляющего большинства экономических агентов курс российского рубля к доллару США является синтезированным показателем реальной ценности российской национальной валюты. </w:t>
      </w:r>
    </w:p>
    <w:p w:rsidR="00176CF1" w:rsidRDefault="00176CF1">
      <w:pPr>
        <w:pStyle w:val="a7"/>
        <w:spacing w:before="0" w:after="0" w:line="360" w:lineRule="auto"/>
        <w:ind w:firstLine="720"/>
        <w:jc w:val="both"/>
        <w:rPr>
          <w:sz w:val="28"/>
        </w:rPr>
      </w:pPr>
      <w:r>
        <w:rPr>
          <w:sz w:val="28"/>
        </w:rPr>
        <w:t>Очевидной причиной преобладания доллара США в процессе курсообразования является то, что участники рынка - банки, финансовые компании, экспортеры и импортеры - проявляют интерес именно к американской, а не какой-либо другой валюте. Для этого есть свои серьезные основания:</w:t>
      </w:r>
    </w:p>
    <w:p w:rsidR="00176CF1" w:rsidRDefault="00176CF1" w:rsidP="00176CF1">
      <w:pPr>
        <w:pStyle w:val="a7"/>
        <w:numPr>
          <w:ilvl w:val="0"/>
          <w:numId w:val="6"/>
        </w:numPr>
        <w:spacing w:line="360" w:lineRule="auto"/>
        <w:ind w:firstLine="720"/>
        <w:jc w:val="both"/>
        <w:rPr>
          <w:sz w:val="28"/>
        </w:rPr>
      </w:pPr>
      <w:r>
        <w:rPr>
          <w:sz w:val="28"/>
        </w:rPr>
        <w:t xml:space="preserve">доллар США является наиболее ликвидной мировой валютой; </w:t>
      </w:r>
    </w:p>
    <w:p w:rsidR="00176CF1" w:rsidRDefault="00176CF1" w:rsidP="00176CF1">
      <w:pPr>
        <w:numPr>
          <w:ilvl w:val="0"/>
          <w:numId w:val="6"/>
        </w:numPr>
        <w:spacing w:before="100" w:after="100" w:line="360" w:lineRule="auto"/>
        <w:ind w:firstLine="720"/>
        <w:jc w:val="both"/>
        <w:rPr>
          <w:sz w:val="28"/>
        </w:rPr>
      </w:pPr>
      <w:r>
        <w:rPr>
          <w:sz w:val="28"/>
        </w:rPr>
        <w:t xml:space="preserve">доллар США является основной иностранной валютой, используемой при осуществлении расчетов как по внешнеторговым операциям, так и внутри России; </w:t>
      </w:r>
    </w:p>
    <w:p w:rsidR="00176CF1" w:rsidRDefault="00176CF1" w:rsidP="00176CF1">
      <w:pPr>
        <w:numPr>
          <w:ilvl w:val="0"/>
          <w:numId w:val="6"/>
        </w:numPr>
        <w:spacing w:before="100" w:after="100" w:line="360" w:lineRule="auto"/>
        <w:ind w:firstLine="720"/>
        <w:jc w:val="both"/>
        <w:rPr>
          <w:sz w:val="28"/>
        </w:rPr>
      </w:pPr>
      <w:r>
        <w:rPr>
          <w:sz w:val="28"/>
        </w:rPr>
        <w:t xml:space="preserve">только по доллару США существует достаточно “глубокий” внутренний валютный рынок; </w:t>
      </w:r>
    </w:p>
    <w:p w:rsidR="00176CF1" w:rsidRDefault="00176CF1" w:rsidP="00176CF1">
      <w:pPr>
        <w:numPr>
          <w:ilvl w:val="0"/>
          <w:numId w:val="6"/>
        </w:numPr>
        <w:spacing w:before="100" w:after="100" w:line="360" w:lineRule="auto"/>
        <w:ind w:firstLine="720"/>
        <w:jc w:val="both"/>
        <w:rPr>
          <w:sz w:val="28"/>
        </w:rPr>
      </w:pPr>
      <w:r>
        <w:rPr>
          <w:sz w:val="28"/>
        </w:rPr>
        <w:t xml:space="preserve">в долларах США хранит свои личные сбережения значительная часть населения. </w:t>
      </w:r>
    </w:p>
    <w:p w:rsidR="00176CF1" w:rsidRDefault="00176CF1">
      <w:pPr>
        <w:pStyle w:val="a7"/>
        <w:spacing w:before="0" w:after="0" w:line="360" w:lineRule="auto"/>
        <w:ind w:firstLine="720"/>
        <w:jc w:val="both"/>
        <w:rPr>
          <w:sz w:val="28"/>
        </w:rPr>
      </w:pPr>
      <w:r>
        <w:rPr>
          <w:sz w:val="28"/>
        </w:rPr>
        <w:t>По существу, в России утвердилась бивалютная система: доллар США обращается параллельно с российским рублем.</w:t>
      </w:r>
    </w:p>
    <w:p w:rsidR="00176CF1" w:rsidRDefault="00176CF1">
      <w:pPr>
        <w:pStyle w:val="a7"/>
        <w:spacing w:before="0" w:after="0" w:line="360" w:lineRule="auto"/>
        <w:ind w:firstLine="720"/>
        <w:jc w:val="both"/>
        <w:rPr>
          <w:sz w:val="28"/>
        </w:rPr>
      </w:pPr>
      <w:r>
        <w:rPr>
          <w:sz w:val="28"/>
        </w:rPr>
        <w:t>Курсообразование рубля с использованием курса доллара США несет в себе целый ряд опасностей. Курс доллара на мировых валютных рынках постоянно меняется. Если при этом курс рубля к доллару остается неизменным, то результатом является укрепление (или ослабление) рубля по отношению к прочим валютам одновременно с долларом. Негативный эффект этого процесса особенно чувствителен в связи с тем, что, как уже отмечалось выше, доля США во внешнеэкономических связях России относительно невелика.</w:t>
      </w:r>
    </w:p>
    <w:p w:rsidR="00176CF1" w:rsidRDefault="00176CF1">
      <w:pPr>
        <w:pStyle w:val="a7"/>
        <w:spacing w:before="0" w:after="0" w:line="360" w:lineRule="auto"/>
        <w:ind w:firstLine="720"/>
        <w:jc w:val="both"/>
        <w:rPr>
          <w:sz w:val="28"/>
        </w:rPr>
      </w:pPr>
      <w:r>
        <w:rPr>
          <w:sz w:val="28"/>
        </w:rPr>
        <w:t xml:space="preserve">Все перекосы, возникающие при формировании курса рубль/доллар (в том числе из-за чисто субъективных настроений операторов рынка), автоматически распространяются и на курс рубль/евро. Кроме того, любые колебания доллара - как относительно рубля, так и относительно евро - отражаются на колебаниях курса рубль/евро. Это сужает возможности уменьшения волатильности рубля за счет других основных валют. В условиях, когда доллар задействован на многих кризисных рынках, колебания его курса могут быть вызваны положением на этих рынках, что автоматически усиливает нестабильность курса рубль/евро. </w:t>
      </w:r>
    </w:p>
    <w:p w:rsidR="00176CF1" w:rsidRDefault="00176CF1">
      <w:pPr>
        <w:pStyle w:val="a7"/>
        <w:spacing w:before="0" w:after="0" w:line="360" w:lineRule="auto"/>
        <w:ind w:firstLine="720"/>
        <w:jc w:val="both"/>
        <w:rPr>
          <w:sz w:val="28"/>
        </w:rPr>
      </w:pPr>
      <w:r>
        <w:rPr>
          <w:sz w:val="28"/>
        </w:rPr>
        <w:t>По состоянию на 1 июля 1999 г. курс евро к доллару понизился примерно на 12% по сравнению с 1 января 1999 г. Курс рубля к доллару за этот же период понизился на 15% (с 20,65 до 24,21 руб./долл.). В результате курс рубля к евро за первое полугодие понизился менее чем на 4%, что означает значительное (почти 20%) реальное (с учетом инфляции) укрепление рубля по отношению к единой европейской валюте.</w:t>
      </w:r>
    </w:p>
    <w:p w:rsidR="00176CF1" w:rsidRDefault="00176CF1">
      <w:pPr>
        <w:pStyle w:val="a7"/>
        <w:spacing w:before="0" w:after="0" w:line="360" w:lineRule="auto"/>
        <w:ind w:firstLine="720"/>
        <w:jc w:val="both"/>
        <w:rPr>
          <w:sz w:val="28"/>
        </w:rPr>
      </w:pPr>
      <w:r>
        <w:rPr>
          <w:sz w:val="28"/>
        </w:rPr>
        <w:t>С учетом значительной недооцененности рубля в настоящее время такое реальное укрепление рубля по отношению к евро не оказывает пока существенного влияния на условия торговли России с Европой. Однако в будущем это может оказать негативное воздействие на состояние платежного баланса России.</w:t>
      </w:r>
    </w:p>
    <w:p w:rsidR="00176CF1" w:rsidRDefault="00176CF1">
      <w:pPr>
        <w:pStyle w:val="a7"/>
        <w:spacing w:before="0" w:after="0" w:line="360" w:lineRule="auto"/>
        <w:ind w:firstLine="720"/>
        <w:jc w:val="both"/>
        <w:rPr>
          <w:sz w:val="28"/>
        </w:rPr>
      </w:pPr>
      <w:r>
        <w:rPr>
          <w:sz w:val="28"/>
        </w:rPr>
        <w:t>Очевидно, что в стратегической перспективе существующая система рано или поздно должна будет уступить место валютному режиму, принятому всеми промышленно развитыми странами, режиму независимого курсообразования рубля применительно ко всем валютам. Однако изменению валютного режима должно предшествовать накопление определенной “критической массы” на валютном рынке, наличие сформировавшихся спроса и предложения на отдельные валюты. Пока наиболее очевидным (а по сути дела, единственным) кандидатом на роль валюты, способной утвердить свою самостоятельность на валютном рынке России, является евро.</w:t>
      </w:r>
    </w:p>
    <w:p w:rsidR="00176CF1" w:rsidRDefault="00176CF1">
      <w:pPr>
        <w:pStyle w:val="a7"/>
        <w:spacing w:before="0" w:after="0" w:line="360" w:lineRule="auto"/>
        <w:ind w:firstLine="720"/>
        <w:jc w:val="both"/>
        <w:rPr>
          <w:sz w:val="28"/>
        </w:rPr>
      </w:pPr>
      <w:r>
        <w:rPr>
          <w:sz w:val="28"/>
        </w:rPr>
        <w:t>В этой связи возникает вопрос: что могут предпринять валютные власти России в переходный период, пока евросегмент валютного рынка находится в стадии становления? Ряд западноевропейских и отечественных специалистов высказывает мысль о том, что исходя из своих геополитических интересов и необходимости борьбы с долларизацией экономики Правительство и Центральный банк Российской Федерации могли бы пойти на создание для евро льготного режима, который позволит преодолеть нынешнюю моновалютную ориентацию участников рынка. Речь могла бы идти, например, о временном применении инструментов, стимулирующих процесс использования евро по всей вертикали “внешняя торговля - валютный рынок” и предусматривающих, в частности, льготную норму резервирования (с соответствующими коррективами в нормативе валютной позиции для недопущения чрезмерных арбитражных операций), уменьшение норматива обязательной продажи валютной выручки и т.д.</w:t>
      </w:r>
    </w:p>
    <w:p w:rsidR="00176CF1" w:rsidRDefault="00176CF1">
      <w:pPr>
        <w:pStyle w:val="a7"/>
        <w:spacing w:before="0" w:after="0" w:line="360" w:lineRule="auto"/>
        <w:ind w:firstLine="720"/>
        <w:jc w:val="both"/>
        <w:rPr>
          <w:sz w:val="28"/>
        </w:rPr>
      </w:pPr>
      <w:r>
        <w:rPr>
          <w:sz w:val="28"/>
        </w:rPr>
        <w:t>Представляется, что осуществление подобных мер нарушило бы целостность действующего валютного механизма в его нынешнем виде. Реальные изменения в курсовой политике и механизме курсообразования могут быть осуществлены лишь при наличии необходимых для этого объективных предпосылок. Однако это не означает, что регулирующие органы не могут осуществить ряд других мер, способствующих укреплению евросегмента на валютном рынке.</w:t>
      </w:r>
    </w:p>
    <w:p w:rsidR="00176CF1" w:rsidRDefault="00176CF1">
      <w:pPr>
        <w:pStyle w:val="a7"/>
        <w:spacing w:before="0" w:after="0" w:line="360" w:lineRule="auto"/>
        <w:ind w:firstLine="720"/>
        <w:jc w:val="both"/>
        <w:rPr>
          <w:sz w:val="28"/>
        </w:rPr>
      </w:pPr>
      <w:r>
        <w:rPr>
          <w:sz w:val="28"/>
        </w:rPr>
        <w:t>В частности, уже в начале переходного периода в целях лучшего информирования участников рынка, изменения сложившихся психологических стереотипов и нейтрализации отмеченных выше недостатков механизма курсообразования Банк России мог бы начать исчисление и публикацию расчетного курса рубля и евро, минуя доллар. Этот показатель учитывал бы, в частности, изменение реального курса рубля по отношению к валютам всех стран - основных торговых партнеров России.</w:t>
      </w:r>
    </w:p>
    <w:p w:rsidR="00176CF1" w:rsidRDefault="00176CF1">
      <w:pPr>
        <w:pStyle w:val="a7"/>
        <w:spacing w:before="0" w:after="0" w:line="360" w:lineRule="auto"/>
        <w:ind w:firstLine="720"/>
        <w:jc w:val="both"/>
        <w:rPr>
          <w:sz w:val="28"/>
        </w:rPr>
      </w:pPr>
      <w:r>
        <w:rPr>
          <w:sz w:val="28"/>
        </w:rPr>
        <w:t>Достаточно длительная публикация расчетного курса была бы действенной мерой подготовки к переходу к установлению непосредственной котировки рубля по отношению к евро на практике в рамках созревшего для этого евросегмента валютного рынка. Непосредственное курсообразование само по себе будет увеличивать интерес к операциям в евро, поскольку создаст возможности для арбитражных операций со стороны участников валютного рынка.</w:t>
      </w:r>
    </w:p>
    <w:p w:rsidR="00176CF1" w:rsidRDefault="00176CF1">
      <w:pPr>
        <w:pStyle w:val="a7"/>
        <w:spacing w:before="0" w:after="0" w:line="360" w:lineRule="auto"/>
        <w:ind w:firstLine="720"/>
        <w:jc w:val="both"/>
        <w:rPr>
          <w:sz w:val="28"/>
        </w:rPr>
      </w:pPr>
      <w:r>
        <w:rPr>
          <w:sz w:val="28"/>
        </w:rPr>
        <w:t>Надо быть готовыми к тому, что на начальном этапе использования механизмов непосредственного курсообразования операторы рынка будут, по-видимому, ориентироваться как на складывающийся курс доллара, так и на возможности проведения арбитражных операций (такие возможности будут особенно заметны в условиях отладки новых механизмов). По мере же повышения эффективности рынка основным регулятором курса станут более глубокие факторы, в частности, процентные ставки.</w:t>
      </w:r>
    </w:p>
    <w:p w:rsidR="00176CF1" w:rsidRDefault="00176CF1">
      <w:pPr>
        <w:pStyle w:val="a7"/>
        <w:spacing w:before="0" w:after="0" w:line="360" w:lineRule="auto"/>
        <w:ind w:firstLine="720"/>
        <w:jc w:val="both"/>
        <w:rPr>
          <w:sz w:val="28"/>
        </w:rPr>
      </w:pPr>
      <w:r>
        <w:rPr>
          <w:sz w:val="28"/>
        </w:rPr>
        <w:t>В процессе перехода следовало бы учесть практику первых валютных аукционов (в конце 80-х годов) и начального этапа функционирования валютного рынка (в 90-е годы), когда устанавливаемый курс объективно отражал соотношения лишь по относительно узкой группе операций. Более того, из-за отсутствия у операторов исчерпывающей экономической информации, а также с учетом относительно небольшой глубины внутреннего валютного рынка, где любой сколько-нибудь значимый приток или отток ресурсов мог существенно изменить курсовые соотношения, складывавшийся в итоге курс был во многом выражением настроений операторов рынка или их субъективной оценки экономических процессов. Указанное обстоятельство целесообразно принимать во внимание вне зависимости от того, в какую сторону будет эволюционировать валютный рынок России - в сторону повышения роли регулирующих рычагов или, наоборот, в сторону ее уменьшения.</w:t>
      </w:r>
    </w:p>
    <w:p w:rsidR="00176CF1" w:rsidRDefault="00176CF1">
      <w:pPr>
        <w:pStyle w:val="a7"/>
        <w:spacing w:before="0" w:after="0" w:line="360" w:lineRule="auto"/>
        <w:ind w:firstLine="720"/>
        <w:jc w:val="both"/>
        <w:rPr>
          <w:sz w:val="28"/>
        </w:rPr>
      </w:pPr>
      <w:r>
        <w:rPr>
          <w:sz w:val="28"/>
        </w:rPr>
        <w:t>На первом этапе относительная неразвитость российского валютного рынка сделает рыночные котировки рубль/евро недостаточно надежной основой для формирования валютной политики. Поэтому параллельно с этими котировками было бы целесообразно использовать часто применяющуюся в международной практике для аналитических целей, целей сопоставления и т.д. методологию индексов эффективного валютного курса. При возникновении нормальных условий функционирования валютного рынка расчетный индекс эффективного курса может указывать на “объективные” экономические границы, к которым должен был бы стремиться рыночный курс в отсутствие спекулятивного давления.</w:t>
      </w:r>
    </w:p>
    <w:p w:rsidR="00176CF1" w:rsidRDefault="00176CF1">
      <w:pPr>
        <w:pStyle w:val="a7"/>
        <w:spacing w:before="0" w:after="0" w:line="360" w:lineRule="auto"/>
        <w:ind w:firstLine="720"/>
        <w:jc w:val="both"/>
        <w:rPr>
          <w:sz w:val="28"/>
        </w:rPr>
      </w:pPr>
      <w:r>
        <w:rPr>
          <w:sz w:val="28"/>
        </w:rPr>
        <w:t>Если процесс утверждения евро на валютном рынке России пойдет в рассматриваемом выше направлении, то в перспективе это будет предполагать модификацию принципов курсообразования, основывающихся на долларе, и переход к более широкой корзине “курсообразующих” валют, первоначально включающей в себя доллар и евро (например, в пропорции 50% х 50%). Необходимо повторить, что условием для введения новых механизмов курсообразования является обеспечение достаточной глубины рынка евро и увеличение масштабов проводимых на его основе операций.</w:t>
      </w:r>
    </w:p>
    <w:p w:rsidR="00176CF1" w:rsidRDefault="00176CF1">
      <w:pPr>
        <w:pStyle w:val="a7"/>
        <w:spacing w:before="0" w:after="0" w:line="360" w:lineRule="auto"/>
        <w:ind w:firstLine="720"/>
        <w:jc w:val="both"/>
        <w:rPr>
          <w:sz w:val="28"/>
        </w:rPr>
      </w:pPr>
      <w:r>
        <w:rPr>
          <w:sz w:val="28"/>
        </w:rPr>
        <w:t xml:space="preserve">Что касается </w:t>
      </w:r>
      <w:r>
        <w:rPr>
          <w:b/>
          <w:sz w:val="28"/>
        </w:rPr>
        <w:t>политики резервов</w:t>
      </w:r>
      <w:r>
        <w:rPr>
          <w:sz w:val="28"/>
        </w:rPr>
        <w:t>, то, по-видимому, окончательные выводы можно будет сделать позднее в зависимости от того, насколько широко и прочно евро утвердится в международных валютных отношениях и внешнеэкономических связях России.</w:t>
      </w:r>
    </w:p>
    <w:p w:rsidR="00176CF1" w:rsidRDefault="00176CF1">
      <w:pPr>
        <w:pStyle w:val="a7"/>
        <w:spacing w:before="0" w:after="0" w:line="360" w:lineRule="auto"/>
        <w:ind w:firstLine="720"/>
        <w:jc w:val="both"/>
        <w:rPr>
          <w:sz w:val="28"/>
        </w:rPr>
      </w:pPr>
      <w:r>
        <w:rPr>
          <w:sz w:val="28"/>
        </w:rPr>
        <w:t>Очевидно, что по мере роста операций с евро будет автоматически увеличиваться необходимость поддержания большего объема евро в официальных валютных резервах страны. Общий объем потенциальных валютных резервов в евро должен учитывать широкий круг внешнеэкономических показателей (объемы импорта, структуру внешнего долга, платежей по его обслуживанию, глубину внутреннего валютного рынка евро, диапазоны колебаний данной валюты и т.д.) и корректироваться исходя из текущих и стратегических задач. Средства в евро будут необходимы как для регулирования курса рубль/евро, так и для осуществления стерилизационных и иных операций, на которые традиционно могут использоваться валютные резервы.</w:t>
      </w:r>
    </w:p>
    <w:p w:rsidR="00176CF1" w:rsidRDefault="00176CF1">
      <w:pPr>
        <w:pStyle w:val="a7"/>
        <w:spacing w:before="0" w:after="0" w:line="360" w:lineRule="auto"/>
        <w:ind w:firstLine="720"/>
        <w:jc w:val="both"/>
        <w:rPr>
          <w:sz w:val="28"/>
        </w:rPr>
      </w:pPr>
    </w:p>
    <w:p w:rsidR="00176CF1" w:rsidRDefault="00176CF1">
      <w:pPr>
        <w:pStyle w:val="2"/>
      </w:pPr>
      <w:bookmarkStart w:id="11" w:name="_Toc12246421"/>
      <w:r>
        <w:t>2.5 Выводы</w:t>
      </w:r>
      <w:bookmarkEnd w:id="11"/>
    </w:p>
    <w:p w:rsidR="00176CF1" w:rsidRDefault="00176CF1">
      <w:pPr>
        <w:pStyle w:val="a7"/>
        <w:spacing w:before="0" w:after="0" w:line="360" w:lineRule="auto"/>
        <w:ind w:firstLine="720"/>
        <w:jc w:val="both"/>
        <w:rPr>
          <w:sz w:val="28"/>
        </w:rPr>
      </w:pPr>
    </w:p>
    <w:p w:rsidR="00176CF1" w:rsidRDefault="00176CF1">
      <w:pPr>
        <w:pStyle w:val="a7"/>
        <w:spacing w:line="360" w:lineRule="auto"/>
        <w:ind w:firstLine="720"/>
        <w:jc w:val="both"/>
        <w:rPr>
          <w:sz w:val="28"/>
        </w:rPr>
      </w:pPr>
      <w:r>
        <w:rPr>
          <w:sz w:val="28"/>
        </w:rPr>
        <w:t>Таким образом, введение евро непосредственно затрагивает стратегические интересы России и меняет условия ее интеграции в мировую экономику. В целом последствия происходящих перемен благоприятны для нашей страны. Во всех областях валютных отношений и валютной политики открываются более широкие возможности для решения стоящих перед Россией внешнеэкономических задач.</w:t>
      </w:r>
    </w:p>
    <w:p w:rsidR="00176CF1" w:rsidRDefault="00176CF1">
      <w:pPr>
        <w:pStyle w:val="a7"/>
        <w:spacing w:line="360" w:lineRule="auto"/>
        <w:ind w:firstLine="720"/>
        <w:jc w:val="both"/>
        <w:rPr>
          <w:sz w:val="28"/>
        </w:rPr>
      </w:pPr>
      <w:r>
        <w:rPr>
          <w:sz w:val="28"/>
        </w:rPr>
        <w:t>Работа с единой европейской валютой в России начинается в условиях кризисного состояния национальной кредитно-денежной системы, слабости рубля и глубокой долларизации экономики. Главной задачей экономической политики правительства являются завершение реформ в валютно-финансовой сфере и последовательное укрепление национальной валюты. Этой задаче и должны быть подчинены все шаги в отношении евро. Главный принцип государственной политики на этом направлении должен состоять в том, чтобы последовательно преодолевать фактическое неравенство евро (как и других валют) в отношении доллара США на внутреннем валютном рынке России.</w:t>
      </w:r>
    </w:p>
    <w:p w:rsidR="00176CF1" w:rsidRDefault="00176CF1">
      <w:pPr>
        <w:pStyle w:val="a7"/>
        <w:spacing w:line="360" w:lineRule="auto"/>
        <w:ind w:firstLine="720"/>
        <w:jc w:val="both"/>
        <w:rPr>
          <w:sz w:val="28"/>
        </w:rPr>
      </w:pPr>
      <w:r>
        <w:rPr>
          <w:sz w:val="28"/>
        </w:rPr>
        <w:t>Лишь после того, как на товарных и финансовых рынках накопится определенная “критическая масса” операций в евро, возникнут объективные предпосылки для изменения положения на валютных рынках и соответственно коррекции механизма курсообразования и курсовой политики.</w:t>
      </w:r>
    </w:p>
    <w:p w:rsidR="00176CF1" w:rsidRDefault="00176CF1">
      <w:pPr>
        <w:pStyle w:val="a7"/>
        <w:spacing w:line="360" w:lineRule="auto"/>
        <w:ind w:firstLine="720"/>
        <w:jc w:val="both"/>
        <w:rPr>
          <w:sz w:val="28"/>
        </w:rPr>
      </w:pPr>
      <w:r>
        <w:rPr>
          <w:sz w:val="28"/>
        </w:rPr>
        <w:t xml:space="preserve">Пока операции с евро не достигли необходимых объемов во внешнеэкономических и валютных операциях России, курс единой европейской валюты к рублю следует по-прежнему определять на основе кросс-курса к доллару. По мере расширения валютных операций в евро представляется целесообразным переход к непосредственному установлению котировок рубля к евро, минуя доллар. В дальнейшем следовало бы проработать механизмы использования более широкой корзины “курсообразующих” валют. </w:t>
      </w:r>
    </w:p>
    <w:p w:rsidR="00176CF1" w:rsidRDefault="00176CF1">
      <w:pPr>
        <w:pStyle w:val="a7"/>
        <w:spacing w:line="360" w:lineRule="auto"/>
        <w:ind w:firstLine="720"/>
        <w:jc w:val="both"/>
        <w:rPr>
          <w:sz w:val="28"/>
        </w:rPr>
      </w:pPr>
      <w:r>
        <w:rPr>
          <w:sz w:val="28"/>
        </w:rPr>
        <w:t>В целом геополитическое положение России и интересы ее экономической безопасности диктуют необходимость максимального использования возможностей, открывающихся с введением европейской валюты. Вместе с тем практическая политика Российской Федерации в отношении евро должна строиться с учетом как геополитической целесообразности, так и объективных экономических возможностей, в увязке стратегических целей и тактических задач. В связи с этим все шаги в направлении диверсификации валютных отношений должны быть осмотрительными и постепенными, ориентированными на поступательное решение конкретных экономических задач, должны предприниматься по мере накопления необходимых объективных предпосылок.</w:t>
      </w:r>
    </w:p>
    <w:p w:rsidR="00176CF1" w:rsidRDefault="00176CF1">
      <w:pPr>
        <w:pStyle w:val="a7"/>
        <w:spacing w:line="360" w:lineRule="auto"/>
        <w:ind w:firstLine="720"/>
        <w:jc w:val="both"/>
        <w:rPr>
          <w:rFonts w:ascii="Arial" w:hAnsi="Arial" w:cs="Arial"/>
          <w:sz w:val="20"/>
        </w:rPr>
      </w:pPr>
    </w:p>
    <w:p w:rsidR="00176CF1" w:rsidRDefault="00176CF1">
      <w:pPr>
        <w:pStyle w:val="1"/>
      </w:pPr>
      <w:bookmarkStart w:id="12" w:name="_Toc12246422"/>
      <w:r>
        <w:t>Глава 3.  Финансовый рынок в рыночной экономике</w:t>
      </w:r>
      <w:bookmarkEnd w:id="12"/>
    </w:p>
    <w:p w:rsidR="00176CF1" w:rsidRDefault="00176CF1"/>
    <w:p w:rsidR="00176CF1" w:rsidRDefault="00176CF1">
      <w:pPr>
        <w:pStyle w:val="a7"/>
        <w:spacing w:line="360" w:lineRule="auto"/>
        <w:ind w:firstLine="720"/>
        <w:jc w:val="both"/>
        <w:rPr>
          <w:bCs/>
          <w:sz w:val="28"/>
        </w:rPr>
      </w:pPr>
      <w:r>
        <w:rPr>
          <w:bCs/>
          <w:sz w:val="28"/>
        </w:rPr>
        <w:t xml:space="preserve">В данной главе я бы хотела подробнее остановится на принципах функционирования валютного рынка, который является одной из составляющих финансового рынка. В практической части я подробно остановлюсь на фундаментальном анализе, позволяющем работать и зарабатывать на валютном рынке </w:t>
      </w:r>
      <w:r>
        <w:rPr>
          <w:bCs/>
          <w:sz w:val="28"/>
          <w:lang w:val="en-US"/>
        </w:rPr>
        <w:t>Forex</w:t>
      </w:r>
      <w:r>
        <w:rPr>
          <w:bCs/>
          <w:sz w:val="28"/>
        </w:rPr>
        <w:t xml:space="preserve">. </w:t>
      </w:r>
    </w:p>
    <w:p w:rsidR="00176CF1" w:rsidRDefault="00176CF1">
      <w:pPr>
        <w:pStyle w:val="a7"/>
        <w:spacing w:line="360" w:lineRule="auto"/>
        <w:ind w:firstLine="720"/>
        <w:jc w:val="both"/>
        <w:rPr>
          <w:bCs/>
          <w:sz w:val="28"/>
        </w:rPr>
      </w:pPr>
    </w:p>
    <w:p w:rsidR="00176CF1" w:rsidRDefault="00176CF1" w:rsidP="00176CF1">
      <w:pPr>
        <w:pStyle w:val="2"/>
        <w:numPr>
          <w:ilvl w:val="1"/>
          <w:numId w:val="8"/>
        </w:numPr>
      </w:pPr>
      <w:bookmarkStart w:id="13" w:name="_Toc12246423"/>
      <w:r>
        <w:t>Роль финансового рынка в рыночной экономике</w:t>
      </w:r>
      <w:bookmarkEnd w:id="13"/>
    </w:p>
    <w:p w:rsidR="00176CF1" w:rsidRDefault="00176CF1"/>
    <w:p w:rsidR="00176CF1" w:rsidRDefault="00176CF1">
      <w:pPr>
        <w:pStyle w:val="a7"/>
        <w:spacing w:line="360" w:lineRule="auto"/>
        <w:ind w:firstLine="720"/>
        <w:jc w:val="both"/>
        <w:rPr>
          <w:sz w:val="28"/>
          <w:szCs w:val="16"/>
        </w:rPr>
      </w:pPr>
      <w:r>
        <w:rPr>
          <w:sz w:val="28"/>
          <w:szCs w:val="16"/>
        </w:rPr>
        <w:t>Финансовый рынок — чрезвычайно сложная система, в которой деньги и другие финансовые активы его участников обращаются самостоятельно, независимо от обращения реальных товаров. Этот рынок оперирует многообразными финансовыми инструментами, обслуживается специфическими финансовыми институтами, располагает разветвленной и разнообразной инфраструктурой.</w:t>
      </w:r>
    </w:p>
    <w:p w:rsidR="00176CF1" w:rsidRDefault="00176CF1">
      <w:pPr>
        <w:pStyle w:val="a7"/>
        <w:spacing w:line="360" w:lineRule="auto"/>
        <w:ind w:firstLine="720"/>
        <w:jc w:val="both"/>
        <w:rPr>
          <w:sz w:val="28"/>
          <w:szCs w:val="16"/>
        </w:rPr>
      </w:pPr>
      <w:r>
        <w:rPr>
          <w:sz w:val="28"/>
          <w:szCs w:val="16"/>
        </w:rPr>
        <w:t>В литературе финансовый рынок — это рынок, где объектом купли-продажи выступают разнообразные финансовые инструменты и финансовые услуги и состоящей из следующих важных сегментов-рынков: валютного, ценных бумаг, фьючерсного и опционов.</w:t>
      </w:r>
    </w:p>
    <w:p w:rsidR="00176CF1" w:rsidRDefault="00176CF1">
      <w:pPr>
        <w:pStyle w:val="a7"/>
        <w:spacing w:line="360" w:lineRule="auto"/>
        <w:ind w:firstLine="720"/>
        <w:jc w:val="both"/>
        <w:rPr>
          <w:sz w:val="28"/>
          <w:szCs w:val="16"/>
        </w:rPr>
      </w:pPr>
      <w:r>
        <w:rPr>
          <w:sz w:val="28"/>
          <w:szCs w:val="16"/>
        </w:rPr>
        <w:t xml:space="preserve">Финансовый рынок: </w:t>
      </w:r>
    </w:p>
    <w:p w:rsidR="00176CF1" w:rsidRDefault="00176CF1">
      <w:pPr>
        <w:pStyle w:val="a7"/>
        <w:spacing w:line="360" w:lineRule="auto"/>
        <w:ind w:firstLine="709"/>
        <w:jc w:val="both"/>
        <w:rPr>
          <w:sz w:val="28"/>
          <w:szCs w:val="16"/>
        </w:rPr>
      </w:pPr>
      <w:r>
        <w:rPr>
          <w:sz w:val="28"/>
          <w:szCs w:val="16"/>
        </w:rPr>
        <w:t>- мобилизует временно свободный капитал из многообразных источников;</w:t>
      </w:r>
    </w:p>
    <w:p w:rsidR="00176CF1" w:rsidRDefault="00176CF1">
      <w:pPr>
        <w:pStyle w:val="a7"/>
        <w:spacing w:line="360" w:lineRule="auto"/>
        <w:ind w:firstLine="709"/>
        <w:jc w:val="both"/>
        <w:rPr>
          <w:sz w:val="28"/>
          <w:szCs w:val="16"/>
        </w:rPr>
      </w:pPr>
      <w:r>
        <w:rPr>
          <w:sz w:val="28"/>
          <w:szCs w:val="16"/>
        </w:rPr>
        <w:t>- эффективно распределяет аккумулированный свободный капитал между многочисленными конечными его потребителями;</w:t>
      </w:r>
    </w:p>
    <w:p w:rsidR="00176CF1" w:rsidRDefault="00176CF1">
      <w:pPr>
        <w:pStyle w:val="a7"/>
        <w:spacing w:line="360" w:lineRule="auto"/>
        <w:ind w:firstLine="709"/>
        <w:jc w:val="both"/>
        <w:rPr>
          <w:sz w:val="28"/>
          <w:szCs w:val="16"/>
        </w:rPr>
      </w:pPr>
      <w:r>
        <w:rPr>
          <w:sz w:val="28"/>
          <w:szCs w:val="16"/>
        </w:rPr>
        <w:t>- определяет наиболее эффективные направления использования капитала в инвестиционной сфере;</w:t>
      </w:r>
    </w:p>
    <w:p w:rsidR="00176CF1" w:rsidRDefault="00176CF1">
      <w:pPr>
        <w:pStyle w:val="a7"/>
        <w:spacing w:line="360" w:lineRule="auto"/>
        <w:ind w:firstLine="709"/>
        <w:jc w:val="both"/>
        <w:rPr>
          <w:sz w:val="28"/>
          <w:szCs w:val="16"/>
        </w:rPr>
      </w:pPr>
      <w:r>
        <w:rPr>
          <w:sz w:val="28"/>
          <w:szCs w:val="16"/>
        </w:rPr>
        <w:t>- формирует рыночные цены на отдельные финансовые инструменты и услуги, объективно отражающие складывающееся соотношение между предложением и спросом;</w:t>
      </w:r>
    </w:p>
    <w:p w:rsidR="00176CF1" w:rsidRDefault="00176CF1">
      <w:pPr>
        <w:pStyle w:val="a7"/>
        <w:spacing w:line="360" w:lineRule="auto"/>
        <w:ind w:firstLine="709"/>
        <w:jc w:val="both"/>
        <w:rPr>
          <w:sz w:val="28"/>
          <w:szCs w:val="16"/>
        </w:rPr>
      </w:pPr>
      <w:r>
        <w:rPr>
          <w:sz w:val="28"/>
          <w:szCs w:val="16"/>
        </w:rPr>
        <w:t>- осуществляет квалифицированное посредничество между продавцом и покупателем финансовых инструментов;</w:t>
      </w:r>
    </w:p>
    <w:p w:rsidR="00176CF1" w:rsidRDefault="00176CF1">
      <w:pPr>
        <w:pStyle w:val="a7"/>
        <w:spacing w:line="360" w:lineRule="auto"/>
        <w:ind w:firstLine="709"/>
        <w:jc w:val="both"/>
        <w:rPr>
          <w:sz w:val="28"/>
          <w:szCs w:val="16"/>
        </w:rPr>
      </w:pPr>
      <w:r>
        <w:rPr>
          <w:sz w:val="28"/>
          <w:szCs w:val="16"/>
        </w:rPr>
        <w:t>- формирует условия для минимизации финансового и коммерческого риска;</w:t>
      </w:r>
    </w:p>
    <w:p w:rsidR="00176CF1" w:rsidRDefault="00176CF1">
      <w:pPr>
        <w:pStyle w:val="a7"/>
        <w:spacing w:line="360" w:lineRule="auto"/>
        <w:ind w:firstLine="709"/>
        <w:jc w:val="both"/>
        <w:rPr>
          <w:sz w:val="28"/>
          <w:szCs w:val="16"/>
        </w:rPr>
      </w:pPr>
      <w:r>
        <w:rPr>
          <w:sz w:val="28"/>
          <w:szCs w:val="16"/>
        </w:rPr>
        <w:t>- ускоряет оборот капитала, т.е. способствует активизации экономических процессов.</w:t>
      </w:r>
    </w:p>
    <w:p w:rsidR="00176CF1" w:rsidRDefault="00176CF1">
      <w:pPr>
        <w:pStyle w:val="a7"/>
        <w:spacing w:line="360" w:lineRule="auto"/>
        <w:ind w:firstLine="720"/>
        <w:jc w:val="both"/>
        <w:rPr>
          <w:sz w:val="28"/>
          <w:szCs w:val="16"/>
        </w:rPr>
      </w:pPr>
      <w:r>
        <w:rPr>
          <w:sz w:val="28"/>
          <w:szCs w:val="16"/>
        </w:rPr>
        <w:t>Чем больше разрыв между объемами предполагаемых инвестиций и накоплениями, тем острее необходимость в функционировании финансовых рынков для распределения накоплений между конечными потребителями. Встреча конечного инвестора и конечного владельца средств должна осуществиться оптимальным образом и с наименьшими затратами.</w:t>
      </w:r>
    </w:p>
    <w:p w:rsidR="00176CF1" w:rsidRDefault="00176CF1">
      <w:pPr>
        <w:pStyle w:val="a7"/>
        <w:spacing w:line="360" w:lineRule="auto"/>
        <w:ind w:firstLine="720"/>
        <w:jc w:val="both"/>
        <w:rPr>
          <w:sz w:val="28"/>
          <w:szCs w:val="16"/>
        </w:rPr>
      </w:pPr>
      <w:r>
        <w:rPr>
          <w:sz w:val="28"/>
          <w:szCs w:val="16"/>
        </w:rPr>
        <w:t xml:space="preserve">Эффективные сегменты финансового рынка абсолютно необходимы для обеспечения мобилизации свободного капитала и поддержания экономического роста страны. При наличии только собственных накоплений субъекты рынка могли бы инвестировать не больше, чем накоплено, поэтому их инвестиционная активность была бы ограниченной. Если же размер намеченных инвестиций превышает сумму текущих сбережений, субъекты рынка просто вынуждены откладывать их осуществление до накопления требуемых средств. Из-за отсутствия финансирования субъектам рынка, не обладающим достаточным капиталом, пришлось бы отложить или отказаться от многих перспективных инвестиций или финансировались бы не самые лучшие проекты, т.е. капитал использовался бы не оптимальным образом. Субъектам рынка, не имеющим в своем распоряжении привлекательных вариантов инвестирования средств, ничего бы не оставалось, кроме как аккумулировать средства. С другой стороны, перспективные инвестиционные проекты не реализовывались бы из-за недостатка средств у фирм, имеющих инвестиционные альтернативы. </w:t>
      </w:r>
    </w:p>
    <w:p w:rsidR="00176CF1" w:rsidRDefault="00176CF1">
      <w:pPr>
        <w:pStyle w:val="a7"/>
        <w:spacing w:line="360" w:lineRule="auto"/>
        <w:ind w:firstLine="720"/>
        <w:jc w:val="both"/>
        <w:rPr>
          <w:sz w:val="28"/>
          <w:szCs w:val="16"/>
        </w:rPr>
      </w:pPr>
      <w:r>
        <w:rPr>
          <w:sz w:val="28"/>
          <w:szCs w:val="16"/>
        </w:rPr>
        <w:t>Роль финансовых рынков в рыночной экономике можно проиллюстрировать упрощенной блок-схемой, приведенной ниже.</w:t>
      </w:r>
    </w:p>
    <w:p w:rsidR="00176CF1" w:rsidRDefault="00176CF1">
      <w:pPr>
        <w:pStyle w:val="a7"/>
        <w:spacing w:line="360" w:lineRule="auto"/>
        <w:ind w:firstLine="720"/>
        <w:jc w:val="right"/>
        <w:rPr>
          <w:sz w:val="28"/>
          <w:szCs w:val="16"/>
        </w:rPr>
      </w:pPr>
      <w:r>
        <w:rPr>
          <w:sz w:val="28"/>
          <w:szCs w:val="16"/>
        </w:rPr>
        <w:t xml:space="preserve">Рис. 3.1 </w:t>
      </w:r>
    </w:p>
    <w:p w:rsidR="00176CF1" w:rsidRDefault="00176CF1">
      <w:pPr>
        <w:pStyle w:val="a7"/>
        <w:spacing w:line="360" w:lineRule="auto"/>
        <w:ind w:firstLine="720"/>
        <w:jc w:val="both"/>
        <w:rPr>
          <w:b/>
          <w:bCs/>
          <w:sz w:val="28"/>
          <w:szCs w:val="16"/>
        </w:rPr>
      </w:pPr>
      <w:r>
        <w:rPr>
          <w:b/>
          <w:bCs/>
          <w:sz w:val="28"/>
          <w:szCs w:val="16"/>
        </w:rPr>
        <w:t>Блок-схема “Роль финансовых рынков в рыночной экономике”</w:t>
      </w:r>
    </w:p>
    <w:p w:rsidR="00176CF1" w:rsidRDefault="00825AA7">
      <w:pPr>
        <w:pStyle w:val="a7"/>
        <w:spacing w:line="360" w:lineRule="auto"/>
        <w:ind w:firstLine="720"/>
        <w:jc w:val="both"/>
        <w:rPr>
          <w:sz w:val="28"/>
          <w:szCs w:val="16"/>
        </w:rPr>
      </w:pPr>
      <w:r>
        <w:rPr>
          <w:sz w:val="28"/>
          <w:szCs w:val="1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Блок-схема “Роль финансовых рынков в рыночной экономике”" style="width:389.25pt;height:87.75pt">
            <v:imagedata r:id="rId7" o:title=""/>
          </v:shape>
        </w:pict>
      </w:r>
    </w:p>
    <w:p w:rsidR="00176CF1" w:rsidRDefault="00176CF1">
      <w:pPr>
        <w:pStyle w:val="a7"/>
        <w:spacing w:line="360" w:lineRule="auto"/>
        <w:ind w:firstLine="720"/>
        <w:jc w:val="both"/>
        <w:rPr>
          <w:sz w:val="28"/>
          <w:szCs w:val="16"/>
        </w:rPr>
      </w:pPr>
      <w:r>
        <w:rPr>
          <w:sz w:val="28"/>
          <w:szCs w:val="16"/>
        </w:rPr>
        <w:t xml:space="preserve">Все денежные потоки, вне зависимости от источника происхождения, обязательно проходят через финансовый рынок с помощью финансовых институтов. </w:t>
      </w:r>
    </w:p>
    <w:p w:rsidR="00176CF1" w:rsidRDefault="00176CF1">
      <w:pPr>
        <w:pStyle w:val="a7"/>
        <w:spacing w:line="360" w:lineRule="auto"/>
        <w:ind w:firstLine="720"/>
        <w:jc w:val="both"/>
        <w:rPr>
          <w:sz w:val="28"/>
          <w:szCs w:val="16"/>
        </w:rPr>
      </w:pPr>
      <w:r>
        <w:rPr>
          <w:sz w:val="28"/>
          <w:szCs w:val="16"/>
        </w:rPr>
        <w:t xml:space="preserve">Например, если государство для покрытия дефицита бюджета предлагает купить свои ценные бумаги коммерческим организациям и домохозяйствам, то данные операции проводятся на финансовом рынке через различные финансовые институты. Если коммерческой организации необходимо привлечь дополнительный капитал, она через финансовый рынок обращается к другим коммерческим организациям и домохозяйствам, имеющим временно свободные средства, путем выпуска акций или облигаций. </w:t>
      </w:r>
    </w:p>
    <w:p w:rsidR="00176CF1" w:rsidRDefault="00176CF1">
      <w:pPr>
        <w:pStyle w:val="a7"/>
        <w:spacing w:line="360" w:lineRule="auto"/>
        <w:ind w:firstLine="720"/>
        <w:jc w:val="both"/>
        <w:rPr>
          <w:sz w:val="28"/>
          <w:szCs w:val="16"/>
        </w:rPr>
      </w:pPr>
      <w:r>
        <w:rPr>
          <w:sz w:val="28"/>
          <w:szCs w:val="16"/>
        </w:rPr>
        <w:t>В современных условиях финансовый рынок — неотъемлемая часть любой рыночной экономики, связующее звено между основными участниками рыночного хозяйства — государственным сектором, коммерческими организциями и домохозяйствами.</w:t>
      </w:r>
    </w:p>
    <w:p w:rsidR="00176CF1" w:rsidRDefault="00176CF1">
      <w:pPr>
        <w:pStyle w:val="a7"/>
        <w:spacing w:line="360" w:lineRule="auto"/>
        <w:ind w:firstLine="720"/>
        <w:jc w:val="both"/>
        <w:rPr>
          <w:sz w:val="28"/>
          <w:szCs w:val="16"/>
        </w:rPr>
      </w:pPr>
      <w:r>
        <w:rPr>
          <w:sz w:val="28"/>
          <w:szCs w:val="16"/>
        </w:rPr>
        <w:t>Опыт функционирования финансового рынка представляет значительный интерес для отечественных государственных и коммерческих финансовых институтов в условиях становления в нашей стране экономики рыночного типа и поэтому использован нами при выработке методических рекомендаций.</w:t>
      </w:r>
    </w:p>
    <w:p w:rsidR="00176CF1" w:rsidRDefault="00176CF1">
      <w:pPr>
        <w:pStyle w:val="a7"/>
        <w:spacing w:line="360" w:lineRule="auto"/>
        <w:ind w:firstLine="720"/>
        <w:jc w:val="both"/>
        <w:rPr>
          <w:sz w:val="28"/>
          <w:szCs w:val="16"/>
        </w:rPr>
      </w:pPr>
    </w:p>
    <w:p w:rsidR="00176CF1" w:rsidRDefault="00176CF1">
      <w:pPr>
        <w:pStyle w:val="2"/>
      </w:pPr>
      <w:bookmarkStart w:id="14" w:name="_Toc12246424"/>
      <w:r>
        <w:t>3.2. Валютный рынок</w:t>
      </w:r>
      <w:bookmarkEnd w:id="14"/>
    </w:p>
    <w:p w:rsidR="00176CF1" w:rsidRDefault="00176CF1">
      <w:pPr>
        <w:pStyle w:val="a7"/>
        <w:spacing w:line="360" w:lineRule="auto"/>
        <w:ind w:firstLine="720"/>
        <w:jc w:val="both"/>
        <w:rPr>
          <w:b/>
          <w:bCs/>
          <w:i/>
          <w:iCs/>
          <w:sz w:val="28"/>
          <w:szCs w:val="16"/>
        </w:rPr>
      </w:pPr>
    </w:p>
    <w:p w:rsidR="00176CF1" w:rsidRDefault="00176CF1">
      <w:pPr>
        <w:pStyle w:val="a7"/>
        <w:spacing w:line="360" w:lineRule="auto"/>
        <w:ind w:firstLine="720"/>
        <w:jc w:val="both"/>
        <w:rPr>
          <w:sz w:val="28"/>
          <w:szCs w:val="16"/>
        </w:rPr>
      </w:pPr>
      <w:r>
        <w:rPr>
          <w:b/>
          <w:bCs/>
          <w:sz w:val="28"/>
          <w:szCs w:val="16"/>
        </w:rPr>
        <w:t xml:space="preserve">Валютный рынок </w:t>
      </w:r>
      <w:r>
        <w:rPr>
          <w:sz w:val="28"/>
          <w:szCs w:val="16"/>
        </w:rPr>
        <w:t>— это совокупность конверсионных и депозитно-кредитных операций в иностранных валютах, осуществляемых между контрагентами (участниками валютного рынка) по рыночному курсу или процентной ставке.</w:t>
      </w:r>
    </w:p>
    <w:p w:rsidR="00176CF1" w:rsidRDefault="00176CF1">
      <w:pPr>
        <w:pStyle w:val="a7"/>
        <w:spacing w:line="360" w:lineRule="auto"/>
        <w:ind w:firstLine="720"/>
        <w:jc w:val="both"/>
        <w:rPr>
          <w:sz w:val="28"/>
          <w:szCs w:val="16"/>
        </w:rPr>
      </w:pPr>
      <w:r>
        <w:rPr>
          <w:b/>
          <w:bCs/>
          <w:sz w:val="28"/>
          <w:szCs w:val="16"/>
        </w:rPr>
        <w:t xml:space="preserve">Валютные операции </w:t>
      </w:r>
      <w:r>
        <w:rPr>
          <w:sz w:val="28"/>
          <w:szCs w:val="16"/>
        </w:rPr>
        <w:t>— контракты агентов валютного рынка по купле-продаже, расчетам и предоставлению в ссуду иностранной валюты на конкретных условиях (сумма, обменный курс, процентная ставка, период) с выполнением на определенную дату. Текущие конверсионные операции (по обмену одной валюты на другую) и текущие депозитно-кредитные операции (на срок до одного года) составляют основную долю валютных операций.</w:t>
      </w:r>
    </w:p>
    <w:p w:rsidR="00176CF1" w:rsidRDefault="00176CF1">
      <w:pPr>
        <w:pStyle w:val="a7"/>
        <w:spacing w:line="360" w:lineRule="auto"/>
        <w:ind w:firstLine="720"/>
        <w:jc w:val="both"/>
        <w:rPr>
          <w:sz w:val="28"/>
          <w:szCs w:val="16"/>
        </w:rPr>
      </w:pPr>
      <w:r>
        <w:rPr>
          <w:sz w:val="28"/>
          <w:szCs w:val="16"/>
        </w:rPr>
        <w:t>Главное отличие конверсионных операций от депозитно-кредитных — в том, что первые не имеют протяженности во времени, т.е. осуществляются в некоторый момент времени, тогда как депозитные операции имеют продолжительность во времени и разную срочность.</w:t>
      </w:r>
    </w:p>
    <w:p w:rsidR="00176CF1" w:rsidRDefault="00176CF1">
      <w:pPr>
        <w:pStyle w:val="a7"/>
        <w:spacing w:line="360" w:lineRule="auto"/>
        <w:ind w:firstLine="720"/>
        <w:jc w:val="both"/>
        <w:rPr>
          <w:sz w:val="28"/>
          <w:szCs w:val="16"/>
        </w:rPr>
      </w:pPr>
      <w:r>
        <w:rPr>
          <w:sz w:val="28"/>
          <w:szCs w:val="16"/>
        </w:rPr>
        <w:t>Рынки можно классифицировать по нескольким признакам.</w:t>
      </w:r>
    </w:p>
    <w:p w:rsidR="00176CF1" w:rsidRDefault="00176CF1">
      <w:pPr>
        <w:pStyle w:val="a7"/>
        <w:spacing w:line="360" w:lineRule="auto"/>
        <w:ind w:firstLine="720"/>
        <w:jc w:val="both"/>
        <w:rPr>
          <w:sz w:val="28"/>
          <w:szCs w:val="16"/>
        </w:rPr>
      </w:pPr>
      <w:r>
        <w:rPr>
          <w:b/>
          <w:bCs/>
          <w:sz w:val="28"/>
          <w:szCs w:val="16"/>
        </w:rPr>
        <w:t xml:space="preserve">По виду операций. </w:t>
      </w:r>
      <w:r>
        <w:rPr>
          <w:sz w:val="28"/>
          <w:szCs w:val="16"/>
        </w:rPr>
        <w:t>Существует мировой рынок конверсионных операций (в нем можно выделить рынки конверсионных операций типа доллар/марка или доллар/японская иена) и мировой рынок депозитных операций.</w:t>
      </w:r>
    </w:p>
    <w:p w:rsidR="00176CF1" w:rsidRDefault="00176CF1">
      <w:pPr>
        <w:pStyle w:val="a7"/>
        <w:spacing w:line="360" w:lineRule="auto"/>
        <w:ind w:firstLine="720"/>
        <w:jc w:val="both"/>
        <w:rPr>
          <w:sz w:val="28"/>
          <w:szCs w:val="16"/>
        </w:rPr>
      </w:pPr>
      <w:r>
        <w:rPr>
          <w:b/>
          <w:bCs/>
          <w:sz w:val="28"/>
          <w:szCs w:val="16"/>
        </w:rPr>
        <w:t xml:space="preserve">По территориальному признаку. </w:t>
      </w:r>
      <w:r>
        <w:rPr>
          <w:sz w:val="28"/>
          <w:szCs w:val="16"/>
        </w:rPr>
        <w:t>Принято выделять следующие крупнейшие рынки: европейский, североамериканский, дальневосточный. В них выделяют крупные международные валютно-финансовые центры: в Европе — Лондон, Цюрих, Франкфурт-на-Майне, Париж и т.д.; в Северной Америке — Нью-Йорк; в Азии — Токио, Сингапур, Гонконг.</w:t>
      </w:r>
    </w:p>
    <w:p w:rsidR="00176CF1" w:rsidRDefault="00176CF1">
      <w:pPr>
        <w:pStyle w:val="a7"/>
        <w:spacing w:line="360" w:lineRule="auto"/>
        <w:ind w:firstLine="720"/>
        <w:jc w:val="both"/>
        <w:rPr>
          <w:sz w:val="28"/>
          <w:szCs w:val="16"/>
        </w:rPr>
      </w:pPr>
      <w:r>
        <w:rPr>
          <w:sz w:val="28"/>
          <w:szCs w:val="16"/>
        </w:rPr>
        <w:t>Объемы операций мирового валютного рынка постоянно растут, что связано с развитием международной торговли и отменой валютных ограничений во многих странах. Динамика ежедневного мирового межбанковского валютного рынка представлена в табл. 1.</w:t>
      </w:r>
    </w:p>
    <w:p w:rsidR="00176CF1" w:rsidRDefault="00176CF1">
      <w:pPr>
        <w:pStyle w:val="a7"/>
        <w:spacing w:line="360" w:lineRule="auto"/>
        <w:ind w:firstLine="720"/>
        <w:jc w:val="right"/>
        <w:rPr>
          <w:sz w:val="28"/>
          <w:szCs w:val="16"/>
        </w:rPr>
      </w:pPr>
      <w:r>
        <w:rPr>
          <w:sz w:val="28"/>
          <w:szCs w:val="16"/>
        </w:rPr>
        <w:t>Таблица 3.1</w:t>
      </w:r>
    </w:p>
    <w:p w:rsidR="00176CF1" w:rsidRDefault="00176CF1">
      <w:pPr>
        <w:pStyle w:val="a7"/>
        <w:spacing w:line="360" w:lineRule="auto"/>
        <w:ind w:firstLine="720"/>
        <w:jc w:val="both"/>
        <w:rPr>
          <w:b/>
          <w:bCs/>
          <w:sz w:val="28"/>
          <w:szCs w:val="16"/>
        </w:rPr>
      </w:pPr>
      <w:r>
        <w:rPr>
          <w:b/>
          <w:bCs/>
          <w:sz w:val="28"/>
          <w:szCs w:val="16"/>
        </w:rPr>
        <w:t>Динамика ежедневного оборота мирового межбанковского валютного рынка в 1986—1995 гг. (млрд. долл.)</w:t>
      </w:r>
    </w:p>
    <w:tbl>
      <w:tblPr>
        <w:tblW w:w="8175" w:type="dxa"/>
        <w:jc w:val="center"/>
        <w:tblCellSpacing w:w="0" w:type="dxa"/>
        <w:tblBorders>
          <w:top w:val="outset" w:sz="6" w:space="0" w:color="000000"/>
          <w:left w:val="outset" w:sz="6" w:space="0" w:color="000000"/>
          <w:bottom w:val="outset" w:sz="6" w:space="0" w:color="000000"/>
          <w:right w:val="outset" w:sz="6" w:space="0" w:color="000000"/>
        </w:tblBorders>
        <w:tblCellMar>
          <w:top w:w="105" w:type="dxa"/>
          <w:left w:w="105" w:type="dxa"/>
          <w:bottom w:w="105" w:type="dxa"/>
          <w:right w:w="105" w:type="dxa"/>
        </w:tblCellMar>
        <w:tblLook w:val="0000" w:firstRow="0" w:lastRow="0" w:firstColumn="0" w:lastColumn="0" w:noHBand="0" w:noVBand="0"/>
      </w:tblPr>
      <w:tblGrid>
        <w:gridCol w:w="3000"/>
        <w:gridCol w:w="1365"/>
        <w:gridCol w:w="1365"/>
        <w:gridCol w:w="1447"/>
        <w:gridCol w:w="998"/>
      </w:tblGrid>
      <w:tr w:rsidR="00176CF1">
        <w:trPr>
          <w:tblCellSpacing w:w="0" w:type="dxa"/>
          <w:jc w:val="center"/>
        </w:trPr>
        <w:tc>
          <w:tcPr>
            <w:tcW w:w="1850" w:type="pct"/>
            <w:tcBorders>
              <w:top w:val="outset" w:sz="6" w:space="0" w:color="000000"/>
              <w:left w:val="outset" w:sz="6" w:space="0" w:color="000000"/>
              <w:bottom w:val="outset" w:sz="6" w:space="0" w:color="000000"/>
              <w:right w:val="outset" w:sz="6" w:space="0" w:color="000000"/>
            </w:tcBorders>
          </w:tcPr>
          <w:p w:rsidR="00176CF1" w:rsidRDefault="00176CF1">
            <w:pPr>
              <w:jc w:val="both"/>
              <w:rPr>
                <w:rFonts w:eastAsia="Arial Unicode MS"/>
                <w:color w:val="000000"/>
                <w:sz w:val="24"/>
                <w:szCs w:val="16"/>
              </w:rPr>
            </w:pPr>
            <w:r>
              <w:rPr>
                <w:sz w:val="24"/>
                <w:szCs w:val="16"/>
              </w:rPr>
              <w:t>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Март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Апрель </w:t>
            </w:r>
          </w:p>
        </w:tc>
        <w:tc>
          <w:tcPr>
            <w:tcW w:w="9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Апрель </w:t>
            </w:r>
          </w:p>
        </w:tc>
        <w:tc>
          <w:tcPr>
            <w:tcW w:w="6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Апрель </w:t>
            </w:r>
          </w:p>
        </w:tc>
      </w:tr>
      <w:tr w:rsidR="00176CF1">
        <w:trPr>
          <w:tblCellSpacing w:w="0" w:type="dxa"/>
          <w:jc w:val="center"/>
        </w:trPr>
        <w:tc>
          <w:tcPr>
            <w:tcW w:w="1850" w:type="pct"/>
            <w:tcBorders>
              <w:top w:val="outset" w:sz="6" w:space="0" w:color="000000"/>
              <w:left w:val="outset" w:sz="6" w:space="0" w:color="000000"/>
              <w:bottom w:val="outset" w:sz="6" w:space="0" w:color="000000"/>
              <w:right w:val="outset" w:sz="6" w:space="0" w:color="000000"/>
            </w:tcBorders>
          </w:tcPr>
          <w:p w:rsidR="00176CF1" w:rsidRDefault="00176CF1">
            <w:pPr>
              <w:jc w:val="both"/>
              <w:rPr>
                <w:rFonts w:eastAsia="Arial Unicode MS"/>
                <w:color w:val="000000"/>
                <w:sz w:val="24"/>
                <w:szCs w:val="16"/>
              </w:rPr>
            </w:pPr>
            <w:r>
              <w:rPr>
                <w:sz w:val="24"/>
                <w:szCs w:val="16"/>
              </w:rPr>
              <w:t>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1986 г.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1989 г. </w:t>
            </w:r>
          </w:p>
        </w:tc>
        <w:tc>
          <w:tcPr>
            <w:tcW w:w="9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1992 г. </w:t>
            </w:r>
          </w:p>
        </w:tc>
        <w:tc>
          <w:tcPr>
            <w:tcW w:w="6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1995 г. </w:t>
            </w:r>
          </w:p>
        </w:tc>
      </w:tr>
      <w:tr w:rsidR="00176CF1">
        <w:trPr>
          <w:tblCellSpacing w:w="0" w:type="dxa"/>
          <w:jc w:val="center"/>
        </w:trPr>
        <w:tc>
          <w:tcPr>
            <w:tcW w:w="1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Валовый оборот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551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907 </w:t>
            </w:r>
          </w:p>
        </w:tc>
        <w:tc>
          <w:tcPr>
            <w:tcW w:w="9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1293 </w:t>
            </w:r>
          </w:p>
        </w:tc>
        <w:tc>
          <w:tcPr>
            <w:tcW w:w="6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1867 </w:t>
            </w:r>
          </w:p>
        </w:tc>
      </w:tr>
      <w:tr w:rsidR="00176CF1">
        <w:trPr>
          <w:tblCellSpacing w:w="0" w:type="dxa"/>
          <w:jc w:val="center"/>
        </w:trPr>
        <w:tc>
          <w:tcPr>
            <w:tcW w:w="1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Чистый оборот*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355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590 </w:t>
            </w:r>
          </w:p>
        </w:tc>
        <w:tc>
          <w:tcPr>
            <w:tcW w:w="9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820 </w:t>
            </w:r>
          </w:p>
        </w:tc>
        <w:tc>
          <w:tcPr>
            <w:tcW w:w="6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1230 </w:t>
            </w:r>
          </w:p>
        </w:tc>
      </w:tr>
      <w:tr w:rsidR="00176CF1">
        <w:trPr>
          <w:tblCellSpacing w:w="0" w:type="dxa"/>
          <w:jc w:val="center"/>
        </w:trPr>
        <w:tc>
          <w:tcPr>
            <w:tcW w:w="1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  из него: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jc w:val="both"/>
              <w:rPr>
                <w:rFonts w:eastAsia="Arial Unicode MS"/>
                <w:color w:val="000000"/>
                <w:sz w:val="24"/>
                <w:szCs w:val="16"/>
              </w:rPr>
            </w:pPr>
            <w:r>
              <w:rPr>
                <w:sz w:val="24"/>
                <w:szCs w:val="16"/>
              </w:rPr>
              <w:t>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jc w:val="both"/>
              <w:rPr>
                <w:rFonts w:eastAsia="Arial Unicode MS"/>
                <w:color w:val="000000"/>
                <w:sz w:val="24"/>
                <w:szCs w:val="16"/>
              </w:rPr>
            </w:pPr>
            <w:r>
              <w:rPr>
                <w:sz w:val="24"/>
                <w:szCs w:val="16"/>
              </w:rPr>
              <w:t> </w:t>
            </w:r>
          </w:p>
        </w:tc>
        <w:tc>
          <w:tcPr>
            <w:tcW w:w="900" w:type="pct"/>
            <w:tcBorders>
              <w:top w:val="outset" w:sz="6" w:space="0" w:color="000000"/>
              <w:left w:val="outset" w:sz="6" w:space="0" w:color="000000"/>
              <w:bottom w:val="outset" w:sz="6" w:space="0" w:color="000000"/>
              <w:right w:val="outset" w:sz="6" w:space="0" w:color="000000"/>
            </w:tcBorders>
          </w:tcPr>
          <w:p w:rsidR="00176CF1" w:rsidRDefault="00176CF1">
            <w:pPr>
              <w:jc w:val="both"/>
              <w:rPr>
                <w:rFonts w:eastAsia="Arial Unicode MS"/>
                <w:color w:val="000000"/>
                <w:sz w:val="24"/>
                <w:szCs w:val="16"/>
              </w:rPr>
            </w:pPr>
            <w:r>
              <w:rPr>
                <w:sz w:val="24"/>
                <w:szCs w:val="16"/>
              </w:rPr>
              <w:t> </w:t>
            </w:r>
          </w:p>
        </w:tc>
        <w:tc>
          <w:tcPr>
            <w:tcW w:w="600" w:type="pct"/>
            <w:tcBorders>
              <w:top w:val="outset" w:sz="6" w:space="0" w:color="000000"/>
              <w:left w:val="outset" w:sz="6" w:space="0" w:color="000000"/>
              <w:bottom w:val="outset" w:sz="6" w:space="0" w:color="000000"/>
              <w:right w:val="outset" w:sz="6" w:space="0" w:color="000000"/>
            </w:tcBorders>
          </w:tcPr>
          <w:p w:rsidR="00176CF1" w:rsidRDefault="00176CF1">
            <w:pPr>
              <w:jc w:val="both"/>
              <w:rPr>
                <w:rFonts w:eastAsia="Arial Unicode MS"/>
                <w:color w:val="000000"/>
                <w:sz w:val="24"/>
                <w:szCs w:val="16"/>
              </w:rPr>
            </w:pPr>
            <w:r>
              <w:rPr>
                <w:sz w:val="24"/>
                <w:szCs w:val="16"/>
              </w:rPr>
              <w:t> </w:t>
            </w:r>
          </w:p>
        </w:tc>
      </w:tr>
      <w:tr w:rsidR="00176CF1">
        <w:trPr>
          <w:tblCellSpacing w:w="0" w:type="dxa"/>
          <w:jc w:val="center"/>
        </w:trPr>
        <w:tc>
          <w:tcPr>
            <w:tcW w:w="1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Сделки “спот”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212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350 </w:t>
            </w:r>
          </w:p>
        </w:tc>
        <w:tc>
          <w:tcPr>
            <w:tcW w:w="9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400 </w:t>
            </w:r>
          </w:p>
        </w:tc>
        <w:tc>
          <w:tcPr>
            <w:tcW w:w="6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535 </w:t>
            </w:r>
          </w:p>
        </w:tc>
      </w:tr>
      <w:tr w:rsidR="00176CF1">
        <w:trPr>
          <w:tblCellSpacing w:w="0" w:type="dxa"/>
          <w:jc w:val="center"/>
        </w:trPr>
        <w:tc>
          <w:tcPr>
            <w:tcW w:w="1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Форварды и свопы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143 </w:t>
            </w:r>
          </w:p>
        </w:tc>
        <w:tc>
          <w:tcPr>
            <w:tcW w:w="85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240 </w:t>
            </w:r>
          </w:p>
        </w:tc>
        <w:tc>
          <w:tcPr>
            <w:tcW w:w="9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420 </w:t>
            </w:r>
          </w:p>
        </w:tc>
        <w:tc>
          <w:tcPr>
            <w:tcW w:w="600" w:type="pct"/>
            <w:tcBorders>
              <w:top w:val="outset" w:sz="6" w:space="0" w:color="000000"/>
              <w:left w:val="outset" w:sz="6" w:space="0" w:color="000000"/>
              <w:bottom w:val="outset" w:sz="6" w:space="0" w:color="000000"/>
              <w:right w:val="outset" w:sz="6" w:space="0" w:color="000000"/>
            </w:tcBorders>
          </w:tcPr>
          <w:p w:rsidR="00176CF1" w:rsidRDefault="00176CF1">
            <w:pPr>
              <w:pStyle w:val="a7"/>
              <w:jc w:val="both"/>
              <w:rPr>
                <w:rFonts w:eastAsia="Arial Unicode MS"/>
                <w:szCs w:val="16"/>
              </w:rPr>
            </w:pPr>
            <w:r>
              <w:rPr>
                <w:szCs w:val="16"/>
              </w:rPr>
              <w:t xml:space="preserve">695 </w:t>
            </w:r>
          </w:p>
        </w:tc>
      </w:tr>
    </w:tbl>
    <w:p w:rsidR="00176CF1" w:rsidRDefault="00176CF1">
      <w:pPr>
        <w:pStyle w:val="a7"/>
        <w:spacing w:line="360" w:lineRule="auto"/>
        <w:ind w:firstLine="720"/>
        <w:jc w:val="both"/>
        <w:rPr>
          <w:szCs w:val="16"/>
        </w:rPr>
      </w:pPr>
      <w:r>
        <w:rPr>
          <w:szCs w:val="16"/>
        </w:rPr>
        <w:t xml:space="preserve">*Валовой оборот за вычетом двойного учета в стране и за рубежом. </w:t>
      </w:r>
    </w:p>
    <w:p w:rsidR="00176CF1" w:rsidRDefault="00176CF1">
      <w:pPr>
        <w:pStyle w:val="a7"/>
        <w:spacing w:line="360" w:lineRule="auto"/>
        <w:ind w:firstLine="720"/>
        <w:jc w:val="both"/>
        <w:rPr>
          <w:szCs w:val="16"/>
        </w:rPr>
      </w:pPr>
      <w:r>
        <w:rPr>
          <w:szCs w:val="16"/>
        </w:rPr>
        <w:t>Источник — информационное агентство Доу-Джонс.</w:t>
      </w:r>
    </w:p>
    <w:p w:rsidR="00176CF1" w:rsidRDefault="00176CF1">
      <w:pPr>
        <w:pStyle w:val="a7"/>
        <w:spacing w:line="360" w:lineRule="auto"/>
        <w:ind w:firstLine="720"/>
        <w:jc w:val="both"/>
        <w:rPr>
          <w:sz w:val="28"/>
          <w:szCs w:val="16"/>
        </w:rPr>
      </w:pPr>
      <w:r>
        <w:rPr>
          <w:sz w:val="28"/>
          <w:szCs w:val="16"/>
        </w:rPr>
        <w:t>Основные участники валютного рынка рассматриваются ниже.</w:t>
      </w:r>
    </w:p>
    <w:p w:rsidR="00176CF1" w:rsidRDefault="00176CF1">
      <w:pPr>
        <w:pStyle w:val="a7"/>
        <w:spacing w:line="360" w:lineRule="auto"/>
        <w:ind w:firstLine="720"/>
        <w:jc w:val="both"/>
        <w:rPr>
          <w:sz w:val="28"/>
          <w:szCs w:val="16"/>
        </w:rPr>
      </w:pPr>
      <w:r>
        <w:rPr>
          <w:b/>
          <w:bCs/>
          <w:sz w:val="28"/>
          <w:szCs w:val="16"/>
        </w:rPr>
        <w:t xml:space="preserve">Коммерческие банки </w:t>
      </w:r>
      <w:r>
        <w:rPr>
          <w:sz w:val="28"/>
          <w:szCs w:val="16"/>
        </w:rPr>
        <w:t>осуществляют основной объем валютных операций. В банках держат счета другие участники рынка и проводят с ними необходимые конверсионные и депозитно-кредитные операции. Банки аккумулируют (через операции с клиентами) совокупные потребности рынка в валютных конверсиях, привлекают/размещают средства и выходят с ними на другие банки. Помимо удовлетворения заявок клиентов банки могут проводить операции и самостоятельно за счет собственных средств.</w:t>
      </w:r>
    </w:p>
    <w:p w:rsidR="00176CF1" w:rsidRDefault="00176CF1">
      <w:pPr>
        <w:pStyle w:val="a7"/>
        <w:spacing w:line="360" w:lineRule="auto"/>
        <w:ind w:firstLine="720"/>
        <w:jc w:val="both"/>
        <w:rPr>
          <w:sz w:val="28"/>
          <w:szCs w:val="16"/>
        </w:rPr>
      </w:pPr>
      <w:r>
        <w:rPr>
          <w:sz w:val="28"/>
          <w:szCs w:val="16"/>
        </w:rPr>
        <w:t>Валютный рынок — рынок межбанковских сделок; говоря далее о движении курсов валют и процентных ставках, следует иметь в виду межбанковский валютный рынок.</w:t>
      </w:r>
    </w:p>
    <w:p w:rsidR="00176CF1" w:rsidRDefault="00176CF1">
      <w:pPr>
        <w:pStyle w:val="a7"/>
        <w:spacing w:line="360" w:lineRule="auto"/>
        <w:ind w:firstLine="720"/>
        <w:jc w:val="both"/>
        <w:rPr>
          <w:sz w:val="28"/>
          <w:szCs w:val="16"/>
        </w:rPr>
      </w:pPr>
      <w:r>
        <w:rPr>
          <w:sz w:val="28"/>
          <w:szCs w:val="16"/>
        </w:rPr>
        <w:t>На мировых валютных рынках доминируют крупные международные банки, ежедневный объем операций которых достигает многих миллиардов долларов, например: ABN AMRO Bank, Credit Suisse.</w:t>
      </w:r>
    </w:p>
    <w:p w:rsidR="00176CF1" w:rsidRDefault="00176CF1">
      <w:pPr>
        <w:pStyle w:val="a7"/>
        <w:spacing w:line="360" w:lineRule="auto"/>
        <w:ind w:firstLine="720"/>
        <w:jc w:val="both"/>
        <w:rPr>
          <w:sz w:val="28"/>
          <w:szCs w:val="16"/>
        </w:rPr>
      </w:pPr>
      <w:r>
        <w:rPr>
          <w:b/>
          <w:bCs/>
          <w:sz w:val="28"/>
          <w:szCs w:val="16"/>
        </w:rPr>
        <w:t xml:space="preserve">Фирмы, осуществляющие внешнеторговые операции. </w:t>
      </w:r>
      <w:r>
        <w:rPr>
          <w:sz w:val="28"/>
          <w:szCs w:val="16"/>
        </w:rPr>
        <w:t>Компании — участники внешнеэкономической деятельности предъявляют устойчивый спрос на иностранную валюту (импортеры), и осуществляют предложение иностранной валюты (экспортеры). Они размещают и привлекают свободные валютные остатки в краткосрочные депозиты, но прямого доступа на валютный рынок, как правило, не имеют и проводят конверсионные и депозитные операции через коммерческие банки.</w:t>
      </w:r>
    </w:p>
    <w:p w:rsidR="00176CF1" w:rsidRDefault="00176CF1">
      <w:pPr>
        <w:pStyle w:val="a7"/>
        <w:spacing w:line="360" w:lineRule="auto"/>
        <w:ind w:firstLine="720"/>
        <w:jc w:val="both"/>
        <w:rPr>
          <w:sz w:val="28"/>
          <w:szCs w:val="16"/>
        </w:rPr>
      </w:pPr>
      <w:r>
        <w:rPr>
          <w:b/>
          <w:bCs/>
          <w:sz w:val="28"/>
          <w:szCs w:val="16"/>
        </w:rPr>
        <w:t xml:space="preserve">Компании, осуществляющие зарубежные вложения активов, </w:t>
      </w:r>
      <w:r>
        <w:rPr>
          <w:sz w:val="28"/>
          <w:szCs w:val="16"/>
        </w:rPr>
        <w:t>представлены различного рода международными инвестиционными фондами и проводят политику диверсифицированного управления портфелем активов, размещая средства в ценных бумагах правительств и корпораций различных стран. К данному виду фирм относятся крупные международные корпорации, осуществляющие иностранные производственные инвестиции — создание филиалов, совместных предприятий и т.д.</w:t>
      </w:r>
    </w:p>
    <w:p w:rsidR="00176CF1" w:rsidRDefault="00176CF1">
      <w:pPr>
        <w:pStyle w:val="a7"/>
        <w:spacing w:line="360" w:lineRule="auto"/>
        <w:ind w:firstLine="720"/>
        <w:jc w:val="both"/>
        <w:rPr>
          <w:sz w:val="28"/>
          <w:szCs w:val="16"/>
        </w:rPr>
      </w:pPr>
      <w:r>
        <w:rPr>
          <w:b/>
          <w:bCs/>
          <w:sz w:val="28"/>
          <w:szCs w:val="16"/>
        </w:rPr>
        <w:t xml:space="preserve">Центральные банки. </w:t>
      </w:r>
      <w:r>
        <w:rPr>
          <w:sz w:val="28"/>
          <w:szCs w:val="16"/>
        </w:rPr>
        <w:t>В их функцию входит управление валютными резервами, проведение валютных интервенций, влияющих на уровень обменного курса и уровень процентных ставок по вложениям в национальной валюте.</w:t>
      </w:r>
    </w:p>
    <w:p w:rsidR="00176CF1" w:rsidRDefault="00176CF1">
      <w:pPr>
        <w:pStyle w:val="a7"/>
        <w:spacing w:line="360" w:lineRule="auto"/>
        <w:ind w:firstLine="720"/>
        <w:jc w:val="both"/>
        <w:rPr>
          <w:sz w:val="28"/>
          <w:szCs w:val="16"/>
        </w:rPr>
      </w:pPr>
      <w:r>
        <w:rPr>
          <w:b/>
          <w:bCs/>
          <w:sz w:val="28"/>
          <w:szCs w:val="16"/>
        </w:rPr>
        <w:t xml:space="preserve">Частные лица. </w:t>
      </w:r>
      <w:r>
        <w:rPr>
          <w:sz w:val="28"/>
          <w:szCs w:val="16"/>
        </w:rPr>
        <w:t>Физические лица проводят широкий спектр неторговых операций в части зарубежного туризма, переводов заработной платы, пенсий, гонораров, покупки и продажи наличной валюты.</w:t>
      </w:r>
    </w:p>
    <w:p w:rsidR="00176CF1" w:rsidRDefault="00176CF1">
      <w:pPr>
        <w:pStyle w:val="a7"/>
        <w:spacing w:line="360" w:lineRule="auto"/>
        <w:ind w:firstLine="720"/>
        <w:jc w:val="both"/>
        <w:rPr>
          <w:sz w:val="28"/>
          <w:szCs w:val="16"/>
        </w:rPr>
      </w:pPr>
      <w:r>
        <w:rPr>
          <w:b/>
          <w:bCs/>
          <w:sz w:val="28"/>
          <w:szCs w:val="16"/>
        </w:rPr>
        <w:t xml:space="preserve">Валютные биржи. </w:t>
      </w:r>
      <w:r>
        <w:rPr>
          <w:sz w:val="28"/>
          <w:szCs w:val="16"/>
        </w:rPr>
        <w:t>В странах с переходной экономикой функционируют валютные биржи, осуществляющие обмен валют для юридических лиц и формирование рыночного валютного курса. Государство обычно активно участвует в регулировании обменного курса.</w:t>
      </w:r>
    </w:p>
    <w:p w:rsidR="00176CF1" w:rsidRDefault="00176CF1">
      <w:pPr>
        <w:pStyle w:val="a7"/>
        <w:spacing w:line="360" w:lineRule="auto"/>
        <w:ind w:firstLine="720"/>
        <w:jc w:val="both"/>
        <w:rPr>
          <w:sz w:val="28"/>
          <w:szCs w:val="16"/>
        </w:rPr>
      </w:pPr>
      <w:r>
        <w:rPr>
          <w:b/>
          <w:bCs/>
          <w:sz w:val="28"/>
          <w:szCs w:val="16"/>
        </w:rPr>
        <w:t>Валютные брокерские фирмы.</w:t>
      </w:r>
      <w:r>
        <w:rPr>
          <w:sz w:val="28"/>
          <w:szCs w:val="16"/>
        </w:rPr>
        <w:t xml:space="preserve"> В их функцию входят сведение покупателя и продавца иностранной валюты и осуществление между ними конверсионной или ссудной-депозитной операции. За свое посредничество брокерские фирмы взимают брокерскую комиссию в виде процента от сделки. </w:t>
      </w:r>
    </w:p>
    <w:p w:rsidR="00176CF1" w:rsidRDefault="00176CF1">
      <w:pPr>
        <w:pStyle w:val="a7"/>
        <w:spacing w:line="360" w:lineRule="auto"/>
        <w:ind w:firstLine="720"/>
        <w:jc w:val="both"/>
        <w:rPr>
          <w:sz w:val="28"/>
          <w:szCs w:val="16"/>
        </w:rPr>
      </w:pPr>
      <w:r>
        <w:rPr>
          <w:sz w:val="28"/>
          <w:szCs w:val="16"/>
        </w:rPr>
        <w:t>Валютные рынки функционируют в непрерывном режиме. Свою работу в календарных сутках они начинают на Дальнем Востоке, в Новой Зеландии, проходя последовательно все часовые пояса.</w:t>
      </w:r>
    </w:p>
    <w:p w:rsidR="00176CF1" w:rsidRDefault="00176CF1">
      <w:pPr>
        <w:pStyle w:val="a7"/>
        <w:spacing w:line="360" w:lineRule="auto"/>
        <w:ind w:firstLine="720"/>
        <w:jc w:val="both"/>
        <w:rPr>
          <w:rFonts w:ascii="Tahoma" w:hAnsi="Tahoma" w:cs="Tahoma"/>
          <w:sz w:val="16"/>
          <w:szCs w:val="16"/>
        </w:rPr>
      </w:pPr>
    </w:p>
    <w:p w:rsidR="00176CF1" w:rsidRDefault="00176CF1">
      <w:pPr>
        <w:pStyle w:val="2"/>
      </w:pPr>
      <w:bookmarkStart w:id="15" w:name="_Toc12246425"/>
      <w:r>
        <w:t>3.3 Новый вид бизнеса в России</w:t>
      </w:r>
      <w:bookmarkEnd w:id="15"/>
    </w:p>
    <w:p w:rsidR="00176CF1" w:rsidRDefault="00176CF1">
      <w:pPr>
        <w:pStyle w:val="a7"/>
        <w:spacing w:before="0" w:after="0" w:line="360" w:lineRule="auto"/>
        <w:ind w:left="57" w:firstLine="720"/>
        <w:jc w:val="both"/>
        <w:rPr>
          <w:b/>
          <w:i/>
          <w:sz w:val="28"/>
        </w:rPr>
      </w:pPr>
    </w:p>
    <w:p w:rsidR="00176CF1" w:rsidRDefault="00176CF1">
      <w:pPr>
        <w:pStyle w:val="a7"/>
        <w:spacing w:before="0" w:after="0" w:line="360" w:lineRule="auto"/>
        <w:ind w:left="57" w:firstLine="720"/>
        <w:jc w:val="both"/>
        <w:rPr>
          <w:sz w:val="28"/>
        </w:rPr>
      </w:pPr>
      <w:r>
        <w:rPr>
          <w:b/>
          <w:i/>
          <w:sz w:val="28"/>
        </w:rPr>
        <w:t>Международный валютный рынок</w:t>
      </w:r>
      <w:r>
        <w:rPr>
          <w:b/>
          <w:sz w:val="28"/>
        </w:rPr>
        <w:t xml:space="preserve"> </w:t>
      </w:r>
      <w:r>
        <w:rPr>
          <w:sz w:val="28"/>
        </w:rPr>
        <w:t xml:space="preserve">имеет глубокие многовековые корни. Он берет свое начало еще тысячи лет до нашей эры, когда в Египте появились первые металлические деньги. Сами валютообменные операции в их нынешнем понимании начали развиваться в средние века. Это было связано с развитием международной торговли и мореплавания. Первыми валютчиками считаются итальянские менялы, которые зарабатывали на обмене валют разных государств. </w:t>
      </w:r>
    </w:p>
    <w:p w:rsidR="00176CF1" w:rsidRDefault="00176CF1">
      <w:pPr>
        <w:pStyle w:val="a7"/>
        <w:spacing w:before="0" w:after="0" w:line="360" w:lineRule="auto"/>
        <w:ind w:left="57" w:firstLine="720"/>
        <w:jc w:val="both"/>
        <w:rPr>
          <w:sz w:val="28"/>
        </w:rPr>
      </w:pPr>
      <w:r>
        <w:rPr>
          <w:sz w:val="28"/>
        </w:rPr>
        <w:t xml:space="preserve">С развитием межгосударственных отношений рынок валютообменных операций видоизменялся, приобретая все более четкие очертания. Наиболее значительные изменения в развитие валютного рынка были внесены в ХХ веке. Обретение рынком современных черт началось в 70-х годах 20 века, когда была снята система фиксированных курсов одной валюты по отношению к другой. </w:t>
      </w:r>
    </w:p>
    <w:p w:rsidR="00176CF1" w:rsidRDefault="00176CF1">
      <w:pPr>
        <w:pStyle w:val="a7"/>
        <w:spacing w:before="0" w:after="0" w:line="360" w:lineRule="auto"/>
        <w:ind w:left="57" w:firstLine="720"/>
        <w:jc w:val="both"/>
        <w:rPr>
          <w:sz w:val="28"/>
        </w:rPr>
      </w:pPr>
      <w:r>
        <w:rPr>
          <w:sz w:val="28"/>
        </w:rPr>
        <w:t xml:space="preserve">После снятия ограничений на колебания валют появился новый вид бизнеса, который основан на получении прибыли в условиях свободной системы изменения валютных курсов. Причем изменение курса обуславливается всевозможными рыночными условиями и регулируется только спросом и предложением. </w:t>
      </w:r>
    </w:p>
    <w:p w:rsidR="00176CF1" w:rsidRDefault="00176CF1">
      <w:pPr>
        <w:pStyle w:val="3"/>
      </w:pPr>
      <w:bookmarkStart w:id="16" w:name="_Toc12246426"/>
      <w:r>
        <w:t>3.3.1 Преимущества для России</w:t>
      </w:r>
      <w:bookmarkEnd w:id="16"/>
    </w:p>
    <w:p w:rsidR="00176CF1" w:rsidRDefault="00176CF1"/>
    <w:p w:rsidR="00176CF1" w:rsidRDefault="00176CF1">
      <w:pPr>
        <w:pStyle w:val="10"/>
        <w:spacing w:before="0" w:after="0" w:line="360" w:lineRule="auto"/>
        <w:ind w:firstLine="720"/>
        <w:jc w:val="both"/>
        <w:rPr>
          <w:sz w:val="28"/>
        </w:rPr>
      </w:pPr>
      <w:r>
        <w:rPr>
          <w:sz w:val="28"/>
        </w:rPr>
        <w:t>У обычного бизнеса в России сейчас много проблем: экономический кризис, высокие налоги, меняющиеся законы, нестабильный курс рубля. В такой ситуации многие пытаются найти новый бизнес, не зависящий от местных проблем, и приходят к выводу, что торговля на финансовых рынках - это идеальный бизнес.</w:t>
      </w:r>
    </w:p>
    <w:p w:rsidR="00176CF1" w:rsidRDefault="00176CF1">
      <w:pPr>
        <w:pStyle w:val="10"/>
        <w:spacing w:before="0" w:after="0" w:line="360" w:lineRule="auto"/>
        <w:ind w:firstLine="720"/>
        <w:jc w:val="both"/>
        <w:rPr>
          <w:sz w:val="28"/>
        </w:rPr>
      </w:pPr>
      <w:r>
        <w:rPr>
          <w:sz w:val="28"/>
        </w:rPr>
        <w:t>Действительно, здесь мысль превращается в деньги напрямую, без промежуточных стадий, присущих обычному бизнесу: разработка, изготовление, маркетинг и продажа продукта. Чтобы заниматься торговлей на рынке Форекс, не нужно регистрировать компанию, не нужны связи в государственных органах и коммерческих кругах, не требуется набирать сотрудников, не нужен офис. Еще особенность в том, что здесь нет привязки к географическому положению - можно переехать в другой город или другую страну и перевезти с собой свой бизнес. Торговать можно хоть из Африки или Антарктиды, и, конечно, из Лондона и Нью-Йорка.</w:t>
      </w:r>
    </w:p>
    <w:p w:rsidR="00176CF1" w:rsidRDefault="00176CF1">
      <w:pPr>
        <w:pStyle w:val="10"/>
        <w:spacing w:before="0" w:after="0" w:line="360" w:lineRule="auto"/>
        <w:ind w:firstLine="720"/>
        <w:jc w:val="both"/>
        <w:rPr>
          <w:sz w:val="28"/>
        </w:rPr>
      </w:pPr>
      <w:r>
        <w:rPr>
          <w:sz w:val="28"/>
        </w:rPr>
        <w:t>И что особенно важно - этот бизнес легко начинать каждому - здесь не требуется большой стартовый капитал. Интернет сделал рынок Форекс доступным всем желающим - ушла в прошлое необходимость иметь дорогие спутниковые информационные системы. Теперь достаточно иметь компьютер, подключенный к Интернет, и желание работать. В результате, по отношению потенциальной прибыли к первоначальным вложениям этот бизнес не имеет себе равных.</w:t>
      </w:r>
    </w:p>
    <w:p w:rsidR="00176CF1" w:rsidRDefault="00176CF1">
      <w:pPr>
        <w:pStyle w:val="10"/>
        <w:spacing w:before="0" w:after="0" w:line="360" w:lineRule="auto"/>
        <w:ind w:firstLine="720"/>
        <w:jc w:val="both"/>
        <w:rPr>
          <w:sz w:val="28"/>
        </w:rPr>
      </w:pPr>
      <w:r>
        <w:rPr>
          <w:sz w:val="28"/>
        </w:rPr>
        <w:t xml:space="preserve">Основные объемы (90-95%) на рынке FOREX делают крупнейшие мировые коммерческие банки, совершая конверсионные операции как в интересах своих клиентов, так и за свой счет. Тем не менее прогресс в области компьютерных технологий позволил и в этой сфере финансов найти область приложения для средств частных и зачастую мелких инвесторов. Все большее количество брокерских фирм и банков открывают доступ частным инвесторам на рынок FOREX через Internet. </w:t>
      </w:r>
    </w:p>
    <w:p w:rsidR="00176CF1" w:rsidRDefault="00176CF1">
      <w:pPr>
        <w:pStyle w:val="10"/>
        <w:spacing w:before="0" w:after="0" w:line="360" w:lineRule="auto"/>
        <w:ind w:firstLine="720"/>
        <w:jc w:val="both"/>
        <w:rPr>
          <w:sz w:val="28"/>
        </w:rPr>
      </w:pPr>
      <w:r>
        <w:rPr>
          <w:sz w:val="28"/>
        </w:rPr>
        <w:t xml:space="preserve">Среди главных причин популярности этого рынка среди инвесторов и финансовых спекулянтов всего мира можно выделить следующие: </w:t>
      </w:r>
    </w:p>
    <w:p w:rsidR="00176CF1" w:rsidRDefault="00176CF1" w:rsidP="00176CF1">
      <w:pPr>
        <w:pStyle w:val="10"/>
        <w:numPr>
          <w:ilvl w:val="0"/>
          <w:numId w:val="2"/>
        </w:numPr>
        <w:spacing w:before="0" w:after="0" w:line="360" w:lineRule="auto"/>
        <w:ind w:firstLine="720"/>
        <w:jc w:val="both"/>
        <w:rPr>
          <w:sz w:val="28"/>
        </w:rPr>
      </w:pPr>
      <w:r>
        <w:rPr>
          <w:b/>
          <w:sz w:val="28"/>
        </w:rPr>
        <w:t>Ликвидность.</w:t>
      </w:r>
      <w:r>
        <w:rPr>
          <w:sz w:val="28"/>
        </w:rPr>
        <w:t xml:space="preserve"> Рынок, на котором в качестве активов обращаются именно деньги и только деньги имеет наивысшую из всех возможных ликвидность. Высокая ликвидность является мощной притягательной силой для любого инвестора, т.к. она обеспечивает ему свободу открывать и закрывать позицию любого объема. </w:t>
      </w:r>
    </w:p>
    <w:p w:rsidR="00176CF1" w:rsidRDefault="00176CF1" w:rsidP="00176CF1">
      <w:pPr>
        <w:pStyle w:val="10"/>
        <w:numPr>
          <w:ilvl w:val="0"/>
          <w:numId w:val="2"/>
        </w:numPr>
        <w:spacing w:before="0" w:after="0" w:line="360" w:lineRule="auto"/>
        <w:ind w:firstLine="720"/>
        <w:jc w:val="both"/>
        <w:rPr>
          <w:sz w:val="28"/>
        </w:rPr>
      </w:pPr>
      <w:r>
        <w:rPr>
          <w:b/>
          <w:sz w:val="28"/>
        </w:rPr>
        <w:t>Оперативность.</w:t>
      </w:r>
      <w:r>
        <w:rPr>
          <w:sz w:val="28"/>
        </w:rPr>
        <w:t xml:space="preserve"> В силу 24-часового режима работы участникам рынка FOREX не нужно ждать, чтобы прореагировать на то или иное событие, как это случается на многих рынках. </w:t>
      </w:r>
    </w:p>
    <w:p w:rsidR="00176CF1" w:rsidRDefault="00176CF1" w:rsidP="00176CF1">
      <w:pPr>
        <w:pStyle w:val="10"/>
        <w:numPr>
          <w:ilvl w:val="0"/>
          <w:numId w:val="2"/>
        </w:numPr>
        <w:spacing w:before="0" w:after="0" w:line="360" w:lineRule="auto"/>
        <w:ind w:firstLine="720"/>
        <w:jc w:val="both"/>
        <w:rPr>
          <w:sz w:val="28"/>
        </w:rPr>
      </w:pPr>
      <w:r>
        <w:rPr>
          <w:b/>
          <w:sz w:val="28"/>
        </w:rPr>
        <w:t>Стоимость.</w:t>
      </w:r>
      <w:r>
        <w:rPr>
          <w:sz w:val="28"/>
        </w:rPr>
        <w:t xml:space="preserve"> Рынок FOREX традиционно не имеет никаких комиссионных расходов, кроме естественной рыночной разницы (спреда) между ценами спроса и предложения. </w:t>
      </w:r>
    </w:p>
    <w:p w:rsidR="00176CF1" w:rsidRDefault="00176CF1" w:rsidP="00176CF1">
      <w:pPr>
        <w:pStyle w:val="10"/>
        <w:numPr>
          <w:ilvl w:val="0"/>
          <w:numId w:val="2"/>
        </w:numPr>
        <w:spacing w:before="0" w:after="0" w:line="360" w:lineRule="auto"/>
        <w:ind w:firstLine="720"/>
        <w:jc w:val="both"/>
        <w:rPr>
          <w:sz w:val="28"/>
        </w:rPr>
      </w:pPr>
      <w:r>
        <w:rPr>
          <w:b/>
          <w:sz w:val="28"/>
        </w:rPr>
        <w:t>Однозначность котировок.</w:t>
      </w:r>
      <w:r>
        <w:rPr>
          <w:sz w:val="28"/>
        </w:rPr>
        <w:t xml:space="preserve"> Из-за высокой ликвидности рынка продажа практически неограниченного лота может быть выполнена по единой рыночной цене. Это позволяет избежать проблемы неустойчивости, существующих во фьючерсах и других фондовых инвестициях, где в одно время и по определенной цене могут быть проданы только ограниченное количество контрактов. </w:t>
      </w:r>
    </w:p>
    <w:p w:rsidR="00176CF1" w:rsidRDefault="00176CF1" w:rsidP="00176CF1">
      <w:pPr>
        <w:pStyle w:val="10"/>
        <w:numPr>
          <w:ilvl w:val="0"/>
          <w:numId w:val="2"/>
        </w:numPr>
        <w:spacing w:before="0" w:after="0" w:line="360" w:lineRule="auto"/>
        <w:ind w:firstLine="720"/>
        <w:jc w:val="both"/>
        <w:rPr>
          <w:sz w:val="28"/>
        </w:rPr>
      </w:pPr>
      <w:r>
        <w:rPr>
          <w:b/>
          <w:sz w:val="28"/>
        </w:rPr>
        <w:t>Размер маржи.</w:t>
      </w:r>
      <w:r>
        <w:rPr>
          <w:sz w:val="28"/>
        </w:rPr>
        <w:t xml:space="preserve"> Размер кредитного "плеча" (маржи) на рынке FOREX определяется лишь соглашением между клиентом и тем банком или брокерской фирмой, которая обеспечивает ему выход на рынок, и обычно составляет 1:33, 1:50 или 1:100. На российском рынке этого сектора услуг установился размер "плеча" 1:100, т.е., внеся залог в 1000 долларов, клиент может совершать сделки на сумму, эквивалентную 100 тысяч долларов. Использование таких больших кредитных "плеч", вкупе с сильной изменчивостью котировок валют, и делает этот рынок высокодоходным и высокорискованным. </w:t>
      </w:r>
    </w:p>
    <w:p w:rsidR="00176CF1" w:rsidRDefault="00176CF1">
      <w:pPr>
        <w:pStyle w:val="a7"/>
        <w:spacing w:before="0" w:after="0" w:line="360" w:lineRule="auto"/>
        <w:ind w:left="57" w:firstLine="720"/>
        <w:jc w:val="both"/>
        <w:rPr>
          <w:sz w:val="28"/>
        </w:rPr>
      </w:pPr>
      <w:r>
        <w:rPr>
          <w:sz w:val="28"/>
        </w:rPr>
        <w:t>В последнее время у российских финансовых институтов, предоставляющих брокерские услуги на рынке FOREX, большую популярность получил так называемый Mini-FOREX. Эта услуга имеет все те же параметры, что и услуги брокерских фирм на рынке FOREX, кроме одного: размер минимального контракта здесь составляет не $100 000, а $10 000. Соответственно, размер маржи, необходимой для открытия такого контракта, тоже в 10 раз меньше, т.е. составляет всего 100 долларов. Из-за ограниченности средств у большинства российских инвесторов-"физиков" эта услуга получает все большее распространение.</w:t>
      </w:r>
    </w:p>
    <w:p w:rsidR="00176CF1" w:rsidRDefault="00176CF1">
      <w:pPr>
        <w:pStyle w:val="3"/>
      </w:pPr>
      <w:bookmarkStart w:id="17" w:name="_Toc12246427"/>
      <w:r>
        <w:t>3.3.2 Инвестиции на Forex</w:t>
      </w:r>
      <w:bookmarkEnd w:id="17"/>
    </w:p>
    <w:p w:rsidR="00176CF1" w:rsidRDefault="00176CF1">
      <w:pPr>
        <w:pStyle w:val="10"/>
        <w:spacing w:before="0" w:after="0" w:line="360" w:lineRule="auto"/>
        <w:ind w:firstLine="720"/>
        <w:jc w:val="both"/>
        <w:rPr>
          <w:sz w:val="28"/>
        </w:rPr>
      </w:pPr>
      <w:r>
        <w:rPr>
          <w:sz w:val="28"/>
        </w:rPr>
        <w:t xml:space="preserve">Ни для кого не секрет, что операции на мировых финансовых рынках считаются одним из самых доходных видов легального бизнеса. Взрыв в мировом движении денежных средств оказал влияние на помыслы и жизнь людей во всем мире. Изменения связаны с экономическим бумом 80-х годов. Это было десятилетие роста личных денежных состояний. По информации, опубликованной в журнале "Forbes", 24% из всех обладателей миллиардных состояний, сколотили свои капиталы именно на финансовых рынках. Так, например, Джордж Сорос, вероятно лучший из известных сегодня трейдеров на Forex, по данным годового отчета о доходах только лишь на Forex spot в 1996 г. заработал больше, чем корпорация McDonald's в течение всего этого года. Сорос начал свою деятельность в 1969 г. созданием группы "Quantum-Fond" на Кюрасао (остров в архипелаге Малых Антильских островов, в Вест-Индии). Кто при основании фонда купил участие за 1000 долларов, тот смог в 1993 г. продать пай за 1,3 млн. долларов. Только широко известная во всем мире операция по продаже английского фунта стерлингов (1992 г.), в течение 2-х недель принесла Джорджу Соросу миллиард долларов чистой прибыли, положив начало его благотворительной деятельности. Отметим, что Джордж Сорос оперировал на валютном рынке объёмами средств, превышающими те, которые реально находились в его распоряжении. Он использовал кредитное плечо - именно тот инструмент, что предоставляем мы нашим клиентам. Только это позволило ему получить большую прибыль. </w:t>
      </w:r>
    </w:p>
    <w:p w:rsidR="00176CF1" w:rsidRDefault="00176CF1">
      <w:pPr>
        <w:pStyle w:val="10"/>
        <w:spacing w:before="0" w:after="0" w:line="360" w:lineRule="auto"/>
        <w:ind w:firstLine="720"/>
        <w:jc w:val="both"/>
        <w:rPr>
          <w:sz w:val="28"/>
        </w:rPr>
      </w:pPr>
      <w:r>
        <w:rPr>
          <w:sz w:val="28"/>
        </w:rPr>
        <w:t>За последние десять лет ежедневный оборот на рынке FOREX увеличился с 600 миллиардов USD до 3 триллионов USD, и продолжает расти, превысив размеры всех остальных мировых рынков и отраслей промышленности. Крупнейшие банки получают значительную прибыль в результате работы на валютном рынке. Большая часть прибыли таких банков как Credit Suisse, Bank Austria, Bank of America, UBS (Union Bank of Switzerland) является результатом спекуляций на международном валютном финансовом рынке, включая спекуляции на разнице депозитных ставок. Так согласно отчету UBS за 1996 год прибыль от операций на рынке FOREX составила 70% общего годового дохода банка. Отдел, занимающийся работой на валютном рынке, любого современного крупного банка представляет собой "Центр, приносящий прибыль" в чистом виде.</w:t>
      </w:r>
    </w:p>
    <w:p w:rsidR="00176CF1" w:rsidRDefault="00176CF1">
      <w:pPr>
        <w:pStyle w:val="10"/>
        <w:spacing w:before="0" w:after="0" w:line="360" w:lineRule="auto"/>
        <w:ind w:firstLine="720"/>
        <w:jc w:val="both"/>
        <w:rPr>
          <w:sz w:val="28"/>
        </w:rPr>
      </w:pPr>
      <w:r>
        <w:rPr>
          <w:sz w:val="28"/>
        </w:rPr>
        <w:t xml:space="preserve">Финансовая индустрия стала крупнейшей растущей отраслью мира, так как приносит больше прибыли, чем организация производства или разработка нового продукта. Коммуникации и компьютеры стали причиной того, что деньги с бешеной скоростью проносятся над земным шаром. Производные финансовые инструменты создают предпосылки того, что можно спекулировать на высшем финансовом уровне, вложив лишь 0,5 % от объема использованного капитала. </w:t>
      </w:r>
    </w:p>
    <w:p w:rsidR="00176CF1" w:rsidRDefault="00176CF1">
      <w:pPr>
        <w:pStyle w:val="3"/>
        <w:tabs>
          <w:tab w:val="center" w:pos="4819"/>
          <w:tab w:val="left" w:pos="6645"/>
        </w:tabs>
        <w:jc w:val="left"/>
      </w:pPr>
      <w:r>
        <w:tab/>
      </w:r>
      <w:bookmarkStart w:id="18" w:name="_Toc12246428"/>
      <w:r>
        <w:t xml:space="preserve">3.3.3 </w:t>
      </w:r>
      <w:r>
        <w:rPr>
          <w:lang w:val="en-US"/>
        </w:rPr>
        <w:t>Forex</w:t>
      </w:r>
      <w:r>
        <w:t xml:space="preserve"> в России</w:t>
      </w:r>
      <w:bookmarkEnd w:id="18"/>
      <w:r>
        <w:tab/>
      </w:r>
    </w:p>
    <w:p w:rsidR="00176CF1" w:rsidRDefault="00176CF1">
      <w:pPr>
        <w:pStyle w:val="a7"/>
        <w:spacing w:before="0" w:after="0" w:line="360" w:lineRule="auto"/>
        <w:ind w:left="57" w:firstLine="720"/>
        <w:jc w:val="both"/>
        <w:rPr>
          <w:sz w:val="28"/>
        </w:rPr>
      </w:pPr>
      <w:r>
        <w:rPr>
          <w:sz w:val="28"/>
        </w:rPr>
        <w:t>В России рынок Форекс появился в 90-х годах ХХ века с началом развития свободных рыночных отношений. Наиболее передовые банки быстро сориентировались и поняли, что на этом рынке можно получать значительную прибыль. Были открыты отделы, занимающиеся спекулятивными операциями на валютном рынке. Специалисты этого профиля быстро выросли в цене и нашли себе применение не только в российских, но и в западных банках. С каждым годом число трейдеров неуклонно растет.</w:t>
      </w:r>
    </w:p>
    <w:p w:rsidR="00176CF1" w:rsidRDefault="00176CF1">
      <w:pPr>
        <w:pStyle w:val="a7"/>
        <w:spacing w:before="0" w:after="0" w:line="360" w:lineRule="auto"/>
        <w:ind w:left="57" w:firstLine="720"/>
        <w:jc w:val="both"/>
        <w:rPr>
          <w:b/>
          <w:bCs/>
          <w:i/>
          <w:sz w:val="28"/>
        </w:rPr>
      </w:pPr>
      <w:r>
        <w:rPr>
          <w:b/>
          <w:bCs/>
          <w:i/>
          <w:sz w:val="28"/>
        </w:rPr>
        <w:t>Форекс и новые технологии</w:t>
      </w:r>
    </w:p>
    <w:p w:rsidR="00176CF1" w:rsidRDefault="00176CF1">
      <w:pPr>
        <w:pStyle w:val="a7"/>
        <w:spacing w:before="0" w:after="0" w:line="360" w:lineRule="auto"/>
        <w:ind w:left="57" w:firstLine="720"/>
        <w:jc w:val="both"/>
        <w:rPr>
          <w:sz w:val="28"/>
          <w:lang w:val="en-US"/>
        </w:rPr>
      </w:pPr>
      <w:r>
        <w:rPr>
          <w:sz w:val="28"/>
        </w:rPr>
        <w:t xml:space="preserve">Растет не только численность игроков, но и качественный подход к делу. Оказавшись наиболее мобильным финансовым рынком, Форекс мгновенно отслеживает все самые интересные научно-технические достижения и внедряет их в практику бизнеса. </w:t>
      </w:r>
    </w:p>
    <w:p w:rsidR="00176CF1" w:rsidRDefault="00176CF1">
      <w:pPr>
        <w:pStyle w:val="a7"/>
        <w:spacing w:before="0" w:after="0" w:line="360" w:lineRule="auto"/>
        <w:ind w:left="57" w:firstLine="720"/>
        <w:jc w:val="both"/>
        <w:rPr>
          <w:sz w:val="28"/>
        </w:rPr>
      </w:pPr>
      <w:r>
        <w:rPr>
          <w:sz w:val="28"/>
        </w:rPr>
        <w:t>Одним из значительных этапов в развитии Форекс можно считать возникновение Интернет. Подтверждая свою динамичность и мобильность, специалисты Форекс быстро смогли найти конкретное применение компьютерной сети, используя ее с наивысшей рентабельностью. Появилась возможность делать то, что раньше казалось немыслимым. Сейчас Интернет позволяет трейдерам торговать валютой из любой точки мира и в любой момент времени.</w:t>
      </w:r>
    </w:p>
    <w:p w:rsidR="00176CF1" w:rsidRDefault="00176CF1">
      <w:pPr>
        <w:pStyle w:val="a7"/>
        <w:spacing w:before="0" w:after="0" w:line="360" w:lineRule="auto"/>
        <w:ind w:left="57" w:firstLine="720"/>
        <w:jc w:val="both"/>
        <w:rPr>
          <w:sz w:val="28"/>
        </w:rPr>
      </w:pPr>
    </w:p>
    <w:p w:rsidR="00176CF1" w:rsidRDefault="00176CF1">
      <w:pPr>
        <w:pStyle w:val="a7"/>
        <w:spacing w:before="0" w:after="0" w:line="360" w:lineRule="auto"/>
        <w:ind w:left="57" w:firstLine="720"/>
        <w:jc w:val="center"/>
        <w:rPr>
          <w:i/>
          <w:iCs/>
          <w:sz w:val="28"/>
        </w:rPr>
      </w:pPr>
      <w:r>
        <w:rPr>
          <w:i/>
          <w:iCs/>
          <w:sz w:val="28"/>
        </w:rPr>
        <w:t>Практическая часть</w:t>
      </w:r>
    </w:p>
    <w:p w:rsidR="00176CF1" w:rsidRDefault="00176CF1">
      <w:pPr>
        <w:pStyle w:val="a7"/>
        <w:spacing w:before="0" w:after="0" w:line="360" w:lineRule="auto"/>
        <w:ind w:left="57" w:firstLine="720"/>
        <w:jc w:val="center"/>
        <w:rPr>
          <w:b/>
          <w:bCs/>
          <w:i/>
          <w:iCs/>
          <w:sz w:val="28"/>
        </w:rPr>
      </w:pPr>
    </w:p>
    <w:p w:rsidR="00176CF1" w:rsidRDefault="00176CF1">
      <w:pPr>
        <w:pStyle w:val="1"/>
      </w:pPr>
      <w:bookmarkStart w:id="19" w:name="_Toc12246429"/>
      <w:r>
        <w:t>Глава 4. Фундаментальный анализ</w:t>
      </w:r>
      <w:bookmarkEnd w:id="19"/>
    </w:p>
    <w:p w:rsidR="00176CF1" w:rsidRDefault="00176CF1"/>
    <w:p w:rsidR="00176CF1" w:rsidRDefault="00176CF1">
      <w:pPr>
        <w:pStyle w:val="2"/>
      </w:pPr>
      <w:bookmarkStart w:id="20" w:name="_Toc12246430"/>
      <w:r>
        <w:t>4.1  Основы фундаментального анализа</w:t>
      </w:r>
      <w:bookmarkEnd w:id="20"/>
    </w:p>
    <w:p w:rsidR="00176CF1" w:rsidRDefault="00176CF1">
      <w:pPr>
        <w:pStyle w:val="a7"/>
        <w:spacing w:before="0" w:after="0" w:line="360" w:lineRule="auto"/>
        <w:ind w:left="57" w:firstLine="720"/>
        <w:jc w:val="both"/>
        <w:rPr>
          <w:sz w:val="28"/>
        </w:rPr>
      </w:pPr>
    </w:p>
    <w:p w:rsidR="00176CF1" w:rsidRDefault="00176CF1">
      <w:pPr>
        <w:pStyle w:val="a7"/>
        <w:spacing w:before="0" w:after="0" w:line="360" w:lineRule="auto"/>
        <w:ind w:left="57" w:firstLine="720"/>
        <w:jc w:val="both"/>
        <w:rPr>
          <w:sz w:val="28"/>
        </w:rPr>
      </w:pPr>
      <w:r>
        <w:rPr>
          <w:sz w:val="28"/>
        </w:rPr>
        <w:t>Изучение характера и степени влияния макроэкономических показателей на динамику валютных курсов является предметом фундаментального анализа финансовых рынков. Другой подход основан на изучении одних только графиков, изображающих поведение курсов валют во времени.</w:t>
      </w:r>
      <w:r>
        <w:rPr>
          <w:sz w:val="28"/>
        </w:rPr>
        <w:br/>
        <w:t>       На валютный курс воздействуют факторы, отражающие состояние экономики данной страны:</w:t>
      </w:r>
    </w:p>
    <w:p w:rsidR="00176CF1" w:rsidRDefault="00176CF1" w:rsidP="00176CF1">
      <w:pPr>
        <w:numPr>
          <w:ilvl w:val="0"/>
          <w:numId w:val="1"/>
        </w:numPr>
        <w:spacing w:line="360" w:lineRule="auto"/>
        <w:ind w:left="57" w:right="720" w:firstLine="720"/>
        <w:jc w:val="both"/>
        <w:rPr>
          <w:sz w:val="28"/>
        </w:rPr>
      </w:pPr>
      <w:r>
        <w:rPr>
          <w:sz w:val="28"/>
        </w:rPr>
        <w:t xml:space="preserve">Показатели экономического роста (валовой национальный продукт, объемы промышленного производства и др.) </w:t>
      </w:r>
    </w:p>
    <w:p w:rsidR="00176CF1" w:rsidRDefault="00176CF1" w:rsidP="00176CF1">
      <w:pPr>
        <w:numPr>
          <w:ilvl w:val="0"/>
          <w:numId w:val="1"/>
        </w:numPr>
        <w:spacing w:line="360" w:lineRule="auto"/>
        <w:ind w:left="57" w:right="720" w:firstLine="720"/>
        <w:jc w:val="both"/>
        <w:rPr>
          <w:sz w:val="28"/>
        </w:rPr>
      </w:pPr>
      <w:r>
        <w:rPr>
          <w:sz w:val="28"/>
        </w:rPr>
        <w:t xml:space="preserve">Состояние торгового баланса, степень зависимости от внешних источников сырья </w:t>
      </w:r>
    </w:p>
    <w:p w:rsidR="00176CF1" w:rsidRDefault="00176CF1" w:rsidP="00176CF1">
      <w:pPr>
        <w:numPr>
          <w:ilvl w:val="0"/>
          <w:numId w:val="1"/>
        </w:numPr>
        <w:spacing w:line="360" w:lineRule="auto"/>
        <w:ind w:left="57" w:right="720" w:firstLine="720"/>
        <w:jc w:val="both"/>
        <w:rPr>
          <w:sz w:val="28"/>
        </w:rPr>
      </w:pPr>
      <w:r>
        <w:rPr>
          <w:sz w:val="28"/>
        </w:rPr>
        <w:t xml:space="preserve">Рост денежной массы на внутреннем рынке </w:t>
      </w:r>
    </w:p>
    <w:p w:rsidR="00176CF1" w:rsidRDefault="00176CF1" w:rsidP="00176CF1">
      <w:pPr>
        <w:numPr>
          <w:ilvl w:val="0"/>
          <w:numId w:val="1"/>
        </w:numPr>
        <w:spacing w:line="360" w:lineRule="auto"/>
        <w:ind w:left="57" w:right="720" w:firstLine="720"/>
        <w:jc w:val="both"/>
        <w:rPr>
          <w:sz w:val="28"/>
        </w:rPr>
      </w:pPr>
      <w:r>
        <w:rPr>
          <w:sz w:val="28"/>
        </w:rPr>
        <w:t xml:space="preserve">Уровень инфляции и инфляционные ожидания </w:t>
      </w:r>
    </w:p>
    <w:p w:rsidR="00176CF1" w:rsidRDefault="00176CF1" w:rsidP="00176CF1">
      <w:pPr>
        <w:numPr>
          <w:ilvl w:val="0"/>
          <w:numId w:val="1"/>
        </w:numPr>
        <w:spacing w:line="360" w:lineRule="auto"/>
        <w:ind w:left="57" w:right="720" w:firstLine="720"/>
        <w:jc w:val="both"/>
        <w:rPr>
          <w:sz w:val="28"/>
        </w:rPr>
      </w:pPr>
      <w:r>
        <w:rPr>
          <w:sz w:val="28"/>
        </w:rPr>
        <w:t xml:space="preserve">Уровень процентной ставки </w:t>
      </w:r>
    </w:p>
    <w:p w:rsidR="00176CF1" w:rsidRDefault="00176CF1" w:rsidP="00176CF1">
      <w:pPr>
        <w:numPr>
          <w:ilvl w:val="0"/>
          <w:numId w:val="1"/>
        </w:numPr>
        <w:spacing w:line="360" w:lineRule="auto"/>
        <w:ind w:left="57" w:right="720" w:firstLine="720"/>
        <w:jc w:val="both"/>
        <w:rPr>
          <w:sz w:val="28"/>
        </w:rPr>
      </w:pPr>
      <w:r>
        <w:rPr>
          <w:sz w:val="28"/>
        </w:rPr>
        <w:t xml:space="preserve">Платежеспособность страны и доверие к национальной валюте на мировом рынке </w:t>
      </w:r>
    </w:p>
    <w:p w:rsidR="00176CF1" w:rsidRDefault="00176CF1" w:rsidP="00176CF1">
      <w:pPr>
        <w:numPr>
          <w:ilvl w:val="0"/>
          <w:numId w:val="1"/>
        </w:numPr>
        <w:spacing w:line="360" w:lineRule="auto"/>
        <w:ind w:left="57" w:right="720" w:firstLine="720"/>
        <w:jc w:val="both"/>
        <w:rPr>
          <w:sz w:val="28"/>
        </w:rPr>
      </w:pPr>
      <w:r>
        <w:rPr>
          <w:sz w:val="28"/>
        </w:rPr>
        <w:t xml:space="preserve">Спекулятивные операции на валютном рынке </w:t>
      </w:r>
    </w:p>
    <w:p w:rsidR="00176CF1" w:rsidRDefault="00176CF1">
      <w:pPr>
        <w:pStyle w:val="a7"/>
        <w:spacing w:line="360" w:lineRule="auto"/>
        <w:ind w:firstLine="720"/>
        <w:jc w:val="both"/>
        <w:rPr>
          <w:sz w:val="28"/>
          <w:szCs w:val="16"/>
        </w:rPr>
      </w:pPr>
      <w:r>
        <w:rPr>
          <w:sz w:val="28"/>
        </w:rPr>
        <w:t xml:space="preserve">Степень развития других секторов мирового финансового рынка, например рынка ценных бумаг, конкурирующего с валютным рынком. </w:t>
      </w:r>
      <w:r>
        <w:rPr>
          <w:sz w:val="28"/>
          <w:szCs w:val="16"/>
        </w:rPr>
        <w:t>Фундаментальные факторы — это ключевые макроэкономические показатели состояния национальной экономики, влияющие в среднесрочной перспективе на участников валютного рынка и уровень валютного курса.</w:t>
      </w:r>
    </w:p>
    <w:p w:rsidR="00176CF1" w:rsidRDefault="00176CF1">
      <w:pPr>
        <w:pStyle w:val="a7"/>
        <w:spacing w:line="360" w:lineRule="auto"/>
        <w:ind w:firstLine="720"/>
        <w:jc w:val="both"/>
        <w:rPr>
          <w:sz w:val="28"/>
          <w:szCs w:val="16"/>
        </w:rPr>
      </w:pPr>
      <w:r>
        <w:rPr>
          <w:sz w:val="28"/>
          <w:szCs w:val="16"/>
        </w:rPr>
        <w:t>Агентство “Рейтер” публикует специальную страницу прогноза основных экономических индикаторов промышленно развитых стран: ЕС/1. Обычно это данные макроэкономической статистики, публикуемые национальными статистическими органами. Существует специальный график публикаций статистических данных различных стран.</w:t>
      </w:r>
    </w:p>
    <w:p w:rsidR="00176CF1" w:rsidRDefault="00176CF1">
      <w:pPr>
        <w:pStyle w:val="a7"/>
        <w:spacing w:line="360" w:lineRule="auto"/>
        <w:ind w:firstLine="720"/>
        <w:jc w:val="both"/>
        <w:rPr>
          <w:sz w:val="28"/>
          <w:szCs w:val="16"/>
        </w:rPr>
      </w:pPr>
      <w:r>
        <w:rPr>
          <w:sz w:val="28"/>
          <w:szCs w:val="16"/>
        </w:rPr>
        <w:t>На мировых валютных рынках, где 80% арбитражных операций проводится с американским долларом, наибольшее значение имеют данные по экономике США, влияющие на повышение или снижение курса доллара по отношению к остальным валютам. Можно выделить два временных аспекта влияния фундаментальных факторов на валютный курс — долгосрочное и краткосрочное влияние.</w:t>
      </w:r>
    </w:p>
    <w:p w:rsidR="00176CF1" w:rsidRDefault="00176CF1">
      <w:pPr>
        <w:pStyle w:val="a7"/>
        <w:spacing w:line="360" w:lineRule="auto"/>
        <w:ind w:firstLine="720"/>
        <w:jc w:val="both"/>
        <w:rPr>
          <w:sz w:val="28"/>
          <w:szCs w:val="16"/>
        </w:rPr>
      </w:pPr>
      <w:r>
        <w:rPr>
          <w:b/>
          <w:bCs/>
          <w:sz w:val="28"/>
          <w:szCs w:val="16"/>
        </w:rPr>
        <w:t>Долгосрочное влияние</w:t>
      </w:r>
      <w:r>
        <w:rPr>
          <w:sz w:val="28"/>
          <w:szCs w:val="16"/>
        </w:rPr>
        <w:t xml:space="preserve"> — это ситуация, при которой набор фундаментальных факторов определяет состояние национальной экономики, а следовательно, и тренд изменения валютного курса на протяжении месяцев и лет. Такое долгосрочное прогнозирование курса используется для открытия стратегических позиций. Например, многолетнее отрицательное сальдо торгового баланса США с Японией являлось причиной постоянного снижения курса доллара к японской иене (с 250 в 1985 г. до 80 в 1995 г.). Для определения средне- и долгосрочного влияния фундаментальных факторов на уровень курса учитываются статистические индикаторы за период более месяца (квартал, год).</w:t>
      </w:r>
    </w:p>
    <w:p w:rsidR="00176CF1" w:rsidRDefault="00176CF1">
      <w:pPr>
        <w:pStyle w:val="a7"/>
        <w:spacing w:line="360" w:lineRule="auto"/>
        <w:ind w:firstLine="720"/>
        <w:jc w:val="both"/>
        <w:rPr>
          <w:sz w:val="28"/>
          <w:szCs w:val="16"/>
        </w:rPr>
      </w:pPr>
      <w:r>
        <w:rPr>
          <w:b/>
          <w:bCs/>
          <w:sz w:val="28"/>
          <w:szCs w:val="16"/>
        </w:rPr>
        <w:t xml:space="preserve">Краткосрочное влияние </w:t>
      </w:r>
      <w:r>
        <w:rPr>
          <w:sz w:val="28"/>
          <w:szCs w:val="16"/>
        </w:rPr>
        <w:t>— это ситуация, при которой влияние опубликованного статистического индикатора на курс валюты, действует в течение нескольких часов или даже минут. Например, публикация данных о снижении торгового баланса между США и Японией за прошедший квартал способна привести к некоторому росту курса доллара к иене в течение нескольких часов. Краткосрочное влияние на курс соответственно оказывают индикаторы за короткие периоды (неделю или месяц). После публикации экономических данных, трейдер должен мгновенно ответить на следующие вопросы, от правильного решения которых зависит размер прибыли или убытка.</w:t>
      </w:r>
    </w:p>
    <w:p w:rsidR="00176CF1" w:rsidRDefault="00176CF1">
      <w:pPr>
        <w:pStyle w:val="a7"/>
        <w:spacing w:line="360" w:lineRule="auto"/>
        <w:ind w:firstLine="720"/>
        <w:jc w:val="both"/>
        <w:rPr>
          <w:sz w:val="28"/>
          <w:szCs w:val="16"/>
        </w:rPr>
      </w:pPr>
      <w:r>
        <w:rPr>
          <w:b/>
          <w:bCs/>
          <w:i/>
          <w:iCs/>
          <w:sz w:val="28"/>
          <w:szCs w:val="16"/>
        </w:rPr>
        <w:t xml:space="preserve">Вопрос 1. </w:t>
      </w:r>
      <w:r>
        <w:rPr>
          <w:sz w:val="28"/>
          <w:szCs w:val="16"/>
        </w:rPr>
        <w:t>Эти цифры, — такие, как ожидали участники рынка или наоборот?</w:t>
      </w:r>
    </w:p>
    <w:p w:rsidR="00176CF1" w:rsidRDefault="00176CF1">
      <w:pPr>
        <w:pStyle w:val="a7"/>
        <w:spacing w:line="360" w:lineRule="auto"/>
        <w:ind w:firstLine="720"/>
        <w:jc w:val="both"/>
        <w:rPr>
          <w:sz w:val="28"/>
          <w:szCs w:val="16"/>
        </w:rPr>
      </w:pPr>
      <w:r>
        <w:rPr>
          <w:sz w:val="28"/>
          <w:szCs w:val="16"/>
        </w:rPr>
        <w:t>Существуют предварительные данные предстоящих публикаций, на которые “закладывается рынок”. В случае совпадения спрогнозированного и реального значений показателя сильного движения курса, как правило, не происходит.</w:t>
      </w:r>
    </w:p>
    <w:p w:rsidR="00176CF1" w:rsidRDefault="00176CF1">
      <w:pPr>
        <w:pStyle w:val="a7"/>
        <w:spacing w:line="360" w:lineRule="auto"/>
        <w:ind w:firstLine="720"/>
        <w:jc w:val="both"/>
        <w:rPr>
          <w:sz w:val="28"/>
          <w:szCs w:val="16"/>
        </w:rPr>
      </w:pPr>
      <w:r>
        <w:rPr>
          <w:sz w:val="28"/>
          <w:szCs w:val="16"/>
        </w:rPr>
        <w:t>Например, стал известен прогноз о резком снижении показателя прироста валового национального продукта (ВНП) США — с 1,2 до 0,4% в квартал. Это пока лишь прогноз, но многие дилеры начинают заблаговременно продавать доллары, что приводит к понижению курса. Если их доля в общем объеме рынка достаточно высока, то на момент публикации реальных данных в среду в 13-30 по гринвичскому времени реакция рынка будет зависеть от конкретного значения показателя:</w:t>
      </w:r>
    </w:p>
    <w:p w:rsidR="00176CF1" w:rsidRDefault="00176CF1">
      <w:pPr>
        <w:pStyle w:val="a7"/>
        <w:spacing w:line="360" w:lineRule="auto"/>
        <w:ind w:firstLine="720"/>
        <w:jc w:val="both"/>
        <w:rPr>
          <w:sz w:val="28"/>
          <w:szCs w:val="16"/>
        </w:rPr>
      </w:pPr>
      <w:r>
        <w:rPr>
          <w:sz w:val="28"/>
          <w:szCs w:val="16"/>
        </w:rPr>
        <w:t>— Если реальное значение прироста ВНП составит 0,4%, то показатель курса практически не должен измениться.</w:t>
      </w:r>
    </w:p>
    <w:p w:rsidR="00176CF1" w:rsidRDefault="00176CF1">
      <w:pPr>
        <w:pStyle w:val="a7"/>
        <w:spacing w:line="360" w:lineRule="auto"/>
        <w:ind w:firstLine="720"/>
        <w:jc w:val="both"/>
        <w:rPr>
          <w:sz w:val="28"/>
          <w:szCs w:val="16"/>
        </w:rPr>
      </w:pPr>
      <w:r>
        <w:rPr>
          <w:sz w:val="28"/>
          <w:szCs w:val="16"/>
        </w:rPr>
        <w:t>— Если реальное значение прироста ВНП превысит ожидаемое, составив, например, 0,9%, то курс доллара, возможно, повысится, хотя и не очень сильно.</w:t>
      </w:r>
    </w:p>
    <w:p w:rsidR="00176CF1" w:rsidRDefault="00176CF1">
      <w:pPr>
        <w:pStyle w:val="a7"/>
        <w:spacing w:line="360" w:lineRule="auto"/>
        <w:ind w:firstLine="720"/>
        <w:jc w:val="both"/>
        <w:rPr>
          <w:sz w:val="28"/>
          <w:szCs w:val="16"/>
        </w:rPr>
      </w:pPr>
      <w:r>
        <w:rPr>
          <w:sz w:val="28"/>
          <w:szCs w:val="16"/>
        </w:rPr>
        <w:t>— Если реальный прирост ВНП составит всего 0,1%, т.е. окажется ниже ожидаемого, то, вероятнее всего, продолжится снижение доллара.</w:t>
      </w:r>
    </w:p>
    <w:p w:rsidR="00176CF1" w:rsidRDefault="00176CF1">
      <w:pPr>
        <w:pStyle w:val="a7"/>
        <w:spacing w:line="360" w:lineRule="auto"/>
        <w:ind w:firstLine="720"/>
        <w:jc w:val="both"/>
        <w:rPr>
          <w:sz w:val="28"/>
          <w:szCs w:val="16"/>
        </w:rPr>
      </w:pPr>
      <w:r>
        <w:rPr>
          <w:sz w:val="28"/>
          <w:szCs w:val="16"/>
        </w:rPr>
        <w:t>— Если прирост ВНП окажется необычайно высоким и абсолютно не ожидаемым рынком, то валютный курс сильно вырастет и, возможно, изменит оценку текущей экономической ситуации.</w:t>
      </w:r>
    </w:p>
    <w:p w:rsidR="00176CF1" w:rsidRDefault="00176CF1">
      <w:pPr>
        <w:pStyle w:val="a7"/>
        <w:spacing w:line="360" w:lineRule="auto"/>
        <w:ind w:firstLine="720"/>
        <w:jc w:val="both"/>
        <w:rPr>
          <w:sz w:val="28"/>
          <w:szCs w:val="16"/>
        </w:rPr>
      </w:pPr>
      <w:r>
        <w:rPr>
          <w:b/>
          <w:bCs/>
          <w:i/>
          <w:iCs/>
          <w:sz w:val="28"/>
          <w:szCs w:val="16"/>
        </w:rPr>
        <w:t>Вопрос 2.</w:t>
      </w:r>
      <w:r>
        <w:rPr>
          <w:sz w:val="28"/>
          <w:szCs w:val="16"/>
        </w:rPr>
        <w:t xml:space="preserve"> Эти данные — положительные или отрицательные?</w:t>
      </w:r>
    </w:p>
    <w:p w:rsidR="00176CF1" w:rsidRDefault="00176CF1">
      <w:pPr>
        <w:pStyle w:val="a7"/>
        <w:spacing w:line="360" w:lineRule="auto"/>
        <w:ind w:firstLine="720"/>
        <w:jc w:val="both"/>
        <w:rPr>
          <w:sz w:val="28"/>
          <w:szCs w:val="16"/>
        </w:rPr>
      </w:pPr>
      <w:r>
        <w:rPr>
          <w:sz w:val="28"/>
          <w:szCs w:val="16"/>
        </w:rPr>
        <w:t>Положительные данные приводят к росту курса валюты, отрицательные — к его снижению. При ответе на вопрос о степени положительности данных трейдеру следует различать номинальные и реальные показатели. Например, номинальный прирост ВНП за год в абсолютных цифрах составляет ВНП(1)/ВНП(0), однако лучше отражает истинное состояние экономики реальный показатель, т.е. годовой прирост ВНП, скорректированный на индекс инфляции за год.</w:t>
      </w:r>
    </w:p>
    <w:p w:rsidR="00176CF1" w:rsidRDefault="00176CF1">
      <w:pPr>
        <w:pStyle w:val="a7"/>
        <w:spacing w:line="360" w:lineRule="auto"/>
        <w:ind w:firstLine="720"/>
        <w:jc w:val="both"/>
        <w:rPr>
          <w:sz w:val="28"/>
          <w:szCs w:val="16"/>
        </w:rPr>
      </w:pPr>
      <w:r>
        <w:rPr>
          <w:sz w:val="28"/>
          <w:szCs w:val="16"/>
        </w:rPr>
        <w:t xml:space="preserve">При анализе показателя занятости в течение года необходима корректировка на сезонность (в сельском хозяйстве в весенний и осенний периоды проведения полевых работ увеличивается число временных работников). </w:t>
      </w:r>
    </w:p>
    <w:p w:rsidR="00176CF1" w:rsidRDefault="00176CF1">
      <w:pPr>
        <w:pStyle w:val="a7"/>
        <w:spacing w:line="360" w:lineRule="auto"/>
        <w:ind w:firstLine="720"/>
        <w:jc w:val="both"/>
        <w:rPr>
          <w:sz w:val="28"/>
          <w:szCs w:val="16"/>
        </w:rPr>
      </w:pPr>
    </w:p>
    <w:p w:rsidR="00176CF1" w:rsidRDefault="00176CF1" w:rsidP="00176CF1">
      <w:pPr>
        <w:pStyle w:val="2"/>
        <w:numPr>
          <w:ilvl w:val="1"/>
          <w:numId w:val="9"/>
        </w:numPr>
      </w:pPr>
      <w:bookmarkStart w:id="21" w:name="_Toc12246431"/>
      <w:r>
        <w:t>Фундаментальные факторы</w:t>
      </w:r>
      <w:bookmarkEnd w:id="21"/>
    </w:p>
    <w:p w:rsidR="00176CF1" w:rsidRDefault="00176CF1"/>
    <w:p w:rsidR="00176CF1" w:rsidRDefault="00176CF1">
      <w:pPr>
        <w:pStyle w:val="a7"/>
        <w:spacing w:line="360" w:lineRule="auto"/>
        <w:ind w:firstLine="720"/>
        <w:jc w:val="both"/>
        <w:rPr>
          <w:sz w:val="28"/>
          <w:szCs w:val="16"/>
        </w:rPr>
      </w:pPr>
      <w:r>
        <w:rPr>
          <w:sz w:val="28"/>
          <w:szCs w:val="16"/>
        </w:rPr>
        <w:t>Выделяют следующие фундаментальные факторы, влияющие на валютный курс.</w:t>
      </w:r>
    </w:p>
    <w:p w:rsidR="00176CF1" w:rsidRDefault="00176CF1">
      <w:pPr>
        <w:pStyle w:val="a7"/>
        <w:spacing w:line="360" w:lineRule="auto"/>
        <w:ind w:firstLine="720"/>
        <w:jc w:val="both"/>
        <w:rPr>
          <w:sz w:val="28"/>
          <w:szCs w:val="16"/>
        </w:rPr>
      </w:pPr>
      <w:r>
        <w:rPr>
          <w:b/>
          <w:bCs/>
          <w:sz w:val="28"/>
          <w:szCs w:val="16"/>
        </w:rPr>
        <w:t>А) Валютный курс по паритету покупательной способности (</w:t>
      </w:r>
      <w:r>
        <w:rPr>
          <w:b/>
          <w:bCs/>
          <w:i/>
          <w:iCs/>
          <w:sz w:val="28"/>
          <w:szCs w:val="16"/>
        </w:rPr>
        <w:t>РРР rate</w:t>
      </w:r>
      <w:r>
        <w:rPr>
          <w:b/>
          <w:bCs/>
          <w:sz w:val="28"/>
          <w:szCs w:val="16"/>
        </w:rPr>
        <w:t xml:space="preserve">) </w:t>
      </w:r>
      <w:r>
        <w:rPr>
          <w:sz w:val="28"/>
          <w:szCs w:val="16"/>
        </w:rPr>
        <w:t>— это идеальный курс обмена валют, рассчитанный как средневзвешенное соотношение цен для стандартной корзины промышленных потребительских товаров и услуг двух стран. В идеальной модели формирования курса на основе только цен торговых операций между двумя странами реальный валютный курс равен курсу по паритету покупательной способности.</w:t>
      </w:r>
    </w:p>
    <w:p w:rsidR="00176CF1" w:rsidRDefault="00176CF1">
      <w:pPr>
        <w:pStyle w:val="a7"/>
        <w:spacing w:line="360" w:lineRule="auto"/>
        <w:ind w:firstLine="720"/>
        <w:jc w:val="both"/>
        <w:rPr>
          <w:sz w:val="28"/>
          <w:szCs w:val="16"/>
        </w:rPr>
      </w:pPr>
      <w:r>
        <w:rPr>
          <w:sz w:val="28"/>
          <w:szCs w:val="16"/>
        </w:rPr>
        <w:t>В самом простом виде, если абстрагироваться от реальных объемов торговли и долей разных товаров в структуре потребления, формула нахождения курса по паритету покупательной способности выглядит следующим образом:</w:t>
      </w:r>
    </w:p>
    <w:p w:rsidR="00176CF1" w:rsidRDefault="00825AA7">
      <w:pPr>
        <w:pStyle w:val="a7"/>
        <w:spacing w:line="360" w:lineRule="auto"/>
        <w:ind w:firstLine="720"/>
        <w:jc w:val="both"/>
        <w:rPr>
          <w:sz w:val="28"/>
          <w:szCs w:val="16"/>
        </w:rPr>
      </w:pPr>
      <w:r>
        <w:rPr>
          <w:sz w:val="28"/>
          <w:szCs w:val="16"/>
        </w:rPr>
        <w:pict>
          <v:shape id="_x0000_i1026" type="#_x0000_t75" style="width:145.5pt;height:36pt">
            <v:imagedata r:id="rId8" o:title=""/>
          </v:shape>
        </w:pict>
      </w:r>
      <w:r w:rsidR="00176CF1">
        <w:rPr>
          <w:sz w:val="28"/>
          <w:szCs w:val="16"/>
        </w:rPr>
        <w:t xml:space="preserve">                         (4.1)</w:t>
      </w:r>
    </w:p>
    <w:p w:rsidR="00176CF1" w:rsidRDefault="00176CF1">
      <w:pPr>
        <w:pStyle w:val="a7"/>
        <w:spacing w:line="360" w:lineRule="auto"/>
        <w:ind w:firstLine="720"/>
        <w:jc w:val="both"/>
        <w:rPr>
          <w:sz w:val="28"/>
          <w:szCs w:val="16"/>
        </w:rPr>
      </w:pPr>
      <w:r>
        <w:rPr>
          <w:sz w:val="28"/>
          <w:szCs w:val="16"/>
        </w:rPr>
        <w:t xml:space="preserve">где </w:t>
      </w:r>
      <w:r>
        <w:rPr>
          <w:i/>
          <w:iCs/>
          <w:sz w:val="28"/>
          <w:szCs w:val="16"/>
        </w:rPr>
        <w:t>P</w:t>
      </w:r>
      <w:r>
        <w:rPr>
          <w:i/>
          <w:iCs/>
          <w:sz w:val="28"/>
          <w:szCs w:val="16"/>
          <w:vertAlign w:val="subscript"/>
        </w:rPr>
        <w:t>i</w:t>
      </w:r>
      <w:r>
        <w:rPr>
          <w:i/>
          <w:iCs/>
          <w:sz w:val="28"/>
          <w:szCs w:val="16"/>
          <w:vertAlign w:val="superscript"/>
        </w:rPr>
        <w:t>DEM</w:t>
      </w:r>
      <w:r>
        <w:rPr>
          <w:i/>
          <w:iCs/>
          <w:sz w:val="28"/>
          <w:szCs w:val="16"/>
        </w:rPr>
        <w:t xml:space="preserve"> </w:t>
      </w:r>
      <w:r>
        <w:rPr>
          <w:sz w:val="28"/>
          <w:szCs w:val="16"/>
        </w:rPr>
        <w:t>и</w:t>
      </w:r>
      <w:r>
        <w:rPr>
          <w:i/>
          <w:iCs/>
          <w:sz w:val="28"/>
          <w:szCs w:val="16"/>
        </w:rPr>
        <w:t xml:space="preserve"> P</w:t>
      </w:r>
      <w:r>
        <w:rPr>
          <w:i/>
          <w:iCs/>
          <w:sz w:val="28"/>
          <w:szCs w:val="16"/>
          <w:vertAlign w:val="subscript"/>
        </w:rPr>
        <w:t>i</w:t>
      </w:r>
      <w:r>
        <w:rPr>
          <w:i/>
          <w:iCs/>
          <w:sz w:val="28"/>
          <w:szCs w:val="16"/>
          <w:vertAlign w:val="superscript"/>
        </w:rPr>
        <w:t>USD</w:t>
      </w:r>
      <w:r>
        <w:rPr>
          <w:sz w:val="28"/>
          <w:szCs w:val="16"/>
        </w:rPr>
        <w:t xml:space="preserve"> — цены соответственно в немецких марках и в долларах США </w:t>
      </w:r>
      <w:r>
        <w:rPr>
          <w:sz w:val="28"/>
          <w:szCs w:val="16"/>
        </w:rPr>
        <w:br/>
        <w:t>на товары и услуги в Германии и США, входящие в стан-</w:t>
      </w:r>
      <w:r>
        <w:rPr>
          <w:sz w:val="28"/>
          <w:szCs w:val="16"/>
        </w:rPr>
        <w:br/>
        <w:t xml:space="preserve">дартную корзину промышленного и частного потребления </w:t>
      </w:r>
      <w:r>
        <w:rPr>
          <w:sz w:val="28"/>
          <w:szCs w:val="16"/>
        </w:rPr>
        <w:br/>
        <w:t>этих стран;</w:t>
      </w:r>
    </w:p>
    <w:p w:rsidR="00176CF1" w:rsidRDefault="00176CF1">
      <w:pPr>
        <w:pStyle w:val="a7"/>
        <w:spacing w:line="360" w:lineRule="auto"/>
        <w:ind w:firstLine="720"/>
        <w:jc w:val="both"/>
        <w:rPr>
          <w:sz w:val="28"/>
          <w:szCs w:val="16"/>
        </w:rPr>
      </w:pPr>
      <w:r>
        <w:rPr>
          <w:i/>
          <w:iCs/>
          <w:sz w:val="28"/>
          <w:szCs w:val="16"/>
        </w:rPr>
        <w:t>W</w:t>
      </w:r>
      <w:r>
        <w:rPr>
          <w:i/>
          <w:iCs/>
          <w:sz w:val="28"/>
          <w:szCs w:val="16"/>
          <w:vertAlign w:val="subscript"/>
        </w:rPr>
        <w:t>i</w:t>
      </w:r>
      <w:r>
        <w:rPr>
          <w:i/>
          <w:iCs/>
          <w:sz w:val="28"/>
          <w:szCs w:val="16"/>
          <w:vertAlign w:val="superscript"/>
        </w:rPr>
        <w:t xml:space="preserve">DEM </w:t>
      </w:r>
      <w:r>
        <w:rPr>
          <w:sz w:val="28"/>
          <w:szCs w:val="16"/>
        </w:rPr>
        <w:t>и</w:t>
      </w:r>
      <w:r>
        <w:rPr>
          <w:sz w:val="28"/>
          <w:szCs w:val="16"/>
          <w:vertAlign w:val="superscript"/>
        </w:rPr>
        <w:t xml:space="preserve"> </w:t>
      </w:r>
      <w:r>
        <w:rPr>
          <w:i/>
          <w:iCs/>
          <w:sz w:val="28"/>
          <w:szCs w:val="16"/>
        </w:rPr>
        <w:t>W</w:t>
      </w:r>
      <w:r>
        <w:rPr>
          <w:i/>
          <w:iCs/>
          <w:sz w:val="28"/>
          <w:szCs w:val="16"/>
          <w:vertAlign w:val="subscript"/>
        </w:rPr>
        <w:t>i</w:t>
      </w:r>
      <w:r>
        <w:rPr>
          <w:i/>
          <w:iCs/>
          <w:sz w:val="28"/>
          <w:szCs w:val="16"/>
          <w:vertAlign w:val="superscript"/>
        </w:rPr>
        <w:t>USD</w:t>
      </w:r>
      <w:r>
        <w:rPr>
          <w:sz w:val="28"/>
          <w:szCs w:val="16"/>
        </w:rPr>
        <w:t xml:space="preserve"> — доля этих товаров и услуг в структуре промышленного и </w:t>
      </w:r>
      <w:r>
        <w:rPr>
          <w:sz w:val="28"/>
          <w:szCs w:val="16"/>
        </w:rPr>
        <w:br/>
        <w:t>частного потребления (в ВНП или национальном доходе);</w:t>
      </w:r>
    </w:p>
    <w:p w:rsidR="00176CF1" w:rsidRDefault="00176CF1">
      <w:pPr>
        <w:pStyle w:val="a7"/>
        <w:spacing w:line="360" w:lineRule="auto"/>
        <w:ind w:firstLine="720"/>
        <w:jc w:val="both"/>
        <w:rPr>
          <w:sz w:val="28"/>
          <w:szCs w:val="16"/>
        </w:rPr>
      </w:pPr>
      <w:r>
        <w:rPr>
          <w:i/>
          <w:iCs/>
          <w:sz w:val="28"/>
          <w:szCs w:val="16"/>
        </w:rPr>
        <w:t>N</w:t>
      </w:r>
      <w:r>
        <w:rPr>
          <w:sz w:val="28"/>
          <w:szCs w:val="16"/>
        </w:rPr>
        <w:t xml:space="preserve"> — количество товаров, включенных в корзину. </w:t>
      </w:r>
    </w:p>
    <w:p w:rsidR="00176CF1" w:rsidRDefault="00176CF1">
      <w:pPr>
        <w:pStyle w:val="a7"/>
        <w:spacing w:line="360" w:lineRule="auto"/>
        <w:ind w:firstLine="720"/>
        <w:jc w:val="both"/>
        <w:rPr>
          <w:sz w:val="28"/>
          <w:szCs w:val="16"/>
        </w:rPr>
      </w:pPr>
      <w:r>
        <w:rPr>
          <w:sz w:val="28"/>
          <w:szCs w:val="16"/>
        </w:rPr>
        <w:t>Чем значительнее выборка, тем более репрезентативен полученный результат — значение валютного курса.</w:t>
      </w:r>
    </w:p>
    <w:p w:rsidR="00176CF1" w:rsidRDefault="00176CF1">
      <w:pPr>
        <w:pStyle w:val="a7"/>
        <w:spacing w:line="360" w:lineRule="auto"/>
        <w:ind w:firstLine="720"/>
        <w:jc w:val="both"/>
        <w:rPr>
          <w:sz w:val="28"/>
          <w:szCs w:val="16"/>
        </w:rPr>
      </w:pPr>
      <w:r>
        <w:rPr>
          <w:sz w:val="28"/>
          <w:szCs w:val="16"/>
        </w:rPr>
        <w:t>Метод определения и корректировки курса в соответствии с паритетом покупательной способности валют свойствен системе фиксированных валютных курсов.</w:t>
      </w:r>
    </w:p>
    <w:p w:rsidR="00176CF1" w:rsidRDefault="00176CF1">
      <w:pPr>
        <w:pStyle w:val="a7"/>
        <w:spacing w:line="360" w:lineRule="auto"/>
        <w:ind w:firstLine="720"/>
        <w:jc w:val="both"/>
        <w:rPr>
          <w:sz w:val="28"/>
          <w:szCs w:val="16"/>
        </w:rPr>
      </w:pPr>
      <w:r>
        <w:rPr>
          <w:b/>
          <w:bCs/>
          <w:sz w:val="28"/>
          <w:szCs w:val="16"/>
        </w:rPr>
        <w:t xml:space="preserve">Б) Валовой национальный продукт (ВНП) </w:t>
      </w:r>
      <w:r>
        <w:rPr>
          <w:sz w:val="28"/>
          <w:szCs w:val="16"/>
        </w:rPr>
        <w:t>является ключевым показателем состояния экономики и включает в себя в качестве составляющих менее крупные экономические индикаторы. Формула ВНП имеет следующий вид:</w:t>
      </w:r>
    </w:p>
    <w:p w:rsidR="00176CF1" w:rsidRDefault="00176CF1">
      <w:pPr>
        <w:pStyle w:val="a7"/>
        <w:spacing w:line="360" w:lineRule="auto"/>
        <w:ind w:firstLine="720"/>
        <w:jc w:val="both"/>
        <w:rPr>
          <w:sz w:val="28"/>
          <w:szCs w:val="16"/>
          <w:lang w:val="en-US"/>
        </w:rPr>
      </w:pPr>
      <w:r>
        <w:rPr>
          <w:i/>
          <w:iCs/>
          <w:sz w:val="28"/>
          <w:szCs w:val="16"/>
          <w:lang w:val="en-US"/>
        </w:rPr>
        <w:t xml:space="preserve">GNP </w:t>
      </w:r>
      <w:r>
        <w:rPr>
          <w:sz w:val="28"/>
          <w:szCs w:val="16"/>
          <w:lang w:val="en-US"/>
        </w:rPr>
        <w:t xml:space="preserve">= </w:t>
      </w:r>
      <w:r>
        <w:rPr>
          <w:i/>
          <w:iCs/>
          <w:sz w:val="28"/>
          <w:szCs w:val="16"/>
          <w:lang w:val="en-US"/>
        </w:rPr>
        <w:t>C</w:t>
      </w:r>
      <w:r>
        <w:rPr>
          <w:sz w:val="28"/>
          <w:szCs w:val="16"/>
          <w:lang w:val="en-US"/>
        </w:rPr>
        <w:t xml:space="preserve"> + </w:t>
      </w:r>
      <w:r>
        <w:rPr>
          <w:i/>
          <w:iCs/>
          <w:sz w:val="28"/>
          <w:szCs w:val="16"/>
          <w:lang w:val="en-US"/>
        </w:rPr>
        <w:t>I</w:t>
      </w:r>
      <w:r>
        <w:rPr>
          <w:sz w:val="28"/>
          <w:szCs w:val="16"/>
          <w:lang w:val="en-US"/>
        </w:rPr>
        <w:t xml:space="preserve"> + </w:t>
      </w:r>
      <w:r>
        <w:rPr>
          <w:i/>
          <w:iCs/>
          <w:sz w:val="28"/>
          <w:szCs w:val="16"/>
          <w:lang w:val="en-US"/>
        </w:rPr>
        <w:t>G</w:t>
      </w:r>
      <w:r>
        <w:rPr>
          <w:sz w:val="28"/>
          <w:szCs w:val="16"/>
          <w:lang w:val="en-US"/>
        </w:rPr>
        <w:t xml:space="preserve"> + </w:t>
      </w:r>
      <w:r>
        <w:rPr>
          <w:i/>
          <w:iCs/>
          <w:sz w:val="28"/>
          <w:szCs w:val="16"/>
          <w:lang w:val="en-US"/>
        </w:rPr>
        <w:t>X</w:t>
      </w:r>
      <w:r>
        <w:rPr>
          <w:sz w:val="28"/>
          <w:szCs w:val="16"/>
          <w:lang w:val="en-US"/>
        </w:rPr>
        <w:t xml:space="preserve"> – </w:t>
      </w:r>
      <w:r>
        <w:rPr>
          <w:i/>
          <w:iCs/>
          <w:sz w:val="28"/>
          <w:szCs w:val="16"/>
          <w:lang w:val="en-US"/>
        </w:rPr>
        <w:t>M</w:t>
      </w:r>
      <w:r>
        <w:rPr>
          <w:sz w:val="28"/>
          <w:szCs w:val="16"/>
          <w:lang w:val="en-US"/>
        </w:rPr>
        <w:t>,                     (4.2)</w:t>
      </w:r>
    </w:p>
    <w:p w:rsidR="00176CF1" w:rsidRDefault="00176CF1">
      <w:pPr>
        <w:pStyle w:val="a7"/>
        <w:spacing w:line="360" w:lineRule="auto"/>
        <w:ind w:firstLine="720"/>
        <w:jc w:val="both"/>
        <w:rPr>
          <w:sz w:val="28"/>
          <w:szCs w:val="16"/>
        </w:rPr>
      </w:pPr>
      <w:r>
        <w:rPr>
          <w:sz w:val="28"/>
          <w:szCs w:val="16"/>
        </w:rPr>
        <w:t xml:space="preserve">где </w:t>
      </w:r>
      <w:r>
        <w:rPr>
          <w:i/>
          <w:iCs/>
          <w:sz w:val="28"/>
          <w:szCs w:val="16"/>
        </w:rPr>
        <w:t>С</w:t>
      </w:r>
      <w:r>
        <w:rPr>
          <w:sz w:val="28"/>
          <w:szCs w:val="16"/>
        </w:rPr>
        <w:t xml:space="preserve"> — потребление; </w:t>
      </w:r>
      <w:r>
        <w:rPr>
          <w:i/>
          <w:iCs/>
          <w:sz w:val="28"/>
          <w:szCs w:val="16"/>
        </w:rPr>
        <w:t xml:space="preserve">I </w:t>
      </w:r>
      <w:r>
        <w:rPr>
          <w:sz w:val="28"/>
          <w:szCs w:val="16"/>
        </w:rPr>
        <w:t xml:space="preserve">— инвестиции; </w:t>
      </w:r>
      <w:r>
        <w:rPr>
          <w:i/>
          <w:iCs/>
          <w:sz w:val="28"/>
          <w:szCs w:val="16"/>
        </w:rPr>
        <w:t>G</w:t>
      </w:r>
      <w:r>
        <w:rPr>
          <w:sz w:val="28"/>
          <w:szCs w:val="16"/>
        </w:rPr>
        <w:t xml:space="preserve"> — государственные расходы; </w:t>
      </w:r>
      <w:r>
        <w:rPr>
          <w:i/>
          <w:iCs/>
          <w:sz w:val="28"/>
          <w:szCs w:val="16"/>
        </w:rPr>
        <w:t>X</w:t>
      </w:r>
      <w:r>
        <w:rPr>
          <w:sz w:val="28"/>
          <w:szCs w:val="16"/>
        </w:rPr>
        <w:t xml:space="preserve"> — экспорт; </w:t>
      </w:r>
      <w:r>
        <w:rPr>
          <w:i/>
          <w:iCs/>
          <w:sz w:val="28"/>
          <w:szCs w:val="16"/>
        </w:rPr>
        <w:t>М</w:t>
      </w:r>
      <w:r>
        <w:rPr>
          <w:sz w:val="28"/>
          <w:szCs w:val="16"/>
        </w:rPr>
        <w:t xml:space="preserve"> — импорт.</w:t>
      </w:r>
    </w:p>
    <w:p w:rsidR="00176CF1" w:rsidRDefault="00176CF1">
      <w:pPr>
        <w:pStyle w:val="a7"/>
        <w:spacing w:line="360" w:lineRule="auto"/>
        <w:ind w:firstLine="720"/>
        <w:jc w:val="both"/>
        <w:rPr>
          <w:sz w:val="28"/>
          <w:szCs w:val="16"/>
        </w:rPr>
      </w:pPr>
      <w:r>
        <w:rPr>
          <w:sz w:val="28"/>
          <w:szCs w:val="16"/>
        </w:rPr>
        <w:t>Существует прямая зависимость между изменением показателя ВНП и валютного курса:</w:t>
      </w:r>
    </w:p>
    <w:p w:rsidR="00176CF1" w:rsidRDefault="00176CF1">
      <w:pPr>
        <w:pStyle w:val="a7"/>
        <w:spacing w:line="360" w:lineRule="auto"/>
        <w:ind w:firstLine="720"/>
        <w:jc w:val="both"/>
        <w:rPr>
          <w:sz w:val="28"/>
          <w:szCs w:val="16"/>
        </w:rPr>
      </w:pPr>
      <w:r>
        <w:rPr>
          <w:sz w:val="28"/>
          <w:szCs w:val="16"/>
        </w:rPr>
        <w:t>ВНП      —      Валютный курс</w:t>
      </w:r>
    </w:p>
    <w:p w:rsidR="00176CF1" w:rsidRDefault="00176CF1">
      <w:pPr>
        <w:pStyle w:val="a7"/>
        <w:spacing w:line="360" w:lineRule="auto"/>
        <w:ind w:firstLine="720"/>
        <w:jc w:val="both"/>
        <w:rPr>
          <w:sz w:val="28"/>
          <w:szCs w:val="16"/>
        </w:rPr>
      </w:pPr>
      <w:r>
        <w:rPr>
          <w:sz w:val="28"/>
          <w:szCs w:val="16"/>
        </w:rPr>
        <w:t xml:space="preserve">Логика этого влияния следующая. Рост ВНП означает общее хорошее состояние экономики, увеличение промышленного производства, приток зарубежных инвестиций в экономику, рост экспорта. Увеличение зарубежных инвестиций и экспорта приводит к усилению спроса на национальную валюту со стороны иностранцев, что выражается в повышении курса. Продолжающийся в течение нескольких лет рост ВНП приводит к “перегреву” экономики, усилению инфляционных тенденций и, следовательно, к ожиданию повышения процентных ставок (как основной антиинфляционной меры), что также увеличивает спрос на валюту. </w:t>
      </w:r>
    </w:p>
    <w:p w:rsidR="00176CF1" w:rsidRDefault="00176CF1">
      <w:pPr>
        <w:pStyle w:val="a7"/>
        <w:spacing w:line="360" w:lineRule="auto"/>
        <w:ind w:firstLine="720"/>
        <w:jc w:val="both"/>
        <w:rPr>
          <w:sz w:val="28"/>
          <w:szCs w:val="16"/>
        </w:rPr>
      </w:pPr>
      <w:r>
        <w:rPr>
          <w:b/>
          <w:bCs/>
          <w:sz w:val="28"/>
          <w:szCs w:val="16"/>
        </w:rPr>
        <w:t>В) Уровень реальных процентных ставок</w:t>
      </w:r>
      <w:r>
        <w:rPr>
          <w:sz w:val="28"/>
          <w:szCs w:val="16"/>
        </w:rPr>
        <w:t xml:space="preserve"> определяет общую доходность вложений в экономику страны (процент по банковским депозитам, доходность по вложениям в облигации, уровень средней прибыли и т.д.). Изменение процентных ставок и курса валюты находится в прямой зависимости:</w:t>
      </w:r>
    </w:p>
    <w:p w:rsidR="00176CF1" w:rsidRDefault="00176CF1">
      <w:pPr>
        <w:pStyle w:val="a7"/>
        <w:spacing w:line="360" w:lineRule="auto"/>
        <w:ind w:firstLine="720"/>
        <w:jc w:val="both"/>
        <w:rPr>
          <w:sz w:val="28"/>
          <w:szCs w:val="16"/>
        </w:rPr>
      </w:pPr>
      <w:r>
        <w:rPr>
          <w:sz w:val="28"/>
          <w:szCs w:val="16"/>
        </w:rPr>
        <w:t>Процентная ставка      —      Валютный курс</w:t>
      </w:r>
    </w:p>
    <w:p w:rsidR="00176CF1" w:rsidRDefault="00176CF1">
      <w:pPr>
        <w:pStyle w:val="a7"/>
        <w:spacing w:line="360" w:lineRule="auto"/>
        <w:ind w:firstLine="720"/>
        <w:jc w:val="both"/>
        <w:rPr>
          <w:sz w:val="28"/>
          <w:szCs w:val="16"/>
        </w:rPr>
      </w:pPr>
      <w:r>
        <w:rPr>
          <w:sz w:val="28"/>
          <w:szCs w:val="16"/>
        </w:rPr>
        <w:t>Реальные процентные ставки — номинальный процент за вычетом процента инфляции — растут медленнее по сравнению с темпами роста инфляции и ВНП, поэтому курс валюты может даже снижаться. Так, в США в 1994 г. в условиях стабильного подъема экономики прирост процентных ставок отставал от прироста ВНП и инфляции — реальные процентные ставки имели тенденцию к снижению. Федеральная резервная система (Центральный банк США) в течение года несколько раз незначительно повышала уровень учетной ставки, опасаясь резкими действиями затормозить процесс экономического подъема (после спада 1990 г.). В итоге курс доллара к основным твердым валютам понижался в течение всего 1994 г.</w:t>
      </w:r>
    </w:p>
    <w:p w:rsidR="00176CF1" w:rsidRDefault="00176CF1">
      <w:pPr>
        <w:pStyle w:val="a7"/>
        <w:spacing w:line="360" w:lineRule="auto"/>
        <w:ind w:firstLine="720"/>
        <w:jc w:val="both"/>
        <w:rPr>
          <w:sz w:val="28"/>
          <w:szCs w:val="16"/>
        </w:rPr>
      </w:pPr>
      <w:r>
        <w:rPr>
          <w:sz w:val="28"/>
          <w:szCs w:val="16"/>
        </w:rPr>
        <w:t xml:space="preserve">В формировании обменного курса двух валют главную роль играет разница процентных ставок между двумя странами (процентный дифференциал). Если в этих странах уровень реальных процентных ставок примерно одинаков, характеризуя одинаковую доходность вложений в экономику любой из стран, то повышение центральным банком одной из стран уровня учетной ставки вызывает смещение доходности в пользу вложений в данной валюте. Это приводит к увеличению спроса на эту валюту и росту ее курса. </w:t>
      </w:r>
    </w:p>
    <w:p w:rsidR="00176CF1" w:rsidRDefault="00176CF1">
      <w:pPr>
        <w:pStyle w:val="a7"/>
        <w:spacing w:line="360" w:lineRule="auto"/>
        <w:ind w:firstLine="720"/>
        <w:jc w:val="both"/>
        <w:rPr>
          <w:sz w:val="28"/>
          <w:szCs w:val="16"/>
        </w:rPr>
      </w:pPr>
      <w:r>
        <w:rPr>
          <w:b/>
          <w:bCs/>
          <w:sz w:val="28"/>
          <w:szCs w:val="16"/>
        </w:rPr>
        <w:t xml:space="preserve">Г) Уровень безработицы </w:t>
      </w:r>
      <w:r>
        <w:rPr>
          <w:sz w:val="28"/>
          <w:szCs w:val="16"/>
        </w:rPr>
        <w:t>(фактор занятости) может рассматриваться в виде двух величин: либо как уровень безработицы (т.е. процентное отношение числа безработных к общей численности трудоспособного населения), либо как обратный ему показатель численности работающих.</w:t>
      </w:r>
    </w:p>
    <w:p w:rsidR="00176CF1" w:rsidRDefault="00176CF1">
      <w:pPr>
        <w:pStyle w:val="a7"/>
        <w:spacing w:line="360" w:lineRule="auto"/>
        <w:ind w:firstLine="720"/>
        <w:jc w:val="both"/>
        <w:rPr>
          <w:sz w:val="28"/>
          <w:szCs w:val="16"/>
        </w:rPr>
      </w:pPr>
      <w:r>
        <w:rPr>
          <w:sz w:val="28"/>
          <w:szCs w:val="16"/>
        </w:rPr>
        <w:t>Показатель безработицы публикуется обычно в процентах. Существует обратная зависимость изменения уровня безработицы и валютного курса:</w:t>
      </w:r>
    </w:p>
    <w:p w:rsidR="00176CF1" w:rsidRDefault="00176CF1">
      <w:pPr>
        <w:pStyle w:val="a7"/>
        <w:spacing w:line="360" w:lineRule="auto"/>
        <w:ind w:firstLine="720"/>
        <w:jc w:val="both"/>
        <w:rPr>
          <w:sz w:val="28"/>
          <w:szCs w:val="16"/>
        </w:rPr>
      </w:pPr>
      <w:r>
        <w:rPr>
          <w:sz w:val="28"/>
          <w:szCs w:val="16"/>
        </w:rPr>
        <w:t>Безработица</w:t>
      </w:r>
      <w:r>
        <w:rPr>
          <w:b/>
          <w:bCs/>
          <w:sz w:val="28"/>
          <w:szCs w:val="16"/>
        </w:rPr>
        <w:t>      —      </w:t>
      </w:r>
      <w:r>
        <w:rPr>
          <w:sz w:val="28"/>
          <w:szCs w:val="16"/>
        </w:rPr>
        <w:t>Валютный курс</w:t>
      </w:r>
    </w:p>
    <w:p w:rsidR="00176CF1" w:rsidRDefault="00176CF1">
      <w:pPr>
        <w:pStyle w:val="a7"/>
        <w:spacing w:line="360" w:lineRule="auto"/>
        <w:ind w:firstLine="720"/>
        <w:jc w:val="both"/>
        <w:rPr>
          <w:sz w:val="28"/>
          <w:szCs w:val="16"/>
        </w:rPr>
      </w:pPr>
      <w:r>
        <w:rPr>
          <w:sz w:val="28"/>
          <w:szCs w:val="16"/>
        </w:rPr>
        <w:t>В соответствии с современной экономической теорией не может быть достигнут нулевой уровень безработицы (всегда существуют сезонная, структурная, фрикционная безработица). Поэтому макроэкономическому состоянию полной занятости для индустриально развитых стран соответствует уровень безработицы, приблизительно равный 6%.</w:t>
      </w:r>
    </w:p>
    <w:p w:rsidR="00176CF1" w:rsidRDefault="00176CF1">
      <w:pPr>
        <w:pStyle w:val="a7"/>
        <w:spacing w:line="360" w:lineRule="auto"/>
        <w:ind w:firstLine="720"/>
        <w:jc w:val="both"/>
        <w:rPr>
          <w:sz w:val="28"/>
          <w:szCs w:val="16"/>
        </w:rPr>
      </w:pPr>
      <w:r>
        <w:rPr>
          <w:b/>
          <w:bCs/>
          <w:sz w:val="28"/>
          <w:szCs w:val="16"/>
        </w:rPr>
        <w:t>Д) Уровень инфляции</w:t>
      </w:r>
      <w:r>
        <w:rPr>
          <w:sz w:val="28"/>
          <w:szCs w:val="16"/>
        </w:rPr>
        <w:t>, или обесценения национальной денежной единицы, измеряется в темпах роста цен. Различают два показателя изменения уровня цен:</w:t>
      </w:r>
    </w:p>
    <w:p w:rsidR="00176CF1" w:rsidRDefault="00176CF1">
      <w:pPr>
        <w:pStyle w:val="a7"/>
        <w:spacing w:line="360" w:lineRule="auto"/>
        <w:ind w:firstLine="720"/>
        <w:jc w:val="both"/>
        <w:rPr>
          <w:sz w:val="28"/>
          <w:szCs w:val="16"/>
        </w:rPr>
      </w:pPr>
      <w:r>
        <w:rPr>
          <w:b/>
          <w:bCs/>
          <w:i/>
          <w:iCs/>
          <w:sz w:val="28"/>
          <w:szCs w:val="16"/>
        </w:rPr>
        <w:t>PPI</w:t>
      </w:r>
      <w:r>
        <w:rPr>
          <w:b/>
          <w:bCs/>
          <w:sz w:val="28"/>
          <w:szCs w:val="16"/>
        </w:rPr>
        <w:t xml:space="preserve"> </w:t>
      </w:r>
      <w:r>
        <w:rPr>
          <w:sz w:val="28"/>
          <w:szCs w:val="16"/>
        </w:rPr>
        <w:t>— индекс изменения производственных цен (на оптовые партии промышленных товаров); исчисляется в процентах к предыдущему периоду; является первичным признаком инфляции, так как производственные цены включаются в потребительские цены;</w:t>
      </w:r>
    </w:p>
    <w:p w:rsidR="00176CF1" w:rsidRDefault="00176CF1">
      <w:pPr>
        <w:pStyle w:val="a7"/>
        <w:spacing w:line="360" w:lineRule="auto"/>
        <w:ind w:firstLine="720"/>
        <w:jc w:val="both"/>
        <w:rPr>
          <w:sz w:val="28"/>
          <w:szCs w:val="16"/>
        </w:rPr>
      </w:pPr>
      <w:r>
        <w:rPr>
          <w:b/>
          <w:bCs/>
          <w:i/>
          <w:iCs/>
          <w:sz w:val="28"/>
          <w:szCs w:val="16"/>
        </w:rPr>
        <w:t xml:space="preserve">CPI </w:t>
      </w:r>
      <w:r>
        <w:rPr>
          <w:sz w:val="28"/>
          <w:szCs w:val="16"/>
        </w:rPr>
        <w:t>— индекс потребительских цен — показатель уровня инфляции.</w:t>
      </w:r>
    </w:p>
    <w:p w:rsidR="00176CF1" w:rsidRDefault="00176CF1">
      <w:pPr>
        <w:pStyle w:val="a7"/>
        <w:spacing w:line="360" w:lineRule="auto"/>
        <w:ind w:firstLine="720"/>
        <w:jc w:val="both"/>
        <w:rPr>
          <w:sz w:val="28"/>
          <w:szCs w:val="16"/>
        </w:rPr>
      </w:pPr>
      <w:r>
        <w:rPr>
          <w:sz w:val="28"/>
          <w:szCs w:val="16"/>
        </w:rPr>
        <w:t>Уровень инфляции и изменение валютного курса находятся в обратной зависимости:</w:t>
      </w:r>
    </w:p>
    <w:p w:rsidR="00176CF1" w:rsidRDefault="00176CF1">
      <w:pPr>
        <w:pStyle w:val="a7"/>
        <w:spacing w:line="360" w:lineRule="auto"/>
        <w:ind w:firstLine="720"/>
        <w:jc w:val="both"/>
        <w:rPr>
          <w:sz w:val="28"/>
          <w:szCs w:val="16"/>
        </w:rPr>
      </w:pPr>
      <w:r>
        <w:rPr>
          <w:sz w:val="28"/>
          <w:szCs w:val="16"/>
        </w:rPr>
        <w:t>Инфляция      —      Валютный курс</w:t>
      </w:r>
    </w:p>
    <w:p w:rsidR="00176CF1" w:rsidRDefault="00176CF1">
      <w:pPr>
        <w:pStyle w:val="a7"/>
        <w:spacing w:line="360" w:lineRule="auto"/>
        <w:ind w:firstLine="720"/>
        <w:jc w:val="both"/>
        <w:rPr>
          <w:sz w:val="28"/>
          <w:szCs w:val="16"/>
        </w:rPr>
      </w:pPr>
      <w:r>
        <w:rPr>
          <w:sz w:val="28"/>
          <w:szCs w:val="16"/>
        </w:rPr>
        <w:t>Одним из индикаторов, влияющих на состояние инфляции, является объем денежной массы в обращении, состоящий из нескольких денежных агрегатов, различающихся по степени ликвидности, — от М1 до М4. Наибольшим инфляционным воздействием обладает рост агрегата М1 — наличных денег и остатков на текущих счетах до востребования.</w:t>
      </w:r>
    </w:p>
    <w:p w:rsidR="00176CF1" w:rsidRDefault="00176CF1">
      <w:pPr>
        <w:pStyle w:val="a7"/>
        <w:spacing w:line="360" w:lineRule="auto"/>
        <w:ind w:firstLine="720"/>
        <w:jc w:val="both"/>
        <w:rPr>
          <w:sz w:val="28"/>
          <w:szCs w:val="16"/>
        </w:rPr>
      </w:pPr>
      <w:r>
        <w:rPr>
          <w:sz w:val="28"/>
          <w:szCs w:val="16"/>
        </w:rPr>
        <w:t>Другой важный показатель — размер дефицита государственного бюджета — является непосредственной причиной увеличения денежной массы в обращении и, следовательно, роста цен. Однако этот показатель используется преимущественно для долгосрочного анализа поведения валютного курса.</w:t>
      </w:r>
    </w:p>
    <w:p w:rsidR="00176CF1" w:rsidRDefault="00176CF1">
      <w:pPr>
        <w:pStyle w:val="a7"/>
        <w:spacing w:line="360" w:lineRule="auto"/>
        <w:ind w:firstLine="720"/>
        <w:jc w:val="both"/>
        <w:rPr>
          <w:sz w:val="28"/>
          <w:szCs w:val="16"/>
        </w:rPr>
      </w:pPr>
      <w:r>
        <w:rPr>
          <w:sz w:val="28"/>
          <w:szCs w:val="16"/>
        </w:rPr>
        <w:t xml:space="preserve">Инфляция, вызывая рост цен, приводит к изменению курса валюты по паритету покупательной способности. Вырвавшись из-под контроля, она снижает деловую активность в стране, уменьшает темпы роста ВНП и привлекательность вложений в экономику страны для зарубежных инвесторов. </w:t>
      </w:r>
    </w:p>
    <w:p w:rsidR="00176CF1" w:rsidRDefault="00176CF1">
      <w:pPr>
        <w:pStyle w:val="a7"/>
        <w:spacing w:line="360" w:lineRule="auto"/>
        <w:ind w:firstLine="720"/>
        <w:jc w:val="both"/>
        <w:rPr>
          <w:sz w:val="28"/>
          <w:szCs w:val="16"/>
        </w:rPr>
      </w:pPr>
      <w:r>
        <w:rPr>
          <w:sz w:val="28"/>
          <w:szCs w:val="16"/>
        </w:rPr>
        <w:t xml:space="preserve">Наиболее характерным примером влияния высокой инфляции на валютный курс является обесценение рубля по отношению к доллару США в России за последние несколько лет. </w:t>
      </w:r>
    </w:p>
    <w:p w:rsidR="00176CF1" w:rsidRDefault="00176CF1">
      <w:pPr>
        <w:pStyle w:val="a7"/>
        <w:spacing w:line="360" w:lineRule="auto"/>
        <w:ind w:firstLine="720"/>
        <w:jc w:val="both"/>
        <w:rPr>
          <w:sz w:val="28"/>
          <w:szCs w:val="16"/>
        </w:rPr>
      </w:pPr>
      <w:r>
        <w:rPr>
          <w:b/>
          <w:bCs/>
          <w:sz w:val="28"/>
          <w:szCs w:val="16"/>
        </w:rPr>
        <w:t>Е) Платежный баланс</w:t>
      </w:r>
      <w:r>
        <w:rPr>
          <w:sz w:val="28"/>
          <w:szCs w:val="16"/>
        </w:rPr>
        <w:t xml:space="preserve"> — баланс зарубежных платежей и поступлений в страну — включает:</w:t>
      </w:r>
    </w:p>
    <w:p w:rsidR="00176CF1" w:rsidRDefault="00176CF1">
      <w:pPr>
        <w:pStyle w:val="a7"/>
        <w:spacing w:line="360" w:lineRule="auto"/>
        <w:ind w:firstLine="720"/>
        <w:jc w:val="both"/>
        <w:rPr>
          <w:sz w:val="28"/>
          <w:szCs w:val="16"/>
        </w:rPr>
      </w:pPr>
      <w:r>
        <w:rPr>
          <w:sz w:val="28"/>
          <w:szCs w:val="16"/>
        </w:rPr>
        <w:t>— торговый баланс;</w:t>
      </w:r>
    </w:p>
    <w:p w:rsidR="00176CF1" w:rsidRDefault="00176CF1">
      <w:pPr>
        <w:pStyle w:val="a7"/>
        <w:spacing w:line="360" w:lineRule="auto"/>
        <w:ind w:firstLine="720"/>
        <w:jc w:val="both"/>
        <w:rPr>
          <w:sz w:val="28"/>
          <w:szCs w:val="16"/>
        </w:rPr>
      </w:pPr>
      <w:r>
        <w:rPr>
          <w:sz w:val="28"/>
          <w:szCs w:val="16"/>
        </w:rPr>
        <w:t>— баланс движения капиталов.</w:t>
      </w:r>
    </w:p>
    <w:p w:rsidR="00176CF1" w:rsidRDefault="00176CF1">
      <w:pPr>
        <w:pStyle w:val="a7"/>
        <w:spacing w:line="360" w:lineRule="auto"/>
        <w:ind w:firstLine="720"/>
        <w:jc w:val="both"/>
        <w:rPr>
          <w:sz w:val="28"/>
          <w:szCs w:val="16"/>
        </w:rPr>
      </w:pPr>
      <w:r>
        <w:rPr>
          <w:sz w:val="28"/>
          <w:szCs w:val="16"/>
        </w:rPr>
        <w:t>Превышение поступлений из-за рубежа над платежами за границу составляет положительное сальдо платежного баланса и приводит к росту курса национальной валюты.</w:t>
      </w:r>
    </w:p>
    <w:p w:rsidR="00176CF1" w:rsidRDefault="00176CF1">
      <w:pPr>
        <w:pStyle w:val="a7"/>
        <w:spacing w:line="360" w:lineRule="auto"/>
        <w:ind w:firstLine="720"/>
        <w:jc w:val="both"/>
        <w:rPr>
          <w:sz w:val="28"/>
          <w:szCs w:val="16"/>
        </w:rPr>
      </w:pPr>
      <w:r>
        <w:rPr>
          <w:sz w:val="28"/>
          <w:szCs w:val="16"/>
        </w:rPr>
        <w:t>Превышение платежей за рубеж над поступлениями в страну создает дефицит платежного баланса (отрицательное сальдо) и ведет к падению курса национальной валюты.</w:t>
      </w:r>
    </w:p>
    <w:p w:rsidR="00176CF1" w:rsidRDefault="00176CF1">
      <w:pPr>
        <w:pStyle w:val="a7"/>
        <w:spacing w:line="360" w:lineRule="auto"/>
        <w:ind w:firstLine="720"/>
        <w:jc w:val="both"/>
        <w:rPr>
          <w:sz w:val="28"/>
          <w:szCs w:val="16"/>
        </w:rPr>
      </w:pPr>
      <w:r>
        <w:rPr>
          <w:sz w:val="28"/>
          <w:szCs w:val="16"/>
        </w:rPr>
        <w:t xml:space="preserve"> Дефицит       Положительное сальдо      —      Валютный курс </w:t>
      </w:r>
    </w:p>
    <w:p w:rsidR="00176CF1" w:rsidRDefault="00176CF1">
      <w:pPr>
        <w:pStyle w:val="a7"/>
        <w:spacing w:line="360" w:lineRule="auto"/>
        <w:ind w:firstLine="720"/>
        <w:jc w:val="both"/>
        <w:rPr>
          <w:sz w:val="28"/>
          <w:szCs w:val="16"/>
        </w:rPr>
      </w:pPr>
      <w:r>
        <w:rPr>
          <w:sz w:val="28"/>
          <w:szCs w:val="16"/>
        </w:rPr>
        <w:t>Дефицит      —      Положительное сальдо      —      Валютный курс</w:t>
      </w:r>
    </w:p>
    <w:tbl>
      <w:tblPr>
        <w:tblW w:w="0" w:type="auto"/>
        <w:tblInd w:w="-7" w:type="dxa"/>
        <w:tblLayout w:type="fixed"/>
        <w:tblCellMar>
          <w:left w:w="0" w:type="dxa"/>
          <w:right w:w="0" w:type="dxa"/>
        </w:tblCellMar>
        <w:tblLook w:val="0000" w:firstRow="0" w:lastRow="0" w:firstColumn="0" w:lastColumn="0" w:noHBand="0" w:noVBand="0"/>
      </w:tblPr>
      <w:tblGrid>
        <w:gridCol w:w="7020"/>
      </w:tblGrid>
      <w:tr w:rsidR="00176CF1">
        <w:tc>
          <w:tcPr>
            <w:tcW w:w="7020" w:type="dxa"/>
            <w:shd w:val="clear" w:color="auto" w:fill="FFFF00"/>
            <w:vAlign w:val="center"/>
          </w:tcPr>
          <w:p w:rsidR="00176CF1" w:rsidRDefault="00176CF1">
            <w:pPr>
              <w:spacing w:line="360" w:lineRule="auto"/>
              <w:ind w:left="57" w:firstLine="720"/>
              <w:jc w:val="both"/>
              <w:rPr>
                <w:rFonts w:eastAsia="Arial Unicode MS"/>
                <w:sz w:val="24"/>
              </w:rPr>
            </w:pPr>
            <w:r>
              <w:rPr>
                <w:sz w:val="24"/>
              </w:rPr>
              <w:t>TRADE BALANCE</w:t>
            </w:r>
          </w:p>
        </w:tc>
      </w:tr>
      <w:tr w:rsidR="00176CF1">
        <w:tc>
          <w:tcPr>
            <w:tcW w:w="7020" w:type="dxa"/>
            <w:vAlign w:val="center"/>
          </w:tcPr>
          <w:p w:rsidR="00176CF1" w:rsidRDefault="00825AA7">
            <w:pPr>
              <w:spacing w:line="360" w:lineRule="auto"/>
              <w:ind w:left="57" w:firstLine="720"/>
              <w:jc w:val="both"/>
              <w:rPr>
                <w:rFonts w:eastAsia="Arial Unicode MS"/>
                <w:sz w:val="24"/>
              </w:rPr>
            </w:pPr>
            <w:r>
              <w:rPr>
                <w:sz w:val="24"/>
              </w:rPr>
              <w:pict>
                <v:shape id="_x0000_i1027" type="#_x0000_t75" style="width:.75pt;height:1.5pt" fillcolor="window"/>
              </w:pict>
            </w:r>
          </w:p>
        </w:tc>
      </w:tr>
    </w:tbl>
    <w:p w:rsidR="00176CF1" w:rsidRDefault="00176CF1">
      <w:pPr>
        <w:spacing w:line="360" w:lineRule="auto"/>
        <w:ind w:left="57" w:firstLine="720"/>
        <w:jc w:val="both"/>
        <w:rPr>
          <w:vanish/>
          <w:sz w:val="24"/>
        </w:rPr>
      </w:pPr>
    </w:p>
    <w:tbl>
      <w:tblPr>
        <w:tblW w:w="0" w:type="auto"/>
        <w:tblInd w:w="-7" w:type="dxa"/>
        <w:tblLayout w:type="fixed"/>
        <w:tblCellMar>
          <w:left w:w="0" w:type="dxa"/>
          <w:right w:w="0" w:type="dxa"/>
        </w:tblCellMar>
        <w:tblLook w:val="0000" w:firstRow="0" w:lastRow="0" w:firstColumn="0" w:lastColumn="0" w:noHBand="0" w:noVBand="0"/>
      </w:tblPr>
      <w:tblGrid>
        <w:gridCol w:w="3256"/>
        <w:gridCol w:w="3665"/>
      </w:tblGrid>
      <w:tr w:rsidR="00176CF1">
        <w:tc>
          <w:tcPr>
            <w:tcW w:w="3256" w:type="dxa"/>
            <w:shd w:val="clear" w:color="auto" w:fill="FFFF00"/>
            <w:vAlign w:val="center"/>
          </w:tcPr>
          <w:p w:rsidR="00176CF1" w:rsidRDefault="00176CF1">
            <w:pPr>
              <w:spacing w:line="360" w:lineRule="auto"/>
              <w:ind w:left="57" w:firstLine="720"/>
              <w:jc w:val="both"/>
              <w:rPr>
                <w:rFonts w:eastAsia="Arial Unicode MS"/>
                <w:sz w:val="24"/>
              </w:rPr>
            </w:pPr>
            <w:r>
              <w:rPr>
                <w:color w:val="000000"/>
                <w:sz w:val="24"/>
              </w:rPr>
              <w:t>+Export</w:t>
            </w:r>
            <w:r>
              <w:rPr>
                <w:sz w:val="24"/>
              </w:rPr>
              <w:t xml:space="preserve"> </w:t>
            </w:r>
          </w:p>
        </w:tc>
        <w:tc>
          <w:tcPr>
            <w:tcW w:w="3665" w:type="dxa"/>
            <w:shd w:val="clear" w:color="auto" w:fill="FFFF00"/>
            <w:vAlign w:val="center"/>
          </w:tcPr>
          <w:p w:rsidR="00176CF1" w:rsidRDefault="00176CF1">
            <w:pPr>
              <w:spacing w:line="360" w:lineRule="auto"/>
              <w:ind w:left="57" w:firstLine="720"/>
              <w:jc w:val="both"/>
              <w:rPr>
                <w:rFonts w:eastAsia="Arial Unicode MS"/>
                <w:sz w:val="24"/>
              </w:rPr>
            </w:pPr>
            <w:r>
              <w:rPr>
                <w:color w:val="000000"/>
                <w:sz w:val="24"/>
              </w:rPr>
              <w:t>-Import</w:t>
            </w:r>
          </w:p>
        </w:tc>
      </w:tr>
      <w:tr w:rsidR="00176CF1">
        <w:tc>
          <w:tcPr>
            <w:tcW w:w="3256" w:type="dxa"/>
            <w:vAlign w:val="center"/>
          </w:tcPr>
          <w:p w:rsidR="00176CF1" w:rsidRDefault="00825AA7">
            <w:pPr>
              <w:spacing w:line="360" w:lineRule="auto"/>
              <w:ind w:left="57" w:firstLine="720"/>
              <w:jc w:val="both"/>
              <w:rPr>
                <w:rFonts w:eastAsia="Arial Unicode MS"/>
                <w:sz w:val="24"/>
              </w:rPr>
            </w:pPr>
            <w:r>
              <w:rPr>
                <w:noProof/>
                <w:sz w:val="24"/>
              </w:rPr>
              <w:pict>
                <v:shape id="_x0000_s1031" type="#_x0000_t75" style="position:absolute;left:0;text-align:left;margin-left:0;margin-top:0;width:.75pt;height:1.5pt;z-index:251657216;mso-wrap-distance-left:0;mso-wrap-distance-right:0;mso-position-horizontal-relative:text;mso-position-vertical-relative:text" o:allowincell="f">
                  <w10:wrap type="square"/>
                </v:shape>
              </w:pict>
            </w:r>
          </w:p>
        </w:tc>
        <w:tc>
          <w:tcPr>
            <w:tcW w:w="3665" w:type="dxa"/>
            <w:vAlign w:val="center"/>
          </w:tcPr>
          <w:p w:rsidR="00176CF1" w:rsidRDefault="00825AA7">
            <w:pPr>
              <w:spacing w:line="360" w:lineRule="auto"/>
              <w:ind w:left="57" w:firstLine="720"/>
              <w:jc w:val="both"/>
              <w:rPr>
                <w:rFonts w:eastAsia="Arial Unicode MS"/>
                <w:sz w:val="24"/>
              </w:rPr>
            </w:pPr>
            <w:r>
              <w:rPr>
                <w:noProof/>
                <w:sz w:val="24"/>
              </w:rPr>
              <w:pict>
                <v:shape id="_x0000_s1032" type="#_x0000_t75" style="position:absolute;left:0;text-align:left;margin-left:0;margin-top:0;width:.75pt;height:1.5pt;z-index:251658240;mso-wrap-distance-left:0;mso-wrap-distance-right:0;mso-position-horizontal-relative:text;mso-position-vertical-relative:text" o:allowincell="f">
                  <w10:wrap type="square"/>
                </v:shape>
              </w:pict>
            </w:r>
          </w:p>
        </w:tc>
      </w:tr>
      <w:tr w:rsidR="00176CF1">
        <w:tc>
          <w:tcPr>
            <w:tcW w:w="3256" w:type="dxa"/>
            <w:shd w:val="clear" w:color="auto" w:fill="FFFF00"/>
            <w:vAlign w:val="center"/>
          </w:tcPr>
          <w:p w:rsidR="00176CF1" w:rsidRDefault="00176CF1">
            <w:pPr>
              <w:spacing w:line="360" w:lineRule="auto"/>
              <w:ind w:left="57" w:firstLine="720"/>
              <w:jc w:val="both"/>
              <w:rPr>
                <w:rFonts w:eastAsia="Arial Unicode MS"/>
                <w:sz w:val="24"/>
              </w:rPr>
            </w:pPr>
            <w:r>
              <w:rPr>
                <w:color w:val="000000"/>
                <w:sz w:val="24"/>
              </w:rPr>
              <w:t xml:space="preserve">Внешние инвестиции </w:t>
            </w:r>
          </w:p>
        </w:tc>
        <w:tc>
          <w:tcPr>
            <w:tcW w:w="3665" w:type="dxa"/>
            <w:shd w:val="clear" w:color="auto" w:fill="FFFF00"/>
            <w:vAlign w:val="center"/>
          </w:tcPr>
          <w:p w:rsidR="00176CF1" w:rsidRDefault="00176CF1">
            <w:pPr>
              <w:spacing w:line="360" w:lineRule="auto"/>
              <w:ind w:left="57" w:firstLine="720"/>
              <w:jc w:val="both"/>
              <w:rPr>
                <w:rFonts w:eastAsia="Arial Unicode MS"/>
                <w:sz w:val="24"/>
              </w:rPr>
            </w:pPr>
            <w:r>
              <w:rPr>
                <w:color w:val="000000"/>
                <w:sz w:val="24"/>
              </w:rPr>
              <w:t>Внутренние инвестиции</w:t>
            </w:r>
          </w:p>
        </w:tc>
      </w:tr>
    </w:tbl>
    <w:p w:rsidR="00176CF1" w:rsidRDefault="00176CF1">
      <w:pPr>
        <w:pStyle w:val="a7"/>
        <w:spacing w:line="360" w:lineRule="auto"/>
        <w:ind w:firstLine="720"/>
        <w:jc w:val="both"/>
        <w:rPr>
          <w:sz w:val="28"/>
          <w:szCs w:val="16"/>
        </w:rPr>
      </w:pPr>
    </w:p>
    <w:p w:rsidR="00176CF1" w:rsidRDefault="00176CF1">
      <w:pPr>
        <w:pStyle w:val="a7"/>
        <w:spacing w:line="360" w:lineRule="auto"/>
        <w:ind w:firstLine="720"/>
        <w:jc w:val="both"/>
        <w:rPr>
          <w:sz w:val="28"/>
          <w:szCs w:val="16"/>
        </w:rPr>
      </w:pPr>
      <w:r>
        <w:rPr>
          <w:b/>
          <w:bCs/>
          <w:sz w:val="28"/>
          <w:szCs w:val="16"/>
        </w:rPr>
        <w:t>Торговый баланс</w:t>
      </w:r>
      <w:r>
        <w:rPr>
          <w:sz w:val="28"/>
          <w:szCs w:val="16"/>
        </w:rPr>
        <w:t xml:space="preserve"> — это баланс платежей по внешнеторговым операциям. Если экспорт превышает импорт, то сальдо торгового баланса положительно.</w:t>
      </w:r>
    </w:p>
    <w:p w:rsidR="00176CF1" w:rsidRDefault="00176CF1">
      <w:pPr>
        <w:pStyle w:val="a7"/>
        <w:spacing w:line="360" w:lineRule="auto"/>
        <w:ind w:firstLine="720"/>
        <w:jc w:val="both"/>
        <w:rPr>
          <w:sz w:val="28"/>
          <w:szCs w:val="16"/>
        </w:rPr>
      </w:pPr>
      <w:r>
        <w:rPr>
          <w:sz w:val="28"/>
          <w:szCs w:val="16"/>
        </w:rPr>
        <w:t xml:space="preserve">Экспортеры, получая экспортную выручку в иностранной валюте, продают ее в обмен на национальную валюту, способствуя росту курса последней. Данная ситуация характерна для Японии и Германии — стран с традиционно положительным сальдо торгового баланса, что вызывает повышение курса иены и немецкой марки к остальным валютам. </w:t>
      </w:r>
    </w:p>
    <w:p w:rsidR="00176CF1" w:rsidRDefault="00176CF1">
      <w:pPr>
        <w:pStyle w:val="a7"/>
        <w:spacing w:line="360" w:lineRule="auto"/>
        <w:ind w:firstLine="720"/>
        <w:jc w:val="both"/>
        <w:rPr>
          <w:sz w:val="28"/>
          <w:szCs w:val="16"/>
        </w:rPr>
      </w:pPr>
      <w:r>
        <w:rPr>
          <w:sz w:val="28"/>
          <w:szCs w:val="16"/>
        </w:rPr>
        <w:t>Для России 1994—1998 гг. было характерно превышение экспорта над импортом, вызывавшее понижающее влияние на доллар в реальном выражении. Так, при уровне инфляции в 1995—1997 гг. свыше 100% за три года курс доллара к рублю за этот же период вырос только на 47,25% — это означает рост реального курса рубля.</w:t>
      </w:r>
    </w:p>
    <w:p w:rsidR="00176CF1" w:rsidRDefault="00176CF1">
      <w:pPr>
        <w:pStyle w:val="a7"/>
        <w:spacing w:line="360" w:lineRule="auto"/>
        <w:ind w:firstLine="720"/>
        <w:jc w:val="both"/>
        <w:rPr>
          <w:sz w:val="28"/>
          <w:szCs w:val="16"/>
        </w:rPr>
      </w:pPr>
      <w:r>
        <w:rPr>
          <w:sz w:val="28"/>
          <w:szCs w:val="16"/>
        </w:rPr>
        <w:t>Если импорт превышает экспорт, то имеет место дефицит торгового баланса (отрицательное сальдо). В данной ситуации импортеры вынуждены продавать национальную валюту в обмен на иностранную для закупок зарубежных товаров, что ведет к снижению валютного курса. Например, в Великобритании, имеющей отрицательное сальдо баланса торговли с Германией, в последние годы наблюдается снижение курса фунта стерлингов к немецкой марке.</w:t>
      </w:r>
    </w:p>
    <w:p w:rsidR="00176CF1" w:rsidRDefault="00176CF1">
      <w:pPr>
        <w:pStyle w:val="a7"/>
        <w:spacing w:line="360" w:lineRule="auto"/>
        <w:ind w:firstLine="720"/>
        <w:jc w:val="both"/>
        <w:rPr>
          <w:sz w:val="28"/>
          <w:szCs w:val="16"/>
        </w:rPr>
      </w:pPr>
      <w:r>
        <w:rPr>
          <w:b/>
          <w:bCs/>
          <w:sz w:val="28"/>
          <w:szCs w:val="16"/>
        </w:rPr>
        <w:t xml:space="preserve">Баланс движения капиталов. </w:t>
      </w:r>
      <w:r>
        <w:rPr>
          <w:sz w:val="28"/>
          <w:szCs w:val="16"/>
        </w:rPr>
        <w:t xml:space="preserve">В основе международного движения капиталов лежат инвестиционные планы крупных инвесторов (денежных, пенсионных, страховых и взаимных фондов, аккумулирующих значительные денежные ресурсы населения и корпораций). Наиболее крупными и активными инвесторами являются американские фонды, обладающие активами в сотни миллиардов долларов. В целях максимально выгодного размещения активов они периодически меняют структуру портфеля инвестиций, вкладывая финансовые ресурсы в различные инвестиционные инструменты — акции корпораций, правительственные и частные облигации, банковские депозиты и т.д. </w:t>
      </w:r>
    </w:p>
    <w:p w:rsidR="00176CF1" w:rsidRDefault="00176CF1">
      <w:pPr>
        <w:pStyle w:val="a7"/>
        <w:spacing w:line="360" w:lineRule="auto"/>
        <w:ind w:firstLine="720"/>
        <w:jc w:val="both"/>
        <w:rPr>
          <w:sz w:val="28"/>
          <w:szCs w:val="16"/>
        </w:rPr>
      </w:pPr>
      <w:r>
        <w:rPr>
          <w:sz w:val="28"/>
          <w:szCs w:val="16"/>
        </w:rPr>
        <w:t xml:space="preserve">Если управляющие посчитают, что реальная доходность зарубежных облигаций выше, чем отечественных, они произведут продажу последних, обмен национальной валюты на валюту государства, где находятся облигации, и их покупку. </w:t>
      </w:r>
    </w:p>
    <w:p w:rsidR="00176CF1" w:rsidRDefault="00176CF1">
      <w:pPr>
        <w:pStyle w:val="a7"/>
        <w:spacing w:line="360" w:lineRule="auto"/>
        <w:ind w:firstLine="720"/>
        <w:jc w:val="both"/>
        <w:rPr>
          <w:sz w:val="28"/>
          <w:szCs w:val="16"/>
        </w:rPr>
      </w:pPr>
      <w:r>
        <w:rPr>
          <w:sz w:val="28"/>
          <w:szCs w:val="16"/>
        </w:rPr>
        <w:t>Если объем данных операций будет весьма значительным, то произойдет:</w:t>
      </w:r>
    </w:p>
    <w:p w:rsidR="00176CF1" w:rsidRDefault="00176CF1">
      <w:pPr>
        <w:pStyle w:val="a7"/>
        <w:spacing w:line="360" w:lineRule="auto"/>
        <w:ind w:firstLine="720"/>
        <w:jc w:val="both"/>
        <w:rPr>
          <w:sz w:val="28"/>
          <w:szCs w:val="16"/>
        </w:rPr>
      </w:pPr>
      <w:r>
        <w:rPr>
          <w:sz w:val="28"/>
          <w:szCs w:val="16"/>
        </w:rPr>
        <w:t>— падение стоимости отечественных облигаций, что приведет к росту их доходности;</w:t>
      </w:r>
    </w:p>
    <w:p w:rsidR="00176CF1" w:rsidRDefault="00176CF1">
      <w:pPr>
        <w:pStyle w:val="a7"/>
        <w:spacing w:line="360" w:lineRule="auto"/>
        <w:ind w:firstLine="720"/>
        <w:jc w:val="both"/>
        <w:rPr>
          <w:sz w:val="28"/>
          <w:szCs w:val="16"/>
        </w:rPr>
      </w:pPr>
      <w:r>
        <w:rPr>
          <w:sz w:val="28"/>
          <w:szCs w:val="16"/>
        </w:rPr>
        <w:t>— снижение курса отечественной валюты относительно валюты, в которой исчисляется стоимость приобретенных облигаций;</w:t>
      </w:r>
    </w:p>
    <w:p w:rsidR="00176CF1" w:rsidRDefault="00176CF1">
      <w:pPr>
        <w:pStyle w:val="a7"/>
        <w:spacing w:line="360" w:lineRule="auto"/>
        <w:ind w:firstLine="720"/>
        <w:jc w:val="both"/>
        <w:rPr>
          <w:sz w:val="28"/>
          <w:szCs w:val="16"/>
        </w:rPr>
      </w:pPr>
      <w:r>
        <w:rPr>
          <w:sz w:val="28"/>
          <w:szCs w:val="16"/>
        </w:rPr>
        <w:t>— рост стоимости зарубежных облигаций, что приведет к снижению их доходности.</w:t>
      </w:r>
    </w:p>
    <w:p w:rsidR="00176CF1" w:rsidRDefault="00176CF1">
      <w:pPr>
        <w:pStyle w:val="a7"/>
        <w:spacing w:line="360" w:lineRule="auto"/>
        <w:ind w:firstLine="720"/>
        <w:jc w:val="both"/>
        <w:rPr>
          <w:sz w:val="28"/>
          <w:szCs w:val="16"/>
        </w:rPr>
      </w:pPr>
      <w:r>
        <w:rPr>
          <w:sz w:val="28"/>
          <w:szCs w:val="16"/>
        </w:rPr>
        <w:t>Платежный баланс можно свести к уровню процентных ставок и общей доходности вложений в экономику страны, что является более глубокой причиной происходящих изменений, тогда как движение капиталов — это процесс, непосредственно приводящий к среднесрочным изменениям валютного курса. Например, падение курса доллара к основным валютам в 1994 г. (в частности, к немецкой марке) было вызвано массовым переводом инвестиционными фондами средств из долларовых вложений в более привлекательные немецкие и японские ценные бумаги.</w:t>
      </w:r>
    </w:p>
    <w:p w:rsidR="00176CF1" w:rsidRDefault="00176CF1">
      <w:pPr>
        <w:pStyle w:val="a7"/>
        <w:spacing w:line="360" w:lineRule="auto"/>
        <w:ind w:firstLine="720"/>
        <w:jc w:val="both"/>
        <w:rPr>
          <w:sz w:val="28"/>
          <w:szCs w:val="16"/>
        </w:rPr>
      </w:pPr>
      <w:r>
        <w:rPr>
          <w:sz w:val="28"/>
          <w:szCs w:val="16"/>
        </w:rPr>
        <w:t>Напротив, в России в последние годы рост реального курса рубля к доллару США не в последнюю очередь вызван массовым притоком капиталов нерезидентов для вложений в высокодоходные российские государственные облигации.</w:t>
      </w:r>
    </w:p>
    <w:p w:rsidR="00176CF1" w:rsidRDefault="00176CF1">
      <w:pPr>
        <w:pStyle w:val="a7"/>
        <w:spacing w:line="360" w:lineRule="auto"/>
        <w:ind w:firstLine="720"/>
        <w:jc w:val="both"/>
        <w:rPr>
          <w:sz w:val="28"/>
          <w:szCs w:val="16"/>
        </w:rPr>
      </w:pPr>
      <w:r>
        <w:rPr>
          <w:b/>
          <w:bCs/>
          <w:sz w:val="28"/>
          <w:szCs w:val="16"/>
        </w:rPr>
        <w:t xml:space="preserve">Ж) Индекс промышленного производства, </w:t>
      </w:r>
      <w:r>
        <w:rPr>
          <w:sz w:val="28"/>
          <w:szCs w:val="16"/>
        </w:rPr>
        <w:t>как и показатель валового национального продукта, отражает изменение промышленного производства и напрямую влияет на уровень обменного курса:</w:t>
      </w:r>
    </w:p>
    <w:p w:rsidR="00176CF1" w:rsidRDefault="00176CF1">
      <w:pPr>
        <w:pStyle w:val="a7"/>
        <w:spacing w:line="360" w:lineRule="auto"/>
        <w:ind w:firstLine="720"/>
        <w:jc w:val="both"/>
        <w:rPr>
          <w:sz w:val="28"/>
          <w:szCs w:val="16"/>
        </w:rPr>
      </w:pPr>
      <w:r>
        <w:rPr>
          <w:sz w:val="28"/>
          <w:szCs w:val="16"/>
        </w:rPr>
        <w:t>Промышленное производство      —      Валютный курс</w:t>
      </w:r>
    </w:p>
    <w:p w:rsidR="00176CF1" w:rsidRDefault="00176CF1">
      <w:pPr>
        <w:pStyle w:val="a7"/>
        <w:spacing w:line="360" w:lineRule="auto"/>
        <w:ind w:firstLine="720"/>
        <w:jc w:val="both"/>
        <w:rPr>
          <w:sz w:val="28"/>
          <w:szCs w:val="16"/>
        </w:rPr>
      </w:pPr>
      <w:r>
        <w:rPr>
          <w:b/>
          <w:bCs/>
          <w:sz w:val="28"/>
          <w:szCs w:val="16"/>
        </w:rPr>
        <w:t>З) Динамика изменения национального производства.</w:t>
      </w:r>
      <w:r>
        <w:rPr>
          <w:sz w:val="28"/>
          <w:szCs w:val="16"/>
        </w:rPr>
        <w:t xml:space="preserve"> Быстрый экономический рост вызывает опасение, что уровень инфляции в этой стране повысится. Через некоторое время “сильная” экономика может иметь противоположное влияние на валютный курс. Валютный курс в застойной экономике, скорее всего, будет падать.</w:t>
      </w:r>
    </w:p>
    <w:p w:rsidR="00176CF1" w:rsidRDefault="00176CF1">
      <w:pPr>
        <w:pStyle w:val="a7"/>
        <w:spacing w:line="360" w:lineRule="auto"/>
        <w:ind w:firstLine="720"/>
        <w:jc w:val="both"/>
        <w:rPr>
          <w:sz w:val="28"/>
          <w:szCs w:val="16"/>
        </w:rPr>
      </w:pPr>
      <w:r>
        <w:rPr>
          <w:sz w:val="28"/>
          <w:szCs w:val="16"/>
        </w:rPr>
        <w:t xml:space="preserve">Экономики, которые развиваются быстрее, чем весь остальной мир, склонны создавать дефицит бюджета, торгового баланса, оказывая на отдельных этапах давление на валюту. </w:t>
      </w:r>
    </w:p>
    <w:p w:rsidR="00176CF1" w:rsidRDefault="00176CF1">
      <w:pPr>
        <w:pStyle w:val="a7"/>
        <w:spacing w:line="360" w:lineRule="auto"/>
        <w:ind w:firstLine="720"/>
        <w:jc w:val="both"/>
        <w:rPr>
          <w:sz w:val="28"/>
          <w:szCs w:val="16"/>
        </w:rPr>
      </w:pPr>
      <w:r>
        <w:rPr>
          <w:b/>
          <w:bCs/>
          <w:sz w:val="28"/>
          <w:szCs w:val="16"/>
        </w:rPr>
        <w:t xml:space="preserve">И) Индекс главных показателей </w:t>
      </w:r>
      <w:r>
        <w:rPr>
          <w:sz w:val="28"/>
          <w:szCs w:val="16"/>
        </w:rPr>
        <w:t>рассчитывается как средневзвешенный показатель основных экономических индикаторов, включающих уровень безработицы, промышленного производства, продаж, изменение фондовых индексов и др. Увеличение индекса свидетельствует об улучшении состояния экономики и ведет к росту курса национальной валюты (используется в США).</w:t>
      </w:r>
    </w:p>
    <w:p w:rsidR="00176CF1" w:rsidRDefault="00176CF1">
      <w:pPr>
        <w:pStyle w:val="a7"/>
        <w:spacing w:line="360" w:lineRule="auto"/>
        <w:ind w:firstLine="720"/>
        <w:jc w:val="both"/>
        <w:rPr>
          <w:sz w:val="28"/>
          <w:szCs w:val="16"/>
        </w:rPr>
      </w:pPr>
      <w:r>
        <w:rPr>
          <w:b/>
          <w:bCs/>
          <w:sz w:val="28"/>
          <w:szCs w:val="16"/>
        </w:rPr>
        <w:t xml:space="preserve">К) Индекс делового оптимизма. </w:t>
      </w:r>
      <w:r>
        <w:rPr>
          <w:sz w:val="28"/>
          <w:szCs w:val="16"/>
        </w:rPr>
        <w:t>В промышленно развитых странах широко распространены регулярно публикуемые индексы делового оптимизма, рассчитываемые на основе опросов о состоянии экономики ведущих бизнесменов — руководителей крупных корпораций.</w:t>
      </w:r>
    </w:p>
    <w:p w:rsidR="00176CF1" w:rsidRDefault="00176CF1">
      <w:pPr>
        <w:pStyle w:val="a7"/>
        <w:spacing w:line="360" w:lineRule="auto"/>
        <w:ind w:firstLine="720"/>
        <w:jc w:val="both"/>
        <w:rPr>
          <w:sz w:val="28"/>
          <w:szCs w:val="16"/>
        </w:rPr>
      </w:pPr>
      <w:r>
        <w:rPr>
          <w:sz w:val="28"/>
          <w:szCs w:val="16"/>
        </w:rPr>
        <w:t>В США — это индекс NAPM, в Великобритании — индекс CBI.</w:t>
      </w:r>
    </w:p>
    <w:p w:rsidR="00176CF1" w:rsidRDefault="00176CF1">
      <w:pPr>
        <w:pStyle w:val="a7"/>
        <w:spacing w:line="360" w:lineRule="auto"/>
        <w:ind w:firstLine="720"/>
        <w:jc w:val="both"/>
        <w:rPr>
          <w:sz w:val="28"/>
          <w:szCs w:val="16"/>
        </w:rPr>
      </w:pPr>
      <w:r>
        <w:rPr>
          <w:sz w:val="28"/>
          <w:szCs w:val="16"/>
        </w:rPr>
        <w:t>В последнее время в России также рассчитываются и регулярно публикуются индексы делового оптимизма российских предпринимателей.</w:t>
      </w:r>
    </w:p>
    <w:p w:rsidR="00176CF1" w:rsidRDefault="00176CF1">
      <w:pPr>
        <w:pStyle w:val="a7"/>
        <w:spacing w:line="360" w:lineRule="auto"/>
        <w:ind w:firstLine="720"/>
        <w:jc w:val="both"/>
        <w:rPr>
          <w:sz w:val="28"/>
          <w:szCs w:val="16"/>
        </w:rPr>
      </w:pPr>
      <w:r>
        <w:rPr>
          <w:sz w:val="28"/>
          <w:szCs w:val="16"/>
        </w:rPr>
        <w:t>Увеличение данного индекса повышает доверие к национальной экономике и способствует росту курса валюты:</w:t>
      </w:r>
    </w:p>
    <w:p w:rsidR="00176CF1" w:rsidRDefault="00176CF1">
      <w:pPr>
        <w:pStyle w:val="a7"/>
        <w:spacing w:line="360" w:lineRule="auto"/>
        <w:ind w:firstLine="720"/>
        <w:jc w:val="both"/>
        <w:rPr>
          <w:sz w:val="28"/>
          <w:szCs w:val="16"/>
        </w:rPr>
      </w:pPr>
      <w:r>
        <w:rPr>
          <w:sz w:val="28"/>
          <w:szCs w:val="16"/>
        </w:rPr>
        <w:t>Индекс делового оптимизма      —      Валютный курс</w:t>
      </w:r>
    </w:p>
    <w:p w:rsidR="00176CF1" w:rsidRDefault="00176CF1">
      <w:pPr>
        <w:pStyle w:val="a7"/>
        <w:spacing w:line="360" w:lineRule="auto"/>
        <w:ind w:firstLine="720"/>
        <w:jc w:val="both"/>
        <w:rPr>
          <w:sz w:val="28"/>
          <w:szCs w:val="16"/>
        </w:rPr>
      </w:pPr>
      <w:r>
        <w:rPr>
          <w:b/>
          <w:bCs/>
          <w:sz w:val="28"/>
          <w:szCs w:val="16"/>
        </w:rPr>
        <w:t xml:space="preserve">Вывод. </w:t>
      </w:r>
      <w:r>
        <w:rPr>
          <w:sz w:val="28"/>
          <w:szCs w:val="16"/>
        </w:rPr>
        <w:t xml:space="preserve">Фундаментальные факторы, как правило, оказывают ожидаемое влияние на валютный курс, однако применять их следует осторожно. Трейдер не должен принимать какой-либо из этих факторов как стопроцентную гарантию соответствующего изменения валютного курса. </w:t>
      </w:r>
    </w:p>
    <w:p w:rsidR="00176CF1" w:rsidRDefault="00176CF1">
      <w:pPr>
        <w:pStyle w:val="a7"/>
        <w:spacing w:line="360" w:lineRule="auto"/>
        <w:ind w:firstLine="720"/>
        <w:jc w:val="both"/>
        <w:rPr>
          <w:sz w:val="28"/>
          <w:szCs w:val="16"/>
        </w:rPr>
      </w:pPr>
      <w:r>
        <w:rPr>
          <w:sz w:val="28"/>
          <w:szCs w:val="16"/>
        </w:rPr>
        <w:t xml:space="preserve">На валютный курс могут также влиять: </w:t>
      </w:r>
    </w:p>
    <w:p w:rsidR="00176CF1" w:rsidRDefault="00176CF1">
      <w:pPr>
        <w:pStyle w:val="a7"/>
        <w:spacing w:line="360" w:lineRule="auto"/>
        <w:ind w:firstLine="720"/>
        <w:jc w:val="both"/>
        <w:rPr>
          <w:sz w:val="28"/>
          <w:szCs w:val="16"/>
        </w:rPr>
      </w:pPr>
      <w:r>
        <w:rPr>
          <w:b/>
          <w:bCs/>
          <w:sz w:val="28"/>
          <w:szCs w:val="16"/>
        </w:rPr>
        <w:t xml:space="preserve">— изменения во вкусах потребителей. </w:t>
      </w:r>
      <w:r>
        <w:rPr>
          <w:sz w:val="28"/>
          <w:szCs w:val="16"/>
        </w:rPr>
        <w:t xml:space="preserve">Любые изменения во вкусах или привязанностях потребителей к изделиям другой страны изменяют спрос и предложение на валюту этой страны, а также и ее курс. Например, если технологические достижения американцев в производстве компьютеров делают их технику более привлекательной для французских потребителей и промышленников, то, покупая больше американских компьютеров, они поставят больше французских франков на валютные рынки и курс доллара к франку повысится; </w:t>
      </w:r>
    </w:p>
    <w:p w:rsidR="00176CF1" w:rsidRDefault="00176CF1">
      <w:pPr>
        <w:pStyle w:val="a7"/>
        <w:spacing w:line="360" w:lineRule="auto"/>
        <w:ind w:firstLine="720"/>
        <w:jc w:val="both"/>
        <w:rPr>
          <w:rFonts w:ascii="Tahoma" w:hAnsi="Tahoma" w:cs="Tahoma"/>
          <w:sz w:val="16"/>
          <w:szCs w:val="16"/>
        </w:rPr>
      </w:pPr>
      <w:r>
        <w:rPr>
          <w:b/>
          <w:bCs/>
          <w:sz w:val="28"/>
          <w:szCs w:val="16"/>
        </w:rPr>
        <w:t xml:space="preserve">— относительные изменения в уровне национальных доходов. </w:t>
      </w:r>
      <w:r>
        <w:rPr>
          <w:sz w:val="28"/>
          <w:szCs w:val="16"/>
        </w:rPr>
        <w:t>Если рост национального дохода одной страны обгоняет рост этого показателя в других странах, то курс ее валюты, по всей видимости, снизится. Импорт страны находится в прямой зависимости от уровня ее национального дохода.</w:t>
      </w:r>
    </w:p>
    <w:p w:rsidR="00176CF1" w:rsidRDefault="00176CF1">
      <w:pPr>
        <w:pStyle w:val="a7"/>
        <w:ind w:firstLine="720"/>
        <w:rPr>
          <w:sz w:val="28"/>
        </w:rPr>
      </w:pPr>
      <w:r>
        <w:t> </w:t>
      </w:r>
    </w:p>
    <w:p w:rsidR="00176CF1" w:rsidRDefault="00176CF1">
      <w:pPr>
        <w:pStyle w:val="2"/>
        <w:ind w:firstLine="720"/>
      </w:pPr>
      <w:bookmarkStart w:id="22" w:name="_Toc12246432"/>
      <w:r>
        <w:t>4.3 Основные направления государственной политики</w:t>
      </w:r>
      <w:bookmarkEnd w:id="22"/>
    </w:p>
    <w:p w:rsidR="00176CF1" w:rsidRDefault="00176CF1">
      <w:pPr>
        <w:spacing w:line="360" w:lineRule="auto"/>
        <w:ind w:firstLine="720"/>
        <w:jc w:val="both"/>
        <w:rPr>
          <w:sz w:val="28"/>
        </w:rPr>
      </w:pPr>
    </w:p>
    <w:p w:rsidR="00176CF1" w:rsidRDefault="00176CF1">
      <w:pPr>
        <w:spacing w:line="360" w:lineRule="auto"/>
        <w:ind w:firstLine="720"/>
        <w:jc w:val="both"/>
        <w:rPr>
          <w:sz w:val="28"/>
        </w:rPr>
      </w:pPr>
      <w:r>
        <w:rPr>
          <w:sz w:val="28"/>
        </w:rPr>
        <w:t>Главной задачей любого Центрального банка является:</w:t>
      </w:r>
    </w:p>
    <w:p w:rsidR="00176CF1" w:rsidRDefault="00176CF1" w:rsidP="00176CF1">
      <w:pPr>
        <w:numPr>
          <w:ilvl w:val="0"/>
          <w:numId w:val="7"/>
        </w:numPr>
        <w:spacing w:line="360" w:lineRule="auto"/>
        <w:ind w:firstLine="720"/>
        <w:jc w:val="both"/>
        <w:rPr>
          <w:sz w:val="28"/>
        </w:rPr>
      </w:pPr>
      <w:r>
        <w:rPr>
          <w:sz w:val="28"/>
        </w:rPr>
        <w:t xml:space="preserve">Борьба с инфляцией (или с признаками ее возможного появления); </w:t>
      </w:r>
    </w:p>
    <w:p w:rsidR="00176CF1" w:rsidRDefault="00176CF1" w:rsidP="00176CF1">
      <w:pPr>
        <w:numPr>
          <w:ilvl w:val="0"/>
          <w:numId w:val="7"/>
        </w:numPr>
        <w:spacing w:line="360" w:lineRule="auto"/>
        <w:ind w:firstLine="720"/>
        <w:jc w:val="both"/>
        <w:rPr>
          <w:sz w:val="28"/>
        </w:rPr>
      </w:pPr>
      <w:r>
        <w:rPr>
          <w:sz w:val="28"/>
        </w:rPr>
        <w:t>Поддержание приемлемого постоянного роста экономики при маленькой безработице;</w:t>
      </w:r>
    </w:p>
    <w:p w:rsidR="00176CF1" w:rsidRDefault="00176CF1" w:rsidP="00176CF1">
      <w:pPr>
        <w:numPr>
          <w:ilvl w:val="0"/>
          <w:numId w:val="7"/>
        </w:numPr>
        <w:spacing w:line="360" w:lineRule="auto"/>
        <w:ind w:firstLine="720"/>
        <w:jc w:val="both"/>
        <w:rPr>
          <w:sz w:val="28"/>
        </w:rPr>
      </w:pPr>
      <w:r>
        <w:rPr>
          <w:sz w:val="28"/>
        </w:rPr>
        <w:t xml:space="preserve">Поддержание курса национальной валюты на стабильном уровне, наиболее подходящим в данный момент интересам страны. </w:t>
      </w:r>
    </w:p>
    <w:p w:rsidR="00176CF1" w:rsidRDefault="00176CF1">
      <w:pPr>
        <w:spacing w:line="360" w:lineRule="auto"/>
        <w:ind w:firstLine="720"/>
        <w:jc w:val="both"/>
        <w:rPr>
          <w:sz w:val="28"/>
        </w:rPr>
      </w:pPr>
      <w:r>
        <w:rPr>
          <w:sz w:val="28"/>
        </w:rPr>
        <w:t xml:space="preserve">Исходя из этого, главные индикаторы - те, которые наиболее четко отражают эти три задачи. </w:t>
      </w:r>
    </w:p>
    <w:p w:rsidR="00176CF1" w:rsidRDefault="00176CF1">
      <w:pPr>
        <w:pStyle w:val="aa"/>
        <w:spacing w:line="360" w:lineRule="auto"/>
        <w:ind w:firstLine="720"/>
      </w:pPr>
      <w:r>
        <w:t xml:space="preserve">Индикаторов выходит много, те которые выпускаются еженедельно, вообще никак не влияют на курс доллара, наиболее важные те, которые выходят ежемесячно и ежеквартально. Все это public information и доступна в момент опубликования любому желающему. За неделю до появления важных индикаторов в прессе, на телевидении и в интернете идут дискуссии ведущих специалистов, которые обсуждают со всех сторон, каким будет этот индикатор и приходят к так называемому "консенсусу", т.е. к единому мнению, с которых большинство участников рынков соглашается. Таким образом вырабатывается прогноз на каждый индикатор. И рынок реагирует в первую очередь не на саму цифру индикатора, а на то, насколько он отличается от прогоноза в ту или иную сторону. И реакция рынка на один и тот же показатель индикатора и размер отличия его от прогноза может быть абсолютно разной в зависимости от конкретной экономической ситуации. </w:t>
      </w:r>
    </w:p>
    <w:p w:rsidR="00176CF1" w:rsidRDefault="00176CF1">
      <w:pPr>
        <w:spacing w:line="360" w:lineRule="auto"/>
        <w:ind w:firstLine="720"/>
        <w:jc w:val="both"/>
        <w:rPr>
          <w:sz w:val="28"/>
        </w:rPr>
      </w:pPr>
      <w:r>
        <w:rPr>
          <w:sz w:val="28"/>
        </w:rPr>
        <w:t xml:space="preserve">1. </w:t>
      </w:r>
      <w:r>
        <w:rPr>
          <w:b/>
          <w:sz w:val="28"/>
        </w:rPr>
        <w:t>Gross Domestic Product - GDP</w:t>
      </w:r>
      <w:r>
        <w:rPr>
          <w:sz w:val="28"/>
        </w:rPr>
        <w:t xml:space="preserve"> (ВВП - валовой внутренний продукт); </w:t>
      </w:r>
    </w:p>
    <w:p w:rsidR="00176CF1" w:rsidRDefault="00176CF1">
      <w:pPr>
        <w:spacing w:line="360" w:lineRule="auto"/>
        <w:ind w:firstLine="720"/>
        <w:jc w:val="both"/>
        <w:rPr>
          <w:sz w:val="28"/>
        </w:rPr>
      </w:pPr>
      <w:r>
        <w:rPr>
          <w:sz w:val="28"/>
        </w:rPr>
        <w:t xml:space="preserve">Публикуется ежеквартально, пересматривается в сторону уточнения ежемесячно 3 месяца подряд - в период с 21 по 30 число каждого месяца; </w:t>
      </w:r>
    </w:p>
    <w:p w:rsidR="00176CF1" w:rsidRDefault="00176CF1">
      <w:pPr>
        <w:pStyle w:val="aa"/>
        <w:spacing w:line="360" w:lineRule="auto"/>
        <w:ind w:firstLine="720"/>
      </w:pPr>
      <w:r>
        <w:t xml:space="preserve">Даты опубликования каждого вида GDP: </w:t>
      </w:r>
    </w:p>
    <w:p w:rsidR="00176CF1" w:rsidRDefault="00176CF1">
      <w:pPr>
        <w:pStyle w:val="aa"/>
        <w:spacing w:line="360" w:lineRule="auto"/>
        <w:ind w:firstLine="720"/>
      </w:pPr>
      <w:r>
        <w:t xml:space="preserve">Первая публикация : GDP Advance Estimates (предварительный прогноз), Q - так обозначается квартал (3-месячный период) </w:t>
      </w:r>
    </w:p>
    <w:p w:rsidR="00176CF1" w:rsidRDefault="00176CF1">
      <w:pPr>
        <w:spacing w:line="360" w:lineRule="auto"/>
        <w:ind w:firstLine="720"/>
        <w:jc w:val="both"/>
        <w:rPr>
          <w:sz w:val="28"/>
        </w:rPr>
      </w:pPr>
      <w:r>
        <w:rPr>
          <w:sz w:val="28"/>
        </w:rPr>
        <w:t xml:space="preserve">Q1: Aпрель; Q2: Июль; Q3: Oктябрь; Q4: Январь (следующего года) </w:t>
      </w:r>
    </w:p>
    <w:p w:rsidR="00176CF1" w:rsidRDefault="00176CF1">
      <w:pPr>
        <w:spacing w:line="360" w:lineRule="auto"/>
        <w:ind w:firstLine="720"/>
        <w:jc w:val="both"/>
        <w:rPr>
          <w:sz w:val="28"/>
        </w:rPr>
      </w:pPr>
      <w:r>
        <w:rPr>
          <w:sz w:val="28"/>
        </w:rPr>
        <w:t xml:space="preserve">Вторая публикация: GDP Preliminary Estimates - предварительная оценка GDP </w:t>
      </w:r>
    </w:p>
    <w:p w:rsidR="00176CF1" w:rsidRDefault="00176CF1">
      <w:pPr>
        <w:spacing w:line="360" w:lineRule="auto"/>
        <w:ind w:firstLine="720"/>
        <w:jc w:val="both"/>
        <w:rPr>
          <w:sz w:val="28"/>
        </w:rPr>
      </w:pPr>
      <w:r>
        <w:rPr>
          <w:sz w:val="28"/>
        </w:rPr>
        <w:t xml:space="preserve">Q1: Май; Q2: Август; Q3: Ноябрь; Q4: Февраль (следующего года) </w:t>
      </w:r>
    </w:p>
    <w:p w:rsidR="00176CF1" w:rsidRDefault="00176CF1">
      <w:pPr>
        <w:spacing w:line="360" w:lineRule="auto"/>
        <w:ind w:firstLine="720"/>
        <w:jc w:val="both"/>
        <w:rPr>
          <w:sz w:val="28"/>
        </w:rPr>
      </w:pPr>
      <w:r>
        <w:rPr>
          <w:sz w:val="28"/>
        </w:rPr>
        <w:t xml:space="preserve">Третья, последняя публикация: GDP Revised Estimates - пересмотренный, уточненный показатель GDP - Q1: Июнь; Q2: Сентябрь; Q3: Декабрь; Q4: Март (следующего года) </w:t>
      </w:r>
    </w:p>
    <w:p w:rsidR="00176CF1" w:rsidRDefault="00176CF1">
      <w:pPr>
        <w:spacing w:line="360" w:lineRule="auto"/>
        <w:ind w:firstLine="720"/>
        <w:jc w:val="both"/>
        <w:rPr>
          <w:sz w:val="28"/>
        </w:rPr>
      </w:pPr>
      <w:r>
        <w:rPr>
          <w:sz w:val="28"/>
        </w:rPr>
        <w:t xml:space="preserve">2. </w:t>
      </w:r>
      <w:r>
        <w:rPr>
          <w:b/>
          <w:sz w:val="28"/>
        </w:rPr>
        <w:t>Payroll Employment</w:t>
      </w:r>
      <w:r>
        <w:rPr>
          <w:sz w:val="28"/>
        </w:rPr>
        <w:t xml:space="preserve"> - Moderate Unemployment Rate - Индикатор занятости - Индикатор усредненной безработицы. Публикуется между 1 и 7 числом каждого месяца. </w:t>
      </w:r>
    </w:p>
    <w:p w:rsidR="00176CF1" w:rsidRDefault="00176CF1">
      <w:pPr>
        <w:spacing w:line="360" w:lineRule="auto"/>
        <w:ind w:firstLine="720"/>
        <w:jc w:val="both"/>
        <w:rPr>
          <w:sz w:val="28"/>
        </w:rPr>
      </w:pPr>
      <w:r>
        <w:rPr>
          <w:sz w:val="28"/>
        </w:rPr>
        <w:t xml:space="preserve">3. Purchasing Managers' Index - NAPM Report (National Association of Purchasing Management) - Индекс Менеджеров по закупкам (сырья, комплектующих и материалов), разработанный и проводимый в виде опроса их национальной ассоциацией. </w:t>
      </w:r>
    </w:p>
    <w:p w:rsidR="00176CF1" w:rsidRDefault="00176CF1">
      <w:pPr>
        <w:spacing w:line="360" w:lineRule="auto"/>
        <w:ind w:firstLine="720"/>
        <w:jc w:val="both"/>
        <w:rPr>
          <w:sz w:val="28"/>
        </w:rPr>
      </w:pPr>
      <w:r>
        <w:rPr>
          <w:sz w:val="28"/>
        </w:rPr>
        <w:t xml:space="preserve">Публикуется в первый день каждого месяца; </w:t>
      </w:r>
    </w:p>
    <w:p w:rsidR="00176CF1" w:rsidRDefault="00176CF1">
      <w:pPr>
        <w:spacing w:line="360" w:lineRule="auto"/>
        <w:ind w:firstLine="720"/>
        <w:jc w:val="both"/>
        <w:rPr>
          <w:sz w:val="28"/>
        </w:rPr>
      </w:pPr>
      <w:r>
        <w:rPr>
          <w:sz w:val="28"/>
        </w:rPr>
        <w:t xml:space="preserve">4. </w:t>
      </w:r>
      <w:r>
        <w:rPr>
          <w:b/>
          <w:sz w:val="28"/>
        </w:rPr>
        <w:t>Personal Income and Consumption Expenditures</w:t>
      </w:r>
      <w:r>
        <w:rPr>
          <w:sz w:val="28"/>
        </w:rPr>
        <w:t xml:space="preserve"> - Персональный доход и потребительские затраты населения. Публикуется с 22 по 31 число каждого месяца; </w:t>
      </w:r>
    </w:p>
    <w:p w:rsidR="00176CF1" w:rsidRDefault="00176CF1">
      <w:pPr>
        <w:spacing w:line="360" w:lineRule="auto"/>
        <w:ind w:firstLine="720"/>
        <w:jc w:val="both"/>
        <w:rPr>
          <w:sz w:val="28"/>
          <w:lang w:val="en-US"/>
        </w:rPr>
      </w:pPr>
      <w:r>
        <w:rPr>
          <w:sz w:val="28"/>
          <w:lang w:val="en-US"/>
        </w:rPr>
        <w:t xml:space="preserve">5. Index of Leading Economics Indicators (LEI) - </w:t>
      </w:r>
      <w:r>
        <w:rPr>
          <w:sz w:val="28"/>
        </w:rPr>
        <w:t>Индекс</w:t>
      </w:r>
      <w:r>
        <w:rPr>
          <w:sz w:val="28"/>
          <w:lang w:val="en-US"/>
        </w:rPr>
        <w:t xml:space="preserve"> </w:t>
      </w:r>
      <w:r>
        <w:rPr>
          <w:sz w:val="28"/>
        </w:rPr>
        <w:t>ведущих</w:t>
      </w:r>
      <w:r>
        <w:rPr>
          <w:sz w:val="28"/>
          <w:lang w:val="en-US"/>
        </w:rPr>
        <w:t xml:space="preserve"> </w:t>
      </w:r>
      <w:r>
        <w:rPr>
          <w:sz w:val="28"/>
        </w:rPr>
        <w:t>экономических</w:t>
      </w:r>
      <w:r>
        <w:rPr>
          <w:sz w:val="28"/>
          <w:lang w:val="en-US"/>
        </w:rPr>
        <w:t xml:space="preserve"> </w:t>
      </w:r>
      <w:r>
        <w:rPr>
          <w:sz w:val="28"/>
        </w:rPr>
        <w:t>индикаторов</w:t>
      </w:r>
      <w:r>
        <w:rPr>
          <w:sz w:val="28"/>
          <w:lang w:val="en-US"/>
        </w:rPr>
        <w:t xml:space="preserve">; </w:t>
      </w:r>
    </w:p>
    <w:p w:rsidR="00176CF1" w:rsidRDefault="00176CF1">
      <w:pPr>
        <w:pStyle w:val="20"/>
        <w:spacing w:line="360" w:lineRule="auto"/>
      </w:pPr>
      <w:r>
        <w:t xml:space="preserve">Публикуется всегда в последний день месяца. </w:t>
      </w:r>
    </w:p>
    <w:p w:rsidR="00176CF1" w:rsidRDefault="00176CF1">
      <w:pPr>
        <w:spacing w:line="360" w:lineRule="auto"/>
        <w:ind w:firstLine="720"/>
        <w:jc w:val="both"/>
        <w:rPr>
          <w:sz w:val="28"/>
        </w:rPr>
      </w:pPr>
      <w:r>
        <w:rPr>
          <w:sz w:val="28"/>
        </w:rPr>
        <w:t xml:space="preserve">6. </w:t>
      </w:r>
      <w:r>
        <w:rPr>
          <w:b/>
          <w:sz w:val="28"/>
        </w:rPr>
        <w:t>Merchandise Trade Balance</w:t>
      </w:r>
      <w:r>
        <w:rPr>
          <w:sz w:val="28"/>
        </w:rPr>
        <w:t xml:space="preserve"> (Current Account Balance) - торговый баланс, т.е. соотношение между экспортом и импортом; </w:t>
      </w:r>
    </w:p>
    <w:p w:rsidR="00176CF1" w:rsidRDefault="00176CF1">
      <w:pPr>
        <w:spacing w:line="360" w:lineRule="auto"/>
        <w:ind w:firstLine="720"/>
        <w:jc w:val="both"/>
        <w:rPr>
          <w:sz w:val="28"/>
        </w:rPr>
      </w:pPr>
      <w:r>
        <w:rPr>
          <w:sz w:val="28"/>
        </w:rPr>
        <w:t xml:space="preserve">Публикуется ежемесячно- с 15 по 17 число - и дает данные всегда за 2 два месяца до этого. </w:t>
      </w:r>
    </w:p>
    <w:p w:rsidR="00176CF1" w:rsidRDefault="00176CF1">
      <w:pPr>
        <w:spacing w:line="360" w:lineRule="auto"/>
        <w:ind w:firstLine="720"/>
        <w:jc w:val="both"/>
        <w:rPr>
          <w:sz w:val="28"/>
        </w:rPr>
      </w:pPr>
      <w:r>
        <w:rPr>
          <w:sz w:val="28"/>
        </w:rPr>
        <w:t xml:space="preserve">7. </w:t>
      </w:r>
      <w:r>
        <w:rPr>
          <w:b/>
          <w:sz w:val="28"/>
        </w:rPr>
        <w:t>Producer Price Index - PPI</w:t>
      </w:r>
      <w:r>
        <w:rPr>
          <w:sz w:val="28"/>
        </w:rPr>
        <w:t xml:space="preserve"> - Индекс цен производителя, важнейший инфляционный индикатор, показывает тенденцию с ценами на начальной стадии производства. </w:t>
      </w:r>
    </w:p>
    <w:p w:rsidR="00176CF1" w:rsidRDefault="00176CF1">
      <w:pPr>
        <w:spacing w:line="360" w:lineRule="auto"/>
        <w:ind w:firstLine="720"/>
        <w:jc w:val="both"/>
        <w:rPr>
          <w:sz w:val="28"/>
        </w:rPr>
      </w:pPr>
      <w:r>
        <w:rPr>
          <w:sz w:val="28"/>
        </w:rPr>
        <w:t xml:space="preserve">Публикуется с 9 по 16 число каждого месяца. </w:t>
      </w:r>
    </w:p>
    <w:p w:rsidR="00176CF1" w:rsidRDefault="00176CF1">
      <w:pPr>
        <w:spacing w:line="360" w:lineRule="auto"/>
        <w:ind w:firstLine="720"/>
        <w:jc w:val="both"/>
        <w:rPr>
          <w:sz w:val="28"/>
        </w:rPr>
      </w:pPr>
      <w:r>
        <w:rPr>
          <w:sz w:val="28"/>
        </w:rPr>
        <w:t xml:space="preserve">8. </w:t>
      </w:r>
      <w:r>
        <w:rPr>
          <w:b/>
          <w:sz w:val="28"/>
        </w:rPr>
        <w:t>Consumer Price Index - CPI</w:t>
      </w:r>
      <w:r>
        <w:rPr>
          <w:sz w:val="28"/>
        </w:rPr>
        <w:t xml:space="preserve"> - Индекс потребительских цен, второй важнейший инфляционный индикатор, показывает уровень цен на конечной стадии производства и в сфере потребления. </w:t>
      </w:r>
    </w:p>
    <w:p w:rsidR="00176CF1" w:rsidRDefault="00176CF1">
      <w:pPr>
        <w:pStyle w:val="aa"/>
        <w:spacing w:line="360" w:lineRule="auto"/>
        <w:ind w:firstLine="720"/>
      </w:pPr>
      <w:r>
        <w:t xml:space="preserve">Публикуется с 15 по 21 число каждого месяца (но всегда после PPI) </w:t>
      </w:r>
    </w:p>
    <w:p w:rsidR="00176CF1" w:rsidRDefault="00176CF1">
      <w:pPr>
        <w:spacing w:line="360" w:lineRule="auto"/>
        <w:ind w:firstLine="720"/>
        <w:jc w:val="both"/>
        <w:rPr>
          <w:sz w:val="28"/>
        </w:rPr>
      </w:pPr>
      <w:r>
        <w:rPr>
          <w:sz w:val="28"/>
        </w:rPr>
        <w:t xml:space="preserve">9. </w:t>
      </w:r>
      <w:r>
        <w:rPr>
          <w:b/>
          <w:sz w:val="28"/>
        </w:rPr>
        <w:t>Car Sales</w:t>
      </w:r>
      <w:r>
        <w:rPr>
          <w:sz w:val="28"/>
        </w:rPr>
        <w:t xml:space="preserve"> - продажа автомашин (в США - это гигантская отрасль промышленности, и продажа автомашин составляет примерно 4.5% от всего GDP - в 1999 году уже установлен абсолютный рекорд по продаже новых машин - 16,3 млн. штук).  Публикуется каждые 10 дней (3 раза в месяц). Информация публикуется на 3 день после окончания очередных 10 дней. </w:t>
      </w:r>
    </w:p>
    <w:p w:rsidR="00176CF1" w:rsidRDefault="00176CF1">
      <w:pPr>
        <w:spacing w:line="360" w:lineRule="auto"/>
        <w:ind w:firstLine="720"/>
        <w:jc w:val="both"/>
        <w:rPr>
          <w:sz w:val="28"/>
        </w:rPr>
      </w:pPr>
      <w:r>
        <w:rPr>
          <w:sz w:val="28"/>
        </w:rPr>
        <w:t xml:space="preserve">10. </w:t>
      </w:r>
      <w:r>
        <w:rPr>
          <w:b/>
          <w:sz w:val="28"/>
        </w:rPr>
        <w:t>Retail Sales</w:t>
      </w:r>
      <w:r>
        <w:rPr>
          <w:sz w:val="28"/>
        </w:rPr>
        <w:t xml:space="preserve"> - Объем розничной торговли. Публикуется с 11 по 14 число каждого месяца. </w:t>
      </w:r>
    </w:p>
    <w:p w:rsidR="00176CF1" w:rsidRDefault="00176CF1">
      <w:pPr>
        <w:spacing w:line="360" w:lineRule="auto"/>
        <w:ind w:firstLine="720"/>
        <w:jc w:val="both"/>
        <w:rPr>
          <w:sz w:val="28"/>
        </w:rPr>
      </w:pPr>
    </w:p>
    <w:p w:rsidR="00176CF1" w:rsidRDefault="00176CF1">
      <w:pPr>
        <w:pStyle w:val="2"/>
      </w:pPr>
      <w:bookmarkStart w:id="23" w:name="_Toc12246433"/>
      <w:r>
        <w:t>4.4. Связь между банковскими резервами и денежным товарооборотом или снабжением деньгами экономики страны - money supply</w:t>
      </w:r>
      <w:bookmarkEnd w:id="23"/>
    </w:p>
    <w:p w:rsidR="00176CF1" w:rsidRDefault="00176CF1">
      <w:pPr>
        <w:pStyle w:val="21"/>
        <w:spacing w:line="360" w:lineRule="auto"/>
        <w:ind w:firstLine="720"/>
        <w:jc w:val="center"/>
        <w:rPr>
          <w:b/>
          <w:bCs/>
        </w:rPr>
      </w:pPr>
    </w:p>
    <w:p w:rsidR="00176CF1" w:rsidRDefault="00176CF1">
      <w:pPr>
        <w:pStyle w:val="21"/>
        <w:ind w:firstLine="720"/>
      </w:pPr>
    </w:p>
    <w:p w:rsidR="00176CF1" w:rsidRDefault="00176CF1">
      <w:pPr>
        <w:pStyle w:val="20"/>
        <w:spacing w:line="360" w:lineRule="auto"/>
      </w:pPr>
      <w:r>
        <w:t xml:space="preserve">Есть три вида систематизированных и учитываемых по одной схеме во многих странах подразделений денежного обращения. Это М1, М2 и М3. Понятно, что чем больше денег в обращении внутри страны, тем легче и поэтому дешевле доступ к кредитам (т.е. цена кредита падает), и для Феда очень важно иметь какой-то контроль за ростом денежной массы в стране, чтобы контролировать темпы роста экономики. И хотя размер денежной массы в стране влияет и на инфляцию тоже, но со значительным отставанием и не в такой мере как другие факторы. В определении необходимого (приблизительно) размера денежной массы в стране и способов ее регулирования и заключается концентрированное выражение "монетарной" политики Центробанка страны. И здесь Фед (как и другие Центральные банки) не имеют слишком много "места" для ошибки в расчетах. Если денежная масса растет слишком медленно, экономика не будет подпитываться необходимыми (имеется ввиду - достаточно дешевыми, доступными) кредитами и поэтому не будет расти нужными темпами, если же денежная масса растет слишком быстро - это увеличит процент роста инфляции. Поэтому поддержание роста денежной массы на контролируемом уровне является ключевым аспектом всей монетарной политики. </w:t>
      </w:r>
    </w:p>
    <w:p w:rsidR="00176CF1" w:rsidRDefault="00176CF1">
      <w:pPr>
        <w:spacing w:line="360" w:lineRule="auto"/>
        <w:ind w:firstLine="720"/>
        <w:jc w:val="both"/>
        <w:rPr>
          <w:sz w:val="28"/>
        </w:rPr>
      </w:pPr>
      <w:r>
        <w:rPr>
          <w:sz w:val="28"/>
        </w:rPr>
        <w:t xml:space="preserve">М1 - это все формы хранения денег, пригодные для любых денежных транзакций. Включает в себя всю наличность, travelers checks, а также все банковские депозиты в виде чековых счетов (с которых можно расплачиваться чеками) разных форм - checking accounts, NOW accounts and credit union drafts. Все деньги на этих счетах, а также наличные и "чеки путешественников" учитываются Федом в М1. </w:t>
      </w:r>
    </w:p>
    <w:p w:rsidR="00176CF1" w:rsidRDefault="00176CF1">
      <w:pPr>
        <w:spacing w:line="360" w:lineRule="auto"/>
        <w:ind w:firstLine="720"/>
        <w:jc w:val="both"/>
        <w:rPr>
          <w:sz w:val="28"/>
        </w:rPr>
      </w:pPr>
      <w:r>
        <w:rPr>
          <w:sz w:val="28"/>
        </w:rPr>
        <w:t xml:space="preserve">2. М2 включает в себя полностью М1 и кое-что еще - а именно денежные средства, которые очень легко и быстро перевести в наличные и хранящиеся в различной форме в банках (на сберегательных счетах, небольших размеров сберегательные счета с минимально установленным сроком хранения денег и гарантированным процентом выплат по ним к концу срока - CD or Certificate of Deposits. Туда также входят деньги клиентов, лежащие в брокерских домах на счетах совместных фондов (Money Market Mutual Fund Shares - MMMFs), а также те деньги клиентов, которые лежат на счетах банков (Money Market Deposit Accounts - MMDAs) и крутятся на рынке денег (т.е. на Форексе). вот эти М1 и М2 в сумме и называются чаще всего "деньгами" в обороте, хотя Фед добавляет к ним еще и М3. </w:t>
      </w:r>
    </w:p>
    <w:p w:rsidR="00176CF1" w:rsidRDefault="00176CF1">
      <w:pPr>
        <w:spacing w:line="360" w:lineRule="auto"/>
        <w:ind w:firstLine="720"/>
        <w:jc w:val="both"/>
        <w:rPr>
          <w:sz w:val="28"/>
        </w:rPr>
      </w:pPr>
      <w:r>
        <w:rPr>
          <w:sz w:val="28"/>
        </w:rPr>
        <w:t xml:space="preserve">Прежде чем закончить с М1 и М2 и перейти к М3, несколько цифр, отражающих объем денежной массы в стране. </w:t>
      </w:r>
    </w:p>
    <w:p w:rsidR="00176CF1" w:rsidRDefault="00176CF1">
      <w:pPr>
        <w:spacing w:line="360" w:lineRule="auto"/>
        <w:ind w:firstLine="720"/>
        <w:jc w:val="both"/>
        <w:rPr>
          <w:sz w:val="28"/>
        </w:rPr>
      </w:pPr>
      <w:r>
        <w:rPr>
          <w:sz w:val="28"/>
        </w:rPr>
        <w:t xml:space="preserve">М1: $1-1,1 триллиона долларов </w:t>
      </w:r>
    </w:p>
    <w:p w:rsidR="00176CF1" w:rsidRDefault="00176CF1">
      <w:pPr>
        <w:spacing w:line="360" w:lineRule="auto"/>
        <w:ind w:firstLine="720"/>
        <w:jc w:val="both"/>
        <w:rPr>
          <w:sz w:val="28"/>
        </w:rPr>
      </w:pPr>
      <w:r>
        <w:rPr>
          <w:sz w:val="28"/>
        </w:rPr>
        <w:t xml:space="preserve">М2: $7-8 триллионов долларов </w:t>
      </w:r>
    </w:p>
    <w:p w:rsidR="00176CF1" w:rsidRDefault="00176CF1">
      <w:pPr>
        <w:spacing w:line="360" w:lineRule="auto"/>
        <w:ind w:firstLine="720"/>
        <w:jc w:val="both"/>
        <w:rPr>
          <w:sz w:val="28"/>
        </w:rPr>
      </w:pPr>
      <w:r>
        <w:rPr>
          <w:sz w:val="28"/>
        </w:rPr>
        <w:t xml:space="preserve">М3 - это М2 плюс очень больших размеров депозиты (на многие миллионы долларов), лежащие на счетах в банках длительный срок (вплоть до нескольких десятилетий) плюс Institutional Money Market Funds - деньги крупнейших инвестиционных фондов и банков. В сумме М3 составляет $13-14 триллионов долларов. </w:t>
      </w:r>
    </w:p>
    <w:p w:rsidR="00176CF1" w:rsidRDefault="00176CF1">
      <w:pPr>
        <w:spacing w:line="360" w:lineRule="auto"/>
        <w:ind w:firstLine="720"/>
        <w:jc w:val="both"/>
        <w:rPr>
          <w:sz w:val="28"/>
        </w:rPr>
      </w:pPr>
      <w:r>
        <w:rPr>
          <w:sz w:val="28"/>
        </w:rPr>
        <w:t xml:space="preserve">Но прежде всего необходимо пристально следить в основном за показателем М2, как в США, так и в зоне евро и в Японии. Чем выше этот показатель, тем потенциально больше свободных денег в экономике, легче и дешевле доступ к кредитам, и поэтому курс местной валюты в случае увеличения показателя М2 падает в момент ого объявления. И наоборот, в случае его уменьшения курс валюты растет. Но если, как мы говорили выше, наблюдается резкое и постоянное падение М2 в течение нескольких месяцев, все участники рынков начинают понимать, что это свидетельство того, через несколько месяцев рост экономики может прекратится, т.е. закончится очередной экономический цикл. В этом случае падение курса местной валюты будет долгим и сильным.  </w:t>
      </w:r>
    </w:p>
    <w:p w:rsidR="00176CF1" w:rsidRDefault="00176CF1">
      <w:pPr>
        <w:spacing w:line="360" w:lineRule="auto"/>
        <w:ind w:firstLine="720"/>
        <w:jc w:val="both"/>
        <w:rPr>
          <w:sz w:val="28"/>
        </w:rPr>
      </w:pPr>
    </w:p>
    <w:p w:rsidR="00176CF1" w:rsidRDefault="00176CF1">
      <w:pPr>
        <w:pStyle w:val="2"/>
      </w:pPr>
      <w:bookmarkStart w:id="24" w:name="_Toc12246434"/>
      <w:r>
        <w:t>4.5 Значение для национальной экономики</w:t>
      </w:r>
      <w:bookmarkEnd w:id="24"/>
    </w:p>
    <w:p w:rsidR="00176CF1" w:rsidRDefault="00176CF1">
      <w:pPr>
        <w:spacing w:line="360" w:lineRule="auto"/>
        <w:jc w:val="both"/>
        <w:rPr>
          <w:sz w:val="28"/>
        </w:rPr>
      </w:pPr>
    </w:p>
    <w:p w:rsidR="00176CF1" w:rsidRDefault="00176CF1">
      <w:pPr>
        <w:pStyle w:val="20"/>
        <w:spacing w:line="360" w:lineRule="auto"/>
      </w:pPr>
      <w:r>
        <w:t xml:space="preserve"> В экономике РФ после августовского (1998 г.) кризиса наблюдался положительная тенденция. По данным Госкомстата, в 2000 г. объем производства вырос более чем на 12%, ВВП — на 6%, значительно увеличились золотовалютные резервы Центрального банка России (ЦБР),  показатели роста производства, ВВП и внешнеэкономической деятельности (увеличение положительного внешнеторгового сальдо долл. в 2000 г. до 55 млрд. долл.) — наилучшие после 1992 г. Данная положительная динамика во многом зависит от профессионализма специалистов — руководителей различного уровня, финансовых аналитиков, бухгалтеров, частных предпринимателей, на решения которых влияют законодательные и исполнительные органы государства. Как известно, уровень производства, ВВП, инфляции, инвестиций в различные финансовые инструменты и основные фонды и т.д. — это взаимозависимые и взаимообуславливаемые экономические процессы. </w:t>
      </w:r>
    </w:p>
    <w:p w:rsidR="00176CF1" w:rsidRDefault="00176CF1">
      <w:pPr>
        <w:spacing w:line="360" w:lineRule="auto"/>
        <w:ind w:firstLine="720"/>
        <w:jc w:val="both"/>
        <w:rPr>
          <w:sz w:val="28"/>
        </w:rPr>
      </w:pPr>
      <w:r>
        <w:rPr>
          <w:sz w:val="28"/>
        </w:rPr>
        <w:t xml:space="preserve">Руководитель предприятия, принимающий решение направить свободные денежные средства на покупку дополнительного сырья или СКВ в расчете на дальнейшее их подорожание, создает предпосылки для изменения спроса на определенный вид товара, что, в свою очередь, может привести к повышению уровня цен и инфляции в целом. Покупка СКВ участниками ранка уменьшает золотовалютные резервы ЦБ РФ. </w:t>
      </w:r>
    </w:p>
    <w:p w:rsidR="00176CF1" w:rsidRDefault="00176CF1">
      <w:pPr>
        <w:spacing w:line="360" w:lineRule="auto"/>
        <w:ind w:firstLine="720"/>
        <w:jc w:val="both"/>
        <w:rPr>
          <w:sz w:val="28"/>
        </w:rPr>
      </w:pPr>
      <w:r>
        <w:rPr>
          <w:sz w:val="28"/>
        </w:rPr>
        <w:t xml:space="preserve">Инвестирование свободных денежных средств в новое оборудование, корпоративные или государственные ценные бумаги выразится в увеличении объемов инвестиций в основной капитал, росте стоимости акций и снижении доходности государственных ценных бумаг соответственно. Покупка предприятием нового оборудования позволит предпринимателю увеличить выпуск продукции, нарастить объемы продаж, создать дополнительное предложение товаров на рынке и новые рабочие места. Если данный продукт идет на экспорт, то при постоянном уровне импорта увеличатся золотовалютные резервы ЦБР. </w:t>
      </w:r>
    </w:p>
    <w:p w:rsidR="00176CF1" w:rsidRDefault="00176CF1">
      <w:pPr>
        <w:spacing w:line="360" w:lineRule="auto"/>
        <w:ind w:firstLine="720"/>
        <w:jc w:val="both"/>
        <w:rPr>
          <w:sz w:val="28"/>
        </w:rPr>
      </w:pPr>
      <w:r>
        <w:rPr>
          <w:sz w:val="28"/>
        </w:rPr>
        <w:t>Инвестирование средств в корпоративные ценные бумаги вызовет рост цен на данный финансовый инструмент и увеличит капитализацию конкретных предприятий. За счет этого они смогут привлечь необходимые инвестиции и в конечном счете увеличить предложение своей продукции на рынке, а это — рост производства в целом и ВВП в частности.</w:t>
      </w:r>
    </w:p>
    <w:p w:rsidR="00176CF1" w:rsidRDefault="00176CF1">
      <w:pPr>
        <w:spacing w:line="360" w:lineRule="auto"/>
        <w:ind w:firstLine="720"/>
        <w:jc w:val="both"/>
        <w:rPr>
          <w:sz w:val="28"/>
        </w:rPr>
      </w:pPr>
      <w:r>
        <w:rPr>
          <w:sz w:val="28"/>
        </w:rPr>
        <w:t>Инвестирование финансовых ресурсов в государственные ценные бумаги снижает доходность по ним и ведет к общему удешевлению заемных средств в целом. Обслуживание государственного долга станет менее дорогим и государство получит реальную возможность больше средств направлять на социальные выплаты гражданам, что, в свою очередь, вызовет дополнительное потребление товаров и услуг с вытекающими отсюда положительными последствиями. Снижение доходности по государственным ценным бумагам участники рынка воспримут как сигнал снижения уровня инфляции в стране. Как следствие, многие инвестиционные средства переориентируются на производство товаров и услуг.</w:t>
      </w:r>
    </w:p>
    <w:p w:rsidR="00176CF1" w:rsidRDefault="00176CF1">
      <w:pPr>
        <w:spacing w:line="360" w:lineRule="auto"/>
        <w:ind w:firstLine="720"/>
        <w:jc w:val="both"/>
        <w:rPr>
          <w:sz w:val="28"/>
        </w:rPr>
      </w:pPr>
      <w:r>
        <w:rPr>
          <w:sz w:val="28"/>
        </w:rPr>
        <w:t xml:space="preserve">Снижение спроса на СКВ со стороны участников рынка, покупающих ее для сохранения покупательной способности инвестированного капитала, при неизменной величине экспорта и импорта, позволит ЦБР пополнить золотовалютные резервы, что положительно оценят внешние инвесторы, и приведет к увеличению предложение СКВ на рынке. </w:t>
      </w:r>
    </w:p>
    <w:p w:rsidR="00176CF1" w:rsidRDefault="00176CF1">
      <w:pPr>
        <w:pStyle w:val="a7"/>
        <w:spacing w:before="0" w:after="0" w:line="360" w:lineRule="auto"/>
        <w:ind w:firstLine="720"/>
        <w:jc w:val="both"/>
        <w:rPr>
          <w:sz w:val="28"/>
        </w:rPr>
      </w:pPr>
      <w:r>
        <w:rPr>
          <w:sz w:val="28"/>
        </w:rPr>
        <w:t>Таким образом, решения руководителей предприятий могут и положительно, и отрицательно влиять на развитие экономики страны. От согласованности действий руководителей органов законодательной и исполнительной власти всех уровней зависит ускорение или замедление темпов экономического развития.</w:t>
      </w:r>
    </w:p>
    <w:p w:rsidR="00176CF1" w:rsidRDefault="00176CF1">
      <w:pPr>
        <w:pStyle w:val="a7"/>
        <w:spacing w:before="0" w:after="0" w:line="360" w:lineRule="auto"/>
        <w:ind w:firstLine="720"/>
        <w:jc w:val="both"/>
        <w:rPr>
          <w:b/>
          <w:sz w:val="28"/>
        </w:rPr>
      </w:pPr>
    </w:p>
    <w:p w:rsidR="00176CF1" w:rsidRDefault="00176CF1">
      <w:pPr>
        <w:pStyle w:val="1"/>
      </w:pPr>
      <w:bookmarkStart w:id="25" w:name="_Toc12246435"/>
      <w:r>
        <w:t>5.  Глобализация мировой  валютной системы и проблемы преодоления финансового кризиса в России</w:t>
      </w:r>
      <w:bookmarkEnd w:id="25"/>
    </w:p>
    <w:p w:rsidR="00176CF1" w:rsidRDefault="00176CF1"/>
    <w:p w:rsidR="00176CF1" w:rsidRDefault="00176CF1"/>
    <w:p w:rsidR="00176CF1" w:rsidRDefault="00176CF1">
      <w:pPr>
        <w:pStyle w:val="2"/>
      </w:pPr>
      <w:bookmarkStart w:id="26" w:name="_Toc12246436"/>
      <w:r>
        <w:t>5.1 Причины финансового кризиса в России</w:t>
      </w:r>
      <w:bookmarkEnd w:id="26"/>
    </w:p>
    <w:p w:rsidR="00176CF1" w:rsidRDefault="00176CF1"/>
    <w:p w:rsidR="00176CF1" w:rsidRDefault="00176CF1">
      <w:pPr>
        <w:pStyle w:val="a7"/>
        <w:spacing w:line="360" w:lineRule="auto"/>
        <w:ind w:firstLine="720"/>
        <w:jc w:val="both"/>
        <w:rPr>
          <w:sz w:val="28"/>
        </w:rPr>
      </w:pPr>
      <w:r>
        <w:rPr>
          <w:sz w:val="28"/>
        </w:rPr>
        <w:t>Проблемы банковской системы России и других республик Советского Союза нераз</w:t>
      </w:r>
      <w:r>
        <w:rPr>
          <w:sz w:val="28"/>
        </w:rPr>
        <w:softHyphen/>
        <w:t>рывно связаны с общим экономическим кри</w:t>
      </w:r>
      <w:r>
        <w:rPr>
          <w:sz w:val="28"/>
        </w:rPr>
        <w:softHyphen/>
        <w:t xml:space="preserve">зисом. Этот кризис не возник сам по себе, этот кризис имеет общие характеристики. И я хочу подробнее остановиться на таком показателе, как инфляция. В данном случае речь пойдет не об инфляции цен, а об инфляции затрат внутри структуры российских цен. </w:t>
      </w:r>
    </w:p>
    <w:p w:rsidR="00176CF1" w:rsidRDefault="00176CF1">
      <w:pPr>
        <w:pStyle w:val="a7"/>
        <w:spacing w:line="360" w:lineRule="auto"/>
        <w:ind w:firstLine="720"/>
        <w:jc w:val="both"/>
        <w:rPr>
          <w:sz w:val="28"/>
        </w:rPr>
      </w:pPr>
      <w:r>
        <w:rPr>
          <w:sz w:val="28"/>
          <w:szCs w:val="18"/>
        </w:rPr>
        <w:t xml:space="preserve"> В отличие от общей инфляции за годы ре</w:t>
      </w:r>
      <w:r>
        <w:rPr>
          <w:sz w:val="28"/>
          <w:szCs w:val="18"/>
        </w:rPr>
        <w:softHyphen/>
        <w:t>форм инфляция затрат не останавливалась ни на секунду. Наша статистика обходит своим вниманием этот фактор. Данные об инфляции затрат практически отсутствуют. Обходит этот индикатор экономики и Международный Ва</w:t>
      </w:r>
      <w:r>
        <w:rPr>
          <w:sz w:val="28"/>
          <w:szCs w:val="18"/>
        </w:rPr>
        <w:softHyphen/>
        <w:t>лютный Фонд, в связи с чем, результаты наших реформ так сильно расходятся с программны</w:t>
      </w:r>
      <w:r>
        <w:rPr>
          <w:sz w:val="28"/>
          <w:szCs w:val="18"/>
        </w:rPr>
        <w:softHyphen/>
        <w:t>ми рекомендациями этой органи</w:t>
      </w:r>
      <w:r>
        <w:rPr>
          <w:sz w:val="28"/>
          <w:szCs w:val="18"/>
        </w:rPr>
        <w:softHyphen/>
        <w:t xml:space="preserve">зации. </w:t>
      </w:r>
    </w:p>
    <w:p w:rsidR="00176CF1" w:rsidRDefault="00176CF1">
      <w:pPr>
        <w:pStyle w:val="a7"/>
        <w:spacing w:line="360" w:lineRule="auto"/>
        <w:ind w:firstLine="720"/>
        <w:jc w:val="both"/>
        <w:rPr>
          <w:sz w:val="28"/>
        </w:rPr>
      </w:pPr>
      <w:r>
        <w:rPr>
          <w:sz w:val="28"/>
          <w:szCs w:val="18"/>
        </w:rPr>
        <w:t>Инфляция затрат уничтожает любой инте</w:t>
      </w:r>
      <w:r>
        <w:rPr>
          <w:sz w:val="28"/>
          <w:szCs w:val="18"/>
        </w:rPr>
        <w:softHyphen/>
        <w:t>рес к прямым инвестициям. Она уничтожает главный принцип бизнеса, который в мире оп</w:t>
      </w:r>
      <w:r>
        <w:rPr>
          <w:sz w:val="28"/>
          <w:szCs w:val="18"/>
        </w:rPr>
        <w:softHyphen/>
        <w:t>ределяется тремя словами: «Возвратить  вло</w:t>
      </w:r>
      <w:r>
        <w:rPr>
          <w:sz w:val="28"/>
          <w:szCs w:val="18"/>
        </w:rPr>
        <w:softHyphen/>
        <w:t xml:space="preserve">женные инвестиции». </w:t>
      </w:r>
    </w:p>
    <w:p w:rsidR="00176CF1" w:rsidRDefault="00176CF1">
      <w:pPr>
        <w:pStyle w:val="a7"/>
        <w:spacing w:line="360" w:lineRule="auto"/>
        <w:ind w:firstLine="720"/>
        <w:jc w:val="both"/>
        <w:rPr>
          <w:sz w:val="28"/>
        </w:rPr>
      </w:pPr>
      <w:r>
        <w:rPr>
          <w:sz w:val="28"/>
          <w:szCs w:val="18"/>
        </w:rPr>
        <w:t>Одновременно инфляция затрат уничтожа</w:t>
      </w:r>
      <w:r>
        <w:rPr>
          <w:sz w:val="28"/>
          <w:szCs w:val="18"/>
        </w:rPr>
        <w:softHyphen/>
        <w:t>ет доходную базу бюджета и создает непомер</w:t>
      </w:r>
      <w:r>
        <w:rPr>
          <w:sz w:val="28"/>
          <w:szCs w:val="18"/>
        </w:rPr>
        <w:softHyphen/>
        <w:t xml:space="preserve">ное налоговое бремя в экономике. </w:t>
      </w:r>
    </w:p>
    <w:p w:rsidR="00176CF1" w:rsidRDefault="00176CF1">
      <w:pPr>
        <w:pStyle w:val="a7"/>
        <w:spacing w:line="360" w:lineRule="auto"/>
        <w:ind w:firstLine="720"/>
        <w:jc w:val="both"/>
        <w:rPr>
          <w:sz w:val="28"/>
        </w:rPr>
      </w:pPr>
      <w:r>
        <w:rPr>
          <w:sz w:val="28"/>
          <w:szCs w:val="18"/>
        </w:rPr>
        <w:t>Итогом этого вида инфляции всегда явля</w:t>
      </w:r>
      <w:r>
        <w:rPr>
          <w:sz w:val="28"/>
          <w:szCs w:val="18"/>
        </w:rPr>
        <w:softHyphen/>
        <w:t>ется деформация структуры национального дохода, утрата накопления, особенно накоп</w:t>
      </w:r>
      <w:r>
        <w:rPr>
          <w:sz w:val="28"/>
          <w:szCs w:val="18"/>
        </w:rPr>
        <w:softHyphen/>
        <w:t xml:space="preserve">ления основного </w:t>
      </w:r>
      <w:r>
        <w:rPr>
          <w:smallCaps/>
          <w:sz w:val="28"/>
          <w:szCs w:val="18"/>
        </w:rPr>
        <w:t xml:space="preserve"> </w:t>
      </w:r>
      <w:r>
        <w:rPr>
          <w:sz w:val="28"/>
          <w:szCs w:val="18"/>
        </w:rPr>
        <w:t xml:space="preserve">капитала. </w:t>
      </w:r>
    </w:p>
    <w:p w:rsidR="00176CF1" w:rsidRDefault="00176CF1">
      <w:pPr>
        <w:pStyle w:val="a7"/>
        <w:spacing w:line="360" w:lineRule="auto"/>
        <w:ind w:firstLine="720"/>
        <w:jc w:val="both"/>
        <w:rPr>
          <w:sz w:val="28"/>
        </w:rPr>
      </w:pPr>
      <w:r>
        <w:rPr>
          <w:sz w:val="28"/>
          <w:szCs w:val="18"/>
        </w:rPr>
        <w:t>Валовое накопление - это национальный капитал, который определяет в итоге процен</w:t>
      </w:r>
      <w:r>
        <w:rPr>
          <w:sz w:val="28"/>
          <w:szCs w:val="18"/>
        </w:rPr>
        <w:softHyphen/>
        <w:t>тную ставку. А в открытой экономике потерять конкурентное положение по процентной став</w:t>
      </w:r>
      <w:r>
        <w:rPr>
          <w:sz w:val="28"/>
          <w:szCs w:val="18"/>
        </w:rPr>
        <w:softHyphen/>
        <w:t xml:space="preserve">ке - это значит сойти с дистанции. </w:t>
      </w:r>
    </w:p>
    <w:p w:rsidR="00176CF1" w:rsidRDefault="00176CF1">
      <w:pPr>
        <w:pStyle w:val="a7"/>
        <w:spacing w:line="360" w:lineRule="auto"/>
        <w:ind w:firstLine="720"/>
        <w:jc w:val="both"/>
        <w:rPr>
          <w:sz w:val="28"/>
        </w:rPr>
      </w:pPr>
      <w:r>
        <w:rPr>
          <w:sz w:val="28"/>
          <w:szCs w:val="18"/>
        </w:rPr>
        <w:t>В начале 1995 года по уровню накопления капитала на душу населения в сравнении с Соединенными Штатами Америки, если при</w:t>
      </w:r>
      <w:r>
        <w:rPr>
          <w:sz w:val="28"/>
          <w:szCs w:val="18"/>
        </w:rPr>
        <w:softHyphen/>
        <w:t>нять эту страну за 100%, в Европе мы видим уровень накопления капитала в размере 75-80%  от уровня США, в Японии –136%, в России (на тот пе</w:t>
      </w:r>
      <w:r>
        <w:rPr>
          <w:sz w:val="28"/>
          <w:szCs w:val="18"/>
        </w:rPr>
        <w:softHyphen/>
        <w:t>риод) – 9%, Украина и Беларусь -2-3%, остальные страны бывшего Со</w:t>
      </w:r>
      <w:r>
        <w:rPr>
          <w:sz w:val="28"/>
          <w:szCs w:val="18"/>
        </w:rPr>
        <w:softHyphen/>
        <w:t>ветского Союза практически не просматри</w:t>
      </w:r>
      <w:r>
        <w:rPr>
          <w:sz w:val="28"/>
          <w:szCs w:val="18"/>
        </w:rPr>
        <w:softHyphen/>
        <w:t xml:space="preserve">ваются. </w:t>
      </w:r>
    </w:p>
    <w:p w:rsidR="00176CF1" w:rsidRDefault="00176CF1">
      <w:pPr>
        <w:pStyle w:val="a7"/>
        <w:spacing w:line="360" w:lineRule="auto"/>
        <w:ind w:firstLine="720"/>
        <w:jc w:val="both"/>
        <w:rPr>
          <w:sz w:val="28"/>
        </w:rPr>
      </w:pPr>
      <w:r>
        <w:rPr>
          <w:sz w:val="28"/>
          <w:szCs w:val="18"/>
        </w:rPr>
        <w:t>Все эти диспропорции в распределении накопления капитала в мировой валютной системе несут на своих плечах банковская система и налогоплательщики каждой отдель</w:t>
      </w:r>
      <w:r>
        <w:rPr>
          <w:sz w:val="28"/>
          <w:szCs w:val="18"/>
        </w:rPr>
        <w:softHyphen/>
        <w:t xml:space="preserve">ной страны. </w:t>
      </w:r>
    </w:p>
    <w:p w:rsidR="00176CF1" w:rsidRDefault="00176CF1">
      <w:pPr>
        <w:pStyle w:val="a7"/>
        <w:spacing w:line="360" w:lineRule="auto"/>
        <w:ind w:firstLine="720"/>
        <w:jc w:val="both"/>
        <w:rPr>
          <w:sz w:val="28"/>
        </w:rPr>
      </w:pPr>
      <w:r>
        <w:rPr>
          <w:sz w:val="28"/>
          <w:szCs w:val="18"/>
        </w:rPr>
        <w:t>Утрата валового накопления основного капитала и накопления вообще изменяет структуру национального дохода в сторону увеличения относительной доли потребле</w:t>
      </w:r>
      <w:r>
        <w:rPr>
          <w:sz w:val="28"/>
          <w:szCs w:val="18"/>
        </w:rPr>
        <w:softHyphen/>
        <w:t xml:space="preserve">ния. </w:t>
      </w:r>
    </w:p>
    <w:p w:rsidR="00176CF1" w:rsidRDefault="00176CF1">
      <w:pPr>
        <w:pStyle w:val="a7"/>
        <w:spacing w:line="360" w:lineRule="auto"/>
        <w:ind w:firstLine="720"/>
        <w:jc w:val="both"/>
        <w:rPr>
          <w:sz w:val="28"/>
        </w:rPr>
      </w:pPr>
      <w:r>
        <w:rPr>
          <w:sz w:val="28"/>
          <w:szCs w:val="18"/>
        </w:rPr>
        <w:t>В кризисе 1960-х годов Англия во время рас</w:t>
      </w:r>
      <w:r>
        <w:rPr>
          <w:sz w:val="28"/>
          <w:szCs w:val="18"/>
        </w:rPr>
        <w:softHyphen/>
        <w:t>пада ее колониальной системы била тревогу по этому поводу, говоря, что «мы проедаем сами себя». Модель реформ в России привела к пол</w:t>
      </w:r>
      <w:r>
        <w:rPr>
          <w:sz w:val="28"/>
          <w:szCs w:val="18"/>
        </w:rPr>
        <w:softHyphen/>
        <w:t>ному проеданию нашего национального дохо</w:t>
      </w:r>
      <w:r>
        <w:rPr>
          <w:sz w:val="28"/>
          <w:szCs w:val="18"/>
        </w:rPr>
        <w:softHyphen/>
        <w:t xml:space="preserve">да. Но проедание идет тоже неравномерно. Потребление получает гипертрофированную деформацию: минимум людей имеет полярно высокие доходы, в основном это спекулятивный и теневой капитал, а максимум населения не имеет ничего. </w:t>
      </w:r>
    </w:p>
    <w:p w:rsidR="00176CF1" w:rsidRDefault="00176CF1">
      <w:pPr>
        <w:pStyle w:val="a7"/>
        <w:spacing w:line="360" w:lineRule="auto"/>
        <w:ind w:firstLine="720"/>
        <w:jc w:val="both"/>
        <w:rPr>
          <w:sz w:val="28"/>
        </w:rPr>
      </w:pPr>
      <w:r>
        <w:rPr>
          <w:sz w:val="28"/>
          <w:szCs w:val="18"/>
        </w:rPr>
        <w:t>Эти факторы влекут, в свою очередь, дефор</w:t>
      </w:r>
      <w:r>
        <w:rPr>
          <w:sz w:val="28"/>
          <w:szCs w:val="18"/>
        </w:rPr>
        <w:softHyphen/>
        <w:t xml:space="preserve">мацию платежного баланса страны. </w:t>
      </w:r>
    </w:p>
    <w:p w:rsidR="00176CF1" w:rsidRDefault="00176CF1">
      <w:pPr>
        <w:pStyle w:val="a7"/>
        <w:spacing w:line="360" w:lineRule="auto"/>
        <w:ind w:firstLine="720"/>
        <w:jc w:val="both"/>
        <w:rPr>
          <w:sz w:val="28"/>
        </w:rPr>
      </w:pPr>
      <w:r>
        <w:rPr>
          <w:sz w:val="28"/>
          <w:szCs w:val="18"/>
        </w:rPr>
        <w:t>Во-первых, ухудшается торговый баланс. Инфляция затрат при стабильных, а по энер</w:t>
      </w:r>
      <w:r>
        <w:rPr>
          <w:sz w:val="28"/>
          <w:szCs w:val="18"/>
        </w:rPr>
        <w:softHyphen/>
        <w:t>горесурсам и другим видам наших экспорт</w:t>
      </w:r>
      <w:r>
        <w:rPr>
          <w:sz w:val="28"/>
          <w:szCs w:val="18"/>
        </w:rPr>
        <w:softHyphen/>
        <w:t>ных позиций падающих мировых ценах ведет к утрате прибыли национальных экспортеров. Удерживать торговый баланс приходится со</w:t>
      </w:r>
      <w:r>
        <w:rPr>
          <w:sz w:val="28"/>
          <w:szCs w:val="18"/>
        </w:rPr>
        <w:softHyphen/>
        <w:t>кращением импорта, но ниже критической от</w:t>
      </w:r>
      <w:r>
        <w:rPr>
          <w:sz w:val="28"/>
          <w:szCs w:val="18"/>
        </w:rPr>
        <w:softHyphen/>
        <w:t>метки его опускать нельзя, тем более, при ог</w:t>
      </w:r>
      <w:r>
        <w:rPr>
          <w:sz w:val="28"/>
          <w:szCs w:val="18"/>
        </w:rPr>
        <w:softHyphen/>
        <w:t>ромной импортной зависимости по продо</w:t>
      </w:r>
      <w:r>
        <w:rPr>
          <w:sz w:val="28"/>
          <w:szCs w:val="18"/>
        </w:rPr>
        <w:softHyphen/>
        <w:t xml:space="preserve">вольственному рынку в нашей стране. </w:t>
      </w:r>
    </w:p>
    <w:p w:rsidR="00176CF1" w:rsidRDefault="00176CF1">
      <w:pPr>
        <w:pStyle w:val="a7"/>
        <w:spacing w:line="360" w:lineRule="auto"/>
        <w:ind w:firstLine="720"/>
        <w:jc w:val="both"/>
        <w:rPr>
          <w:sz w:val="28"/>
        </w:rPr>
      </w:pPr>
      <w:r>
        <w:rPr>
          <w:sz w:val="28"/>
          <w:szCs w:val="18"/>
        </w:rPr>
        <w:t>Во-вторых, высокодоходная часть потреб</w:t>
      </w:r>
      <w:r>
        <w:rPr>
          <w:sz w:val="28"/>
          <w:szCs w:val="18"/>
        </w:rPr>
        <w:softHyphen/>
        <w:t>ления формирует ориентацию на вывоз наци</w:t>
      </w:r>
      <w:r>
        <w:rPr>
          <w:sz w:val="28"/>
          <w:szCs w:val="18"/>
        </w:rPr>
        <w:softHyphen/>
        <w:t>онального капитала из нашей страны по двум направлениям: через рост потребительского импорта (его объем и так ограничен возмож</w:t>
      </w:r>
      <w:r>
        <w:rPr>
          <w:sz w:val="28"/>
          <w:szCs w:val="18"/>
        </w:rPr>
        <w:softHyphen/>
        <w:t>ностями торгового баланса) и через неудовлетворенную часть этих средств, не связанная крат</w:t>
      </w:r>
      <w:r>
        <w:rPr>
          <w:sz w:val="28"/>
          <w:szCs w:val="18"/>
        </w:rPr>
        <w:softHyphen/>
        <w:t>косрочными инструментами в правительстве. Для таких инструментов в бюджете денег про</w:t>
      </w:r>
      <w:r>
        <w:rPr>
          <w:sz w:val="28"/>
          <w:szCs w:val="18"/>
        </w:rPr>
        <w:softHyphen/>
        <w:t>сто нет, эта неудовлетворенная часть средств формирует увеличение прямого экспорта ка</w:t>
      </w:r>
      <w:r>
        <w:rPr>
          <w:sz w:val="28"/>
          <w:szCs w:val="18"/>
        </w:rPr>
        <w:softHyphen/>
        <w:t>питала, что отражается на соответствующих счетах операций с капиталом в платежном ба</w:t>
      </w:r>
      <w:r>
        <w:rPr>
          <w:sz w:val="28"/>
          <w:szCs w:val="18"/>
        </w:rPr>
        <w:softHyphen/>
        <w:t xml:space="preserve">лансе. </w:t>
      </w:r>
    </w:p>
    <w:p w:rsidR="00176CF1" w:rsidRDefault="00176CF1">
      <w:pPr>
        <w:pStyle w:val="a7"/>
        <w:spacing w:line="360" w:lineRule="auto"/>
        <w:ind w:firstLine="720"/>
        <w:jc w:val="both"/>
        <w:rPr>
          <w:sz w:val="28"/>
        </w:rPr>
      </w:pPr>
      <w:r>
        <w:rPr>
          <w:sz w:val="28"/>
          <w:szCs w:val="18"/>
        </w:rPr>
        <w:t>Таким образом, платежный баланс получа</w:t>
      </w:r>
      <w:r>
        <w:rPr>
          <w:sz w:val="28"/>
          <w:szCs w:val="18"/>
        </w:rPr>
        <w:softHyphen/>
        <w:t>ет два растущих минуса дефицита: в торговом балансе и в счете операций с капиталом. Ком</w:t>
      </w:r>
      <w:r>
        <w:rPr>
          <w:sz w:val="28"/>
          <w:szCs w:val="18"/>
        </w:rPr>
        <w:softHyphen/>
        <w:t>пенсировать это приходится новыми зай</w:t>
      </w:r>
      <w:r>
        <w:rPr>
          <w:sz w:val="28"/>
          <w:szCs w:val="18"/>
        </w:rPr>
        <w:softHyphen/>
        <w:t>мами. Так воспроизводится долговой тип эко</w:t>
      </w:r>
      <w:r>
        <w:rPr>
          <w:sz w:val="28"/>
          <w:szCs w:val="18"/>
        </w:rPr>
        <w:softHyphen/>
        <w:t xml:space="preserve">номики, независимо от того, внутренний это или внешний долг. </w:t>
      </w:r>
    </w:p>
    <w:p w:rsidR="00176CF1" w:rsidRDefault="00176CF1">
      <w:pPr>
        <w:pStyle w:val="a7"/>
        <w:spacing w:line="360" w:lineRule="auto"/>
        <w:ind w:firstLine="720"/>
        <w:jc w:val="both"/>
        <w:rPr>
          <w:sz w:val="28"/>
        </w:rPr>
      </w:pPr>
      <w:r>
        <w:rPr>
          <w:sz w:val="28"/>
          <w:szCs w:val="18"/>
        </w:rPr>
        <w:t>Итогом такого развития всегда является крах бюджетных возможностей по обслужи</w:t>
      </w:r>
      <w:r>
        <w:rPr>
          <w:sz w:val="28"/>
          <w:szCs w:val="18"/>
        </w:rPr>
        <w:softHyphen/>
        <w:t>ванию долга и девальвация национальной валюты с новым витком инфляции и нарушени</w:t>
      </w:r>
      <w:r>
        <w:rPr>
          <w:sz w:val="28"/>
          <w:szCs w:val="18"/>
        </w:rPr>
        <w:softHyphen/>
        <w:t xml:space="preserve">ем денежно-кредитного обращения. </w:t>
      </w:r>
    </w:p>
    <w:p w:rsidR="00176CF1" w:rsidRDefault="00176CF1">
      <w:pPr>
        <w:pStyle w:val="a7"/>
        <w:spacing w:line="360" w:lineRule="auto"/>
        <w:ind w:firstLine="720"/>
        <w:jc w:val="both"/>
        <w:rPr>
          <w:sz w:val="28"/>
        </w:rPr>
      </w:pPr>
      <w:r>
        <w:rPr>
          <w:sz w:val="28"/>
          <w:szCs w:val="18"/>
        </w:rPr>
        <w:t>Проследим динамику кризиса рос</w:t>
      </w:r>
      <w:r>
        <w:rPr>
          <w:sz w:val="28"/>
          <w:szCs w:val="18"/>
        </w:rPr>
        <w:softHyphen/>
        <w:t xml:space="preserve">сийского рубля, итогом которого стал август 1998 года. </w:t>
      </w:r>
    </w:p>
    <w:p w:rsidR="00176CF1" w:rsidRDefault="00176CF1">
      <w:pPr>
        <w:pStyle w:val="a7"/>
        <w:spacing w:line="360" w:lineRule="auto"/>
        <w:ind w:firstLine="720"/>
        <w:jc w:val="both"/>
        <w:rPr>
          <w:sz w:val="28"/>
        </w:rPr>
      </w:pPr>
      <w:r>
        <w:rPr>
          <w:sz w:val="28"/>
          <w:szCs w:val="18"/>
        </w:rPr>
        <w:t>Летом 1995 года в силу появив</w:t>
      </w:r>
      <w:r>
        <w:rPr>
          <w:sz w:val="28"/>
          <w:szCs w:val="18"/>
        </w:rPr>
        <w:softHyphen/>
        <w:t>шихся проблем с обслуживанием внешнего долга в Российской Федерации был установ</w:t>
      </w:r>
      <w:r>
        <w:rPr>
          <w:sz w:val="28"/>
          <w:szCs w:val="18"/>
        </w:rPr>
        <w:softHyphen/>
        <w:t>лен так называемый долларовый коридор или фиксированный курс рубля к доллару. Возражать против стабильного курса нашего рубля, что нам, в общем-то, хотелось бы иметь, да и против стабильности валют других наших экономических партнеров не приходится. Но нельзя закрывать гла</w:t>
      </w:r>
      <w:r>
        <w:rPr>
          <w:sz w:val="28"/>
          <w:szCs w:val="18"/>
        </w:rPr>
        <w:softHyphen/>
        <w:t>за на последствия таких мер, если они не со</w:t>
      </w:r>
      <w:r>
        <w:rPr>
          <w:sz w:val="28"/>
          <w:szCs w:val="18"/>
        </w:rPr>
        <w:softHyphen/>
        <w:t>провождаются дополнительными экономичес</w:t>
      </w:r>
      <w:r>
        <w:rPr>
          <w:sz w:val="28"/>
          <w:szCs w:val="18"/>
        </w:rPr>
        <w:softHyphen/>
        <w:t xml:space="preserve">кими регуляторами со стороны правительства. </w:t>
      </w:r>
    </w:p>
    <w:p w:rsidR="00176CF1" w:rsidRDefault="00176CF1">
      <w:pPr>
        <w:pStyle w:val="a7"/>
        <w:spacing w:line="360" w:lineRule="auto"/>
        <w:ind w:firstLine="720"/>
        <w:jc w:val="both"/>
        <w:rPr>
          <w:sz w:val="28"/>
        </w:rPr>
      </w:pPr>
      <w:r>
        <w:rPr>
          <w:sz w:val="28"/>
          <w:szCs w:val="18"/>
        </w:rPr>
        <w:t>Фиксация рубля остановила инфляцию, мы это заметили. Но стартовал более тяжелый процесс - инфляция затрат внутри цен. Это была фактически ревальвация обменного курса рубля по отношению к его паритету покупательской способности. Она создала убийственную нагрузку на национальных экс</w:t>
      </w:r>
      <w:r>
        <w:rPr>
          <w:sz w:val="28"/>
          <w:szCs w:val="18"/>
        </w:rPr>
        <w:softHyphen/>
        <w:t xml:space="preserve">портеров и на всю экономику. </w:t>
      </w:r>
    </w:p>
    <w:p w:rsidR="00176CF1" w:rsidRDefault="00176CF1">
      <w:pPr>
        <w:pStyle w:val="a7"/>
        <w:spacing w:line="360" w:lineRule="auto"/>
        <w:ind w:firstLine="720"/>
        <w:jc w:val="both"/>
        <w:rPr>
          <w:sz w:val="28"/>
        </w:rPr>
      </w:pPr>
      <w:r>
        <w:rPr>
          <w:sz w:val="28"/>
          <w:szCs w:val="18"/>
        </w:rPr>
        <w:t>Только за вторую половину 1995 года рен</w:t>
      </w:r>
      <w:r>
        <w:rPr>
          <w:sz w:val="28"/>
          <w:szCs w:val="18"/>
        </w:rPr>
        <w:softHyphen/>
        <w:t>табельность в основных отраслях нашей стра</w:t>
      </w:r>
      <w:r>
        <w:rPr>
          <w:sz w:val="28"/>
          <w:szCs w:val="18"/>
        </w:rPr>
        <w:softHyphen/>
        <w:t>ны упала с 24 копеек до 8 копеек на рубль продукции. И никто не забил тревогу. Дело в том, что сокращение с 24 до 8 ко</w:t>
      </w:r>
      <w:r>
        <w:rPr>
          <w:sz w:val="28"/>
          <w:szCs w:val="18"/>
        </w:rPr>
        <w:softHyphen/>
        <w:t>пеек рентабельности на рубль продукции оз</w:t>
      </w:r>
      <w:r>
        <w:rPr>
          <w:sz w:val="28"/>
          <w:szCs w:val="18"/>
        </w:rPr>
        <w:softHyphen/>
        <w:t>начало, что в три раза или на 300 процентов за полгода была вырезана основная доход</w:t>
      </w:r>
      <w:r>
        <w:rPr>
          <w:sz w:val="28"/>
          <w:szCs w:val="18"/>
        </w:rPr>
        <w:softHyphen/>
        <w:t>ная часть бюджета. Итог - бюджет в 1996 году был профинансирован лишь на 50 процентов от назначений. То есть на уровне около 35 копеек к рублю 1995 года. Страна за один год потеряла 70 процентов своего бюджет</w:t>
      </w:r>
      <w:r>
        <w:rPr>
          <w:sz w:val="28"/>
          <w:szCs w:val="18"/>
        </w:rPr>
        <w:softHyphen/>
        <w:t>ного капитала. Кредитование экономики было парализовано. С этого момента кризис не</w:t>
      </w:r>
      <w:r>
        <w:rPr>
          <w:sz w:val="28"/>
          <w:szCs w:val="18"/>
        </w:rPr>
        <w:softHyphen/>
        <w:t xml:space="preserve">платежей стал технически не разрешимой проблемой, и кризис логически лег на всю бюджетную, банковскую систему страны. </w:t>
      </w:r>
    </w:p>
    <w:p w:rsidR="00176CF1" w:rsidRDefault="00176CF1">
      <w:pPr>
        <w:pStyle w:val="a7"/>
        <w:spacing w:line="360" w:lineRule="auto"/>
        <w:ind w:firstLine="720"/>
        <w:jc w:val="both"/>
        <w:rPr>
          <w:sz w:val="28"/>
        </w:rPr>
      </w:pPr>
      <w:r>
        <w:rPr>
          <w:sz w:val="28"/>
          <w:szCs w:val="18"/>
        </w:rPr>
        <w:t>В ответ на это, при сдерживании денежной массы на всех уровнях экономической систе</w:t>
      </w:r>
      <w:r>
        <w:rPr>
          <w:sz w:val="28"/>
          <w:szCs w:val="18"/>
        </w:rPr>
        <w:softHyphen/>
        <w:t>мы, началась эмиссия суррогатов денег без какого-либо их обеспечения. Началось рез</w:t>
      </w:r>
      <w:r>
        <w:rPr>
          <w:sz w:val="28"/>
          <w:szCs w:val="18"/>
        </w:rPr>
        <w:softHyphen/>
        <w:t>кое ухудшение торгового баланса. Финансо</w:t>
      </w:r>
      <w:r>
        <w:rPr>
          <w:sz w:val="28"/>
          <w:szCs w:val="18"/>
        </w:rPr>
        <w:softHyphen/>
        <w:t>вая система превратилась как бы в два пото</w:t>
      </w:r>
      <w:r>
        <w:rPr>
          <w:sz w:val="28"/>
          <w:szCs w:val="18"/>
        </w:rPr>
        <w:softHyphen/>
        <w:t>ка денег ( приводятся вычисления по дан</w:t>
      </w:r>
      <w:r>
        <w:rPr>
          <w:sz w:val="28"/>
          <w:szCs w:val="18"/>
        </w:rPr>
        <w:softHyphen/>
        <w:t>ным платежных балансов за 1996-1997 годы). За два этих года государственный сектор и сектор банков, финансовый сектор экономи</w:t>
      </w:r>
      <w:r>
        <w:rPr>
          <w:sz w:val="28"/>
          <w:szCs w:val="18"/>
        </w:rPr>
        <w:softHyphen/>
        <w:t>ки вместе заимствовали по различным стать</w:t>
      </w:r>
      <w:r>
        <w:rPr>
          <w:sz w:val="28"/>
          <w:szCs w:val="18"/>
        </w:rPr>
        <w:softHyphen/>
        <w:t>ям, включая и просрочку оплаты обязательств около 50 миллиардов долларов. Это еще надо отработать. А частный сектор экономики вы</w:t>
      </w:r>
      <w:r>
        <w:rPr>
          <w:sz w:val="28"/>
          <w:szCs w:val="18"/>
        </w:rPr>
        <w:softHyphen/>
        <w:t>вел из страны за это же время 70 миллиар</w:t>
      </w:r>
      <w:r>
        <w:rPr>
          <w:sz w:val="28"/>
          <w:szCs w:val="18"/>
        </w:rPr>
        <w:softHyphen/>
        <w:t>дов долларов. При падающей экономике каж</w:t>
      </w:r>
      <w:r>
        <w:rPr>
          <w:sz w:val="28"/>
          <w:szCs w:val="18"/>
        </w:rPr>
        <w:softHyphen/>
        <w:t xml:space="preserve">дый год-минус 14 миллиардов долларов вывоза капитала. </w:t>
      </w:r>
    </w:p>
    <w:p w:rsidR="00176CF1" w:rsidRDefault="00176CF1">
      <w:pPr>
        <w:pStyle w:val="a7"/>
        <w:spacing w:line="360" w:lineRule="auto"/>
        <w:ind w:firstLine="720"/>
        <w:jc w:val="both"/>
        <w:rPr>
          <w:sz w:val="28"/>
        </w:rPr>
      </w:pPr>
      <w:r>
        <w:rPr>
          <w:sz w:val="28"/>
          <w:szCs w:val="18"/>
        </w:rPr>
        <w:t>Падение абсолютного размера бюджетной базы доходов привело к тому, что в расходах бюджета затраты по обслуживанию долга воз</w:t>
      </w:r>
      <w:r>
        <w:rPr>
          <w:sz w:val="28"/>
          <w:szCs w:val="18"/>
        </w:rPr>
        <w:softHyphen/>
        <w:t>росли с 6% в 1995 году до более чем 40% в 1998 году. Итогом стал типич</w:t>
      </w:r>
      <w:r>
        <w:rPr>
          <w:sz w:val="28"/>
          <w:szCs w:val="18"/>
        </w:rPr>
        <w:softHyphen/>
        <w:t xml:space="preserve">ный мексиканский синдром в августе 1998 года. </w:t>
      </w:r>
    </w:p>
    <w:p w:rsidR="00176CF1" w:rsidRDefault="00176CF1">
      <w:pPr>
        <w:spacing w:line="360" w:lineRule="auto"/>
        <w:ind w:firstLine="720"/>
        <w:jc w:val="both"/>
        <w:rPr>
          <w:b/>
          <w:bCs/>
          <w:sz w:val="28"/>
        </w:rPr>
      </w:pPr>
      <w:r>
        <w:rPr>
          <w:sz w:val="28"/>
          <w:szCs w:val="18"/>
        </w:rPr>
        <w:t>Надо сказать, что это лишь иллюстрация процесса финансового кризиса, но не его фундаментальные причины. Россия - участ</w:t>
      </w:r>
      <w:r>
        <w:rPr>
          <w:sz w:val="28"/>
          <w:szCs w:val="18"/>
        </w:rPr>
        <w:softHyphen/>
        <w:t>ник системы международных обменов това</w:t>
      </w:r>
      <w:r>
        <w:rPr>
          <w:sz w:val="28"/>
          <w:szCs w:val="18"/>
        </w:rPr>
        <w:softHyphen/>
        <w:t>рами, услугами и капиталом. Наша экономи</w:t>
      </w:r>
      <w:r>
        <w:rPr>
          <w:sz w:val="28"/>
          <w:szCs w:val="18"/>
        </w:rPr>
        <w:softHyphen/>
        <w:t>ка и финансы болеют тем, чем больна вся мировая валютная система. Поэтому от рос</w:t>
      </w:r>
      <w:r>
        <w:rPr>
          <w:sz w:val="28"/>
          <w:szCs w:val="18"/>
        </w:rPr>
        <w:softHyphen/>
        <w:t>сийского кризиса целесообразно перейти к тому общему процессу, в который встроены российские и не только российс</w:t>
      </w:r>
      <w:r>
        <w:rPr>
          <w:sz w:val="28"/>
          <w:szCs w:val="18"/>
        </w:rPr>
        <w:softHyphen/>
        <w:t>кие реформы и соответствующие кризисные явления. Этот процесс называется «глобали</w:t>
      </w:r>
      <w:r>
        <w:rPr>
          <w:sz w:val="28"/>
          <w:szCs w:val="18"/>
        </w:rPr>
        <w:softHyphen/>
        <w:t>зация». И благополучие либо социально-экономическая деградация тех или иных стран зависит от колебания валютной системы мира, от состояния центральных финансовых рын</w:t>
      </w:r>
      <w:r>
        <w:rPr>
          <w:sz w:val="28"/>
          <w:szCs w:val="18"/>
        </w:rPr>
        <w:softHyphen/>
        <w:t>ков, от избытка капитала в одних странах или катастрофической нехватки в других.</w:t>
      </w:r>
    </w:p>
    <w:p w:rsidR="00176CF1" w:rsidRDefault="00176CF1">
      <w:pPr>
        <w:spacing w:line="360" w:lineRule="auto"/>
        <w:ind w:firstLine="720"/>
        <w:jc w:val="center"/>
        <w:rPr>
          <w:b/>
          <w:bCs/>
          <w:sz w:val="28"/>
        </w:rPr>
      </w:pPr>
    </w:p>
    <w:p w:rsidR="00176CF1" w:rsidRDefault="00176CF1">
      <w:pPr>
        <w:pStyle w:val="2"/>
      </w:pPr>
      <w:bookmarkStart w:id="27" w:name="_Toc12246437"/>
      <w:r>
        <w:t>5.2 Финансовая система XXI века</w:t>
      </w:r>
      <w:bookmarkEnd w:id="27"/>
    </w:p>
    <w:p w:rsidR="00176CF1" w:rsidRDefault="00176CF1">
      <w:pPr>
        <w:spacing w:line="360" w:lineRule="auto"/>
        <w:ind w:left="720"/>
        <w:jc w:val="both"/>
        <w:rPr>
          <w:sz w:val="28"/>
        </w:rPr>
      </w:pPr>
    </w:p>
    <w:p w:rsidR="00176CF1" w:rsidRDefault="00176CF1">
      <w:pPr>
        <w:spacing w:line="360" w:lineRule="auto"/>
        <w:ind w:firstLine="720"/>
        <w:jc w:val="both"/>
        <w:rPr>
          <w:sz w:val="28"/>
        </w:rPr>
      </w:pPr>
      <w:r>
        <w:rPr>
          <w:sz w:val="28"/>
        </w:rPr>
        <w:t xml:space="preserve"> Развитие мирохозяйственных связей и мировой валютной системы в 80-90-е годы проходило под знаком усиления процесса глобализации. Несомненный толчок этому процессу был дан еще в 70-е годы введением плавающих валютных курсов валют. Важные условия для более интенсивного процесса глобализации возникли в 90-е годы, когда большая часть стран отменила валютные ограничения по международным текущим операциям, а развитые государства Запада и некоторые развивающиеся страны устранили их и по операциям движения капитала. </w:t>
      </w:r>
    </w:p>
    <w:p w:rsidR="00176CF1" w:rsidRDefault="00176CF1">
      <w:pPr>
        <w:spacing w:line="360" w:lineRule="auto"/>
        <w:ind w:firstLine="720"/>
        <w:jc w:val="both"/>
        <w:rPr>
          <w:sz w:val="28"/>
        </w:rPr>
      </w:pPr>
      <w:r>
        <w:rPr>
          <w:sz w:val="28"/>
        </w:rPr>
        <w:t xml:space="preserve">Эволюция мирового валютного порядка в 90-е годы соответствовала неолиберальным идеям, которые получили концентрированное выражение в так называемом "Вашингтонском консенсусе" (ВК). Он представлял собой концепцию рыночного реформирования экономики, которая была в конце 80-х годов предложена представителями академических кругов США. Основным ее разработчиком стал сотрудник вашингтонского Института международной экономики Дж. Вильямсон. В работах этого института концепция получила свое конкретное завершение. </w:t>
      </w:r>
    </w:p>
    <w:p w:rsidR="00176CF1" w:rsidRDefault="00176CF1">
      <w:pPr>
        <w:spacing w:line="360" w:lineRule="auto"/>
        <w:ind w:firstLine="720"/>
        <w:jc w:val="both"/>
        <w:rPr>
          <w:sz w:val="28"/>
        </w:rPr>
      </w:pPr>
      <w:r>
        <w:rPr>
          <w:sz w:val="28"/>
        </w:rPr>
        <w:t xml:space="preserve">Идеи консенсуса были поддержаны МВФ, МБРР, МаБР, а также Казначейством США и Агентством международного развития. Его теоретическую базу составила концепция свободного рынка и экономического неолиберализма. В качестве главного препятствия на пути стабильного экономического роста идеологи ВК рассматривали активное вмешательство государства в экономику, а также неэффективность предприятий государственного сектора несмотря на предоставление им огромных субсидий. Предложенные в 1989 году Дж. Вильямсоном десять направлений реформ для стран Латино-Карибской Америки, к его собственному удивлению, стали через несколько лет рассматриваться как своего рода манифест неолиберальной политики. </w:t>
      </w:r>
    </w:p>
    <w:p w:rsidR="00176CF1" w:rsidRDefault="00176CF1">
      <w:pPr>
        <w:spacing w:line="360" w:lineRule="auto"/>
        <w:ind w:firstLine="720"/>
        <w:jc w:val="both"/>
        <w:rPr>
          <w:sz w:val="28"/>
        </w:rPr>
      </w:pPr>
      <w:r>
        <w:rPr>
          <w:sz w:val="28"/>
        </w:rPr>
        <w:t xml:space="preserve">Структурные преобразования в духе ВК стали составной частью "универсальных" рекомендаций МВФ и были включены при его содействии в программы стабилизации экономики большинства развивающихся государств и стран с переходной экономикой. К этим рекомендациям, приобретающим императивный характер при предоставлении Фондом кредита, относятся соблюдение фискальной дисциплины, сокращение государственных расходов, прежде всего, на оборону и субсидирование предприятий, проведение налоговой реформы, либерализация внешней торговли и движения иностранного капитала, приватизация и т.д. </w:t>
      </w:r>
    </w:p>
    <w:p w:rsidR="00176CF1" w:rsidRDefault="00176CF1">
      <w:pPr>
        <w:spacing w:line="360" w:lineRule="auto"/>
        <w:ind w:firstLine="720"/>
        <w:jc w:val="both"/>
        <w:rPr>
          <w:sz w:val="28"/>
        </w:rPr>
      </w:pPr>
      <w:r>
        <w:rPr>
          <w:sz w:val="28"/>
        </w:rPr>
        <w:t xml:space="preserve">В действительности же курс МВФ на неолиберальную политику и структурные преобразования получил ярко выраженные очертания еще в середине 70-х годов в связи с введением кредитов расширенного финансирования. С крушением системы фиксированных курсов валют, введением плавающих валютных курсов и подрывом "системной" функции Фонд ввел этот вид кредитов, который, с одной стороны, соответствовал реалиям мирового валютного порядка, а, с другой, стал основным средством претворения в жизнь тех его функций, которые обуславливают политику либерализации экономики в странах-заемщиках. Как ни парадоксально, содействуя глобализации через либерализацию, Фонд в значительной мере способствовал тому, что мировая валютно-финансовая система в 90-е годы стала менее стабильной и более уязвимой. Либерализация движения капитала в развитых и многих развивающихся государствах сделала мировой валютный порядок более хрупким: причиной кризисных потрясений стало резкое изменение спроса и предложения не только на валюту, но и на ссудный, в том числе, фиктивный капитал.  </w:t>
      </w:r>
    </w:p>
    <w:p w:rsidR="00176CF1" w:rsidRDefault="00176CF1">
      <w:pPr>
        <w:spacing w:line="360" w:lineRule="auto"/>
        <w:ind w:firstLine="720"/>
        <w:jc w:val="both"/>
        <w:rPr>
          <w:sz w:val="28"/>
        </w:rPr>
      </w:pPr>
      <w:r>
        <w:rPr>
          <w:sz w:val="28"/>
        </w:rPr>
        <w:t xml:space="preserve">Возрастание масштабов финансовых кризисов в 90-е годы, сопровождаемое затратными методами МВФ их урегулирования, заставило мировое финансовое сообщество, прежде всего, страны "Группы 7" и МВФ, приступить к поискам путей стабилизации дерегулируемой мировой валютно-финансовой системы. Однако эти пути были сконцентрированы на принятии мер эволюционного характера. Они не предусматривают пересмотра учредительного соглашения МВФ, в котором закреплены все организационные принципы построения и функционирования мировой валютной системы. К мерам перестроечного характера относятся содействие прозрачности и отчетности в использовании бюджетных средств, упрочение финансовых систем стран, в том числе посредством лучшего надзора и соответствующих механизмов управления банкротством банков, упорядоченная либерализация рынков капитала, более полное вовлечение частного сектора в предупреждение и урегулирование финансовых кризисов, обеспечение "адекватного" рассмотрения "системных" проблем, включая соответствующие режимы валютных курсов и "адекватность" ресурсов Фонда. </w:t>
      </w:r>
      <w:r>
        <w:rPr>
          <w:sz w:val="28"/>
        </w:rPr>
        <w:br/>
        <w:t>Существенным элементом "новой архитектуры мировой валютной системы", по мнению Директора МВФ, является упрочение финансовых систем стран и либерализация движения капиталов. Термин "финансовая архитектура", то есть устройство мировой финансовой системы был озвучен в выступлении президента США Б. Клинтона в Нью-Йоркском совете по внешним связям (New York`s Council on Foreign Relations) в сентябре 1998 года. Он назвал финансовый кризис 1997 - 1998 годов "крупнейшим финансовым вызовом, с которым мир столкнулся за последние полвека" и призвал страны "семерки" "адаптировать международную финансовую архитектуру к XXI столетию"</w:t>
      </w:r>
    </w:p>
    <w:p w:rsidR="00176CF1" w:rsidRDefault="00176CF1">
      <w:pPr>
        <w:spacing w:line="360" w:lineRule="auto"/>
        <w:ind w:firstLine="720"/>
        <w:jc w:val="both"/>
        <w:rPr>
          <w:sz w:val="28"/>
        </w:rPr>
      </w:pPr>
      <w:r>
        <w:rPr>
          <w:sz w:val="28"/>
        </w:rPr>
        <w:t xml:space="preserve"> Старт для эволюционной направленности реформы ямайской системы был акцептован США. Министр финансов этой страны заявил в апреле 1999 года, что "реформа представляет собой не разовое драматическое объявление, а набор действий во времени".</w:t>
      </w:r>
    </w:p>
    <w:p w:rsidR="00176CF1" w:rsidRDefault="00176CF1">
      <w:pPr>
        <w:spacing w:line="360" w:lineRule="auto"/>
        <w:ind w:firstLine="720"/>
        <w:jc w:val="both"/>
        <w:rPr>
          <w:sz w:val="28"/>
        </w:rPr>
      </w:pPr>
      <w:r>
        <w:rPr>
          <w:sz w:val="28"/>
        </w:rPr>
        <w:t xml:space="preserve"> Следует отметить, что США не поддержали идею создания системы "целевых зон", выдвинутую министром финансов Германии О. Лафонтеном и поддержанную министрами финансов Японии и Франции. Такая система, по их мнению, затрагивала бы свободу движения капиталов и осложняла процесс введения свободной конверсии валют. Эволюционный характер перестройки ямайского порядка соответствует сценарию министра финансов Великобритании Г. Брауна, подвергшего критике Вашингтонский консенсус. Он стал реальным после ослабления в 1999 году германским правительством своей позиции в отношении создания мировой валютной системы "целевых зон". </w:t>
      </w:r>
      <w:r>
        <w:rPr>
          <w:sz w:val="28"/>
        </w:rPr>
        <w:br/>
        <w:t xml:space="preserve">Сценарий реформирования мирового валютного порядка был изложен Г. Брауном в статьях "Новая глобальная финансовая архитектура" и "Строительство прочной мировой финансовой системы", опубликованных, соответственно, в октябре 1998 и апреле 1999 года, а также в его речи в Школе управления им. Кеннеди Гарвардского университета 15 декабря 1998 года. В течение 50 лет, утверждал Г. Браун, вся политика регулирования, надзора и управления кризисами формировалась без учета принципов глобализации, а с ориентацией на независимые национальные экономики с отдельными национальными режимами капиталов и ограниченным и медленным движением капитала. "Теперь мы, - считает Г. Браун, - вступили в эру взаимозависимых и подвижных рынков капитала. Отдельные экономики уже не могут быть в стороне от массивных стремительных и иногда дестабилизирующих глобальных финансовых потоков. Естественно, мы должны дать ответ этому новому вызову, нам нужна новая финансовая архитектура и реформа как на национальном, так и на глобальном уровнях: Новая финансовая архитектура, предлагаемая нами, - это кодексы поведения, новый глобальный регулятор и международный меморандум понимания, четко определяющий ответственность за предупреждение и урегулирование кризисов: Речь не идет о новых институтах, а о том, как во взаимозависимом мире мы ведем себя, соблюдаем дисциплину и достигаем решений более координируемым образом. Ключевым вызовом, который стоит перед нами:, является определение новых правил игры, которые посредством повышения кредитоспособности и доверия инвесторов, способствуют стабильности и процветанию".  </w:t>
      </w:r>
    </w:p>
    <w:p w:rsidR="00176CF1" w:rsidRDefault="00176CF1">
      <w:pPr>
        <w:spacing w:line="360" w:lineRule="auto"/>
        <w:ind w:firstLine="720"/>
        <w:jc w:val="both"/>
        <w:rPr>
          <w:sz w:val="28"/>
        </w:rPr>
      </w:pPr>
      <w:r>
        <w:rPr>
          <w:sz w:val="28"/>
        </w:rPr>
        <w:t xml:space="preserve">В речи в Школе управления им. Кеннеди Гарвардского университета 15 декабря 1998 года Г. Браун подверг критике Вашингтонский консенсус 80-х годов, охарактеризовав его как попытку возврата к политике "laisser-faire", поскольку он предполагал минимум управления со стороны государства. К 1997 году неуправляемая мировая валютно-финансовая система и неадекватный надзор привели к тому, что она угрожала создать бум и взрыв в глобальном масштабе. "Нам нужно ответить, - утверждал Г. Браун, - на вызов нового глобального хозяйства. Наша цель должна состоять в создании международной финансовой системы XXI-го столетия, которая брала бы все блага глобальных рынков и движения капиталов, но сводила бы к минимуму риск крушения, к максимуму выгоды для всех и в наибольшей степени снижала уязвимость. Консенсус 80-х годов с его узкими взглядами на: дерегулирование должен вылиться в новый консенсус 90-х годов с новым и более широким акцентом на конкуренцию, надзор и необходимые условия для роста и занятости". </w:t>
      </w:r>
    </w:p>
    <w:p w:rsidR="00176CF1" w:rsidRDefault="00176CF1">
      <w:pPr>
        <w:spacing w:line="360" w:lineRule="auto"/>
        <w:ind w:firstLine="720"/>
        <w:jc w:val="both"/>
        <w:rPr>
          <w:sz w:val="28"/>
        </w:rPr>
      </w:pPr>
      <w:r>
        <w:rPr>
          <w:sz w:val="28"/>
        </w:rPr>
        <w:t xml:space="preserve">Реформирование мировой валютной системы началось в конце 90-х годов и включает принятие и внедрение согласованных на международном уровне кодексов и стандартов, а также реформирование кредитной деятельности МВФ. МВФ и МБРР должны обеспечивать соблюдение странами этих кодексов и стандартов надлежащей практики в сфере валютно-финансовой политики стран. В 1998 году Временный комитет МВФ принял "Кодекс надлежащей практики по обеспечению прозрачности в бюджетно-налоговой сфере", "Кодекс надлежащей практики по обеспечению прозрачности в денежно-кредитной и финансовой политике: декларация принципов", в 1999 году - "Кодекс надлежащей практики фискальной прозрачности: декларация принципов", а в рамках ОЭСР был разработан кодекс корпоративного управления. В сентябре 1998 года был создан совместный орган МВФ и МБРР - Комитет по связям финансовых секторов (The Financial Sector Liason Committee), который должен стать ключевым элементом упрочения финансовых систем стран. </w:t>
      </w:r>
      <w:r>
        <w:rPr>
          <w:sz w:val="28"/>
        </w:rPr>
        <w:br/>
        <w:t xml:space="preserve">Реформирование кредитной деятельности МВФ предусматривает превращение этой организации в институт предотвращения, сдерживания и урегулирования финансовых кризисов прежде всего в странах с нарождающимися рынками. Для этих целей, согласно плана США, выдвинутого в декабре 1999 года, основное место в кредитной деятельности Фонда должно занять превентивное финансирование в виде краткосрочных кредитных линий для стран, которые могут стать жертвой кризисной инфекции. Доступ к такому виду финансирования должны иметь только те страны, которые следуют "надлежащей политике" и выполняют согласованные на международном уровне кодексы. Упрочение ямайской системы посредством кодексов и стандартов надлежащей практики стран в сфере валютно-финансовой политики должно в итоге сместить акцент международного финансового управления с урегулирования кризисов к их предотвращению и сдерживанию. </w:t>
      </w:r>
      <w:r>
        <w:rPr>
          <w:sz w:val="28"/>
        </w:rPr>
        <w:br/>
        <w:t xml:space="preserve">Введенный МВФ механизм превентивного кредитования не всегда способен оказывать стабилизирующее моральное воздействие на поведение глобальных инвесторов и ссудных капиталистов. Массивные потоки спекулятивных капиталов мирового денежного и валютного рынка с оборотом 1,5 трлн. долл. в день в состоянии молниеносно поглотить такие кредиты через механизм интервенций. </w:t>
      </w:r>
    </w:p>
    <w:p w:rsidR="00176CF1" w:rsidRDefault="00176CF1">
      <w:pPr>
        <w:spacing w:line="360" w:lineRule="auto"/>
        <w:ind w:firstLine="720"/>
        <w:jc w:val="both"/>
        <w:rPr>
          <w:sz w:val="28"/>
        </w:rPr>
      </w:pPr>
      <w:r>
        <w:rPr>
          <w:sz w:val="28"/>
        </w:rPr>
        <w:t xml:space="preserve">Реформируемая посредством введения кодексов и стандартов ямайская система не устраняет, однако, основные причины, вызывающие финансовые кризисы. Свобода движения капиталов в глобализированном мировом хозяйстве обеспечивает большие выгоды транснациональным банкам, корпорациям, которые имеют возможность переводить их молниеносно с одного рынка на другой, ввергая отдельные национальные экономики, прежде всего, со слабой финансовой и денежно-кредитной системой в пучину финансовых кризисов. При таком мировом порядке выгоды от обвалов курсов национальных валют и ценных бумаг будут получать глобальные инвесторы, а объектами надзора и регулирования должны быть по-прежнему страны со слабой экономикой.  </w:t>
      </w:r>
    </w:p>
    <w:p w:rsidR="00176CF1" w:rsidRDefault="00176CF1">
      <w:pPr>
        <w:spacing w:line="360" w:lineRule="auto"/>
        <w:ind w:firstLine="720"/>
        <w:jc w:val="both"/>
        <w:rPr>
          <w:sz w:val="28"/>
        </w:rPr>
      </w:pPr>
      <w:r>
        <w:rPr>
          <w:sz w:val="28"/>
        </w:rPr>
        <w:t xml:space="preserve">Постъямайская система XXI-го века не устраняет причины, вызывающие финансовые кризисы. Свобода конверсии ведущих валют и движения капиталов в более прозрачных и дисциплинированных банковских и финансовых системах стран - объектов регулирования МВФ и МБРР не может предполагать несвободы глобальных инвесторов направлять свои свободные средства в ту страну, которая в интересах национальной экономики решила повысить уровень процентных ставок. Насыщенная кодексами и стандартами, она сохраняет ассимметричный характер, поскольку объектом надзора, стандартов и кодексов должны выступать прежде всего страны - заемщики МВФ и других международных валютно-финансовых организаций. Это в равной степени относится к России, поскольку ее правительство не ставит своей задачей прекращение в среднесрочной перспективе привлечения кредитов МВФ. В апреле 2000 года совместно с экспертами этой организации российское правительство приступило к подготовке десятилетней программы сотрудничества с этой организацией. </w:t>
      </w:r>
    </w:p>
    <w:p w:rsidR="00176CF1" w:rsidRDefault="00176CF1">
      <w:pPr>
        <w:spacing w:line="360" w:lineRule="auto"/>
        <w:ind w:firstLine="720"/>
        <w:jc w:val="both"/>
        <w:rPr>
          <w:sz w:val="28"/>
        </w:rPr>
      </w:pPr>
      <w:r>
        <w:rPr>
          <w:sz w:val="28"/>
        </w:rPr>
        <w:t xml:space="preserve">Реформа кредитной деятельности МВФ, сопровождающаяся изъятием у него фактически долгосрочных кредитов расширенного финансирования, которые выдаются под программы структурного регулирования экономики, и передачей их Мировому банку, прямо затрагивает интересы России. Такая передача будет означать существенное повышение их стоимости, так как, в отличие от МВФ, основу кредитных ресурсов МБРР составляют облигационные займы на частных рынках, а не бюджетные ресурсы стран-членов.  </w:t>
      </w:r>
    </w:p>
    <w:p w:rsidR="00176CF1" w:rsidRDefault="00176CF1">
      <w:pPr>
        <w:spacing w:line="360" w:lineRule="auto"/>
        <w:ind w:firstLine="720"/>
        <w:jc w:val="both"/>
        <w:rPr>
          <w:sz w:val="28"/>
        </w:rPr>
      </w:pPr>
      <w:r>
        <w:rPr>
          <w:sz w:val="28"/>
        </w:rPr>
        <w:t xml:space="preserve">Своеобразным субъектом регулирования в постъямайской валютной системе XXI-го века призваны выступать, в дополнение к кодексам и стандартам, международные, то есть глобальные, валютные и финансовые рынки с их реакцией на опубликованные Фондом результаты надзора и консультаций с правительством соответствующих стран о выполнении ею кодексов и стандартов. В силу относительного равенства социально-политических и экономических факторов, обуславливающих стабильность денежно-кредитной системы стран - резервных центров, движение капиталов между этими странами по-прежнему будет мотивироваться различием в уровнях процентных ставок. При этом денежно-кредитные системы развитых стран неизменно будут продолжать выступать в роли убежища для капиталов, поступающих из развивающихся стран и стран с переходной экономикой. </w:t>
      </w:r>
      <w:r>
        <w:rPr>
          <w:sz w:val="28"/>
        </w:rPr>
        <w:br/>
        <w:t>В то же время развивающиеся страны и страны с переходной экономикой должны по-прежнему выполнять функции объектов наиболее эффективного регулирования МВФ, которое отличается императивным характером в силу его увязки с предоставлением кредитов Фонда. Для таких стран, включая Россию, опубликование Фондом своих результатов надзора и степени соблюдения заемщиком кодексов и стандартов способно вызывать негативную реакцию глобальных валютных и финансовых рынков со всеми вытекающими последствиями для страны - объекта регулирования и становится дополнительным, не менее эффективным, методом регулирующего воздействия МВФ.</w:t>
      </w:r>
    </w:p>
    <w:p w:rsidR="00176CF1" w:rsidRDefault="00176CF1">
      <w:pPr>
        <w:spacing w:line="360" w:lineRule="auto"/>
        <w:ind w:firstLine="720"/>
        <w:jc w:val="both"/>
        <w:rPr>
          <w:sz w:val="28"/>
        </w:rPr>
      </w:pPr>
    </w:p>
    <w:p w:rsidR="00176CF1" w:rsidRDefault="00176CF1">
      <w:pPr>
        <w:pStyle w:val="2"/>
      </w:pPr>
      <w:bookmarkStart w:id="28" w:name="_Toc12246438"/>
      <w:r>
        <w:t>5.2 Выводы и рекомендации</w:t>
      </w:r>
      <w:bookmarkEnd w:id="28"/>
    </w:p>
    <w:p w:rsidR="00176CF1" w:rsidRDefault="00176CF1">
      <w:pPr>
        <w:spacing w:line="360" w:lineRule="auto"/>
        <w:ind w:left="720"/>
        <w:rPr>
          <w:b/>
          <w:bCs/>
          <w:sz w:val="28"/>
        </w:rPr>
      </w:pPr>
    </w:p>
    <w:p w:rsidR="00176CF1" w:rsidRDefault="00176CF1">
      <w:pPr>
        <w:pStyle w:val="a7"/>
        <w:spacing w:line="360" w:lineRule="auto"/>
        <w:ind w:firstLine="720"/>
        <w:jc w:val="both"/>
        <w:rPr>
          <w:sz w:val="28"/>
        </w:rPr>
      </w:pPr>
      <w:r>
        <w:rPr>
          <w:sz w:val="28"/>
          <w:szCs w:val="18"/>
        </w:rPr>
        <w:t>К концу XX века кредитная монополия дол</w:t>
      </w:r>
      <w:r>
        <w:rPr>
          <w:sz w:val="28"/>
          <w:szCs w:val="18"/>
        </w:rPr>
        <w:softHyphen/>
        <w:t>лара и свобода перемещения капитала разде</w:t>
      </w:r>
      <w:r>
        <w:rPr>
          <w:sz w:val="28"/>
          <w:szCs w:val="18"/>
        </w:rPr>
        <w:softHyphen/>
        <w:t>лили мир на две части: на государства-олигар</w:t>
      </w:r>
      <w:r>
        <w:rPr>
          <w:sz w:val="28"/>
          <w:szCs w:val="18"/>
        </w:rPr>
        <w:softHyphen/>
        <w:t>хи и страны-аутсайдеры, а финансовая систе</w:t>
      </w:r>
      <w:r>
        <w:rPr>
          <w:sz w:val="28"/>
          <w:szCs w:val="18"/>
        </w:rPr>
        <w:softHyphen/>
        <w:t>ма мира представляет сложную канализацион</w:t>
      </w:r>
      <w:r>
        <w:rPr>
          <w:sz w:val="28"/>
          <w:szCs w:val="18"/>
        </w:rPr>
        <w:softHyphen/>
        <w:t>ную сеть, засасывающую капиталы, вывозимые из стран-аутсайдеров в центр мировой эконо</w:t>
      </w:r>
      <w:r>
        <w:rPr>
          <w:sz w:val="28"/>
          <w:szCs w:val="18"/>
        </w:rPr>
        <w:softHyphen/>
        <w:t>мики во главе с США, и затем перераспределя</w:t>
      </w:r>
      <w:r>
        <w:rPr>
          <w:sz w:val="28"/>
          <w:szCs w:val="18"/>
        </w:rPr>
        <w:softHyphen/>
        <w:t>ющую новый капитал через финансовые рынки снова на периферию, увеличивая долговые про</w:t>
      </w:r>
      <w:r>
        <w:rPr>
          <w:sz w:val="28"/>
          <w:szCs w:val="18"/>
        </w:rPr>
        <w:softHyphen/>
        <w:t xml:space="preserve">блемы стран-аутсайдеров. </w:t>
      </w:r>
    </w:p>
    <w:p w:rsidR="00176CF1" w:rsidRDefault="00176CF1">
      <w:pPr>
        <w:pStyle w:val="a7"/>
        <w:spacing w:line="360" w:lineRule="auto"/>
        <w:ind w:firstLine="720"/>
        <w:jc w:val="both"/>
        <w:rPr>
          <w:sz w:val="28"/>
        </w:rPr>
      </w:pPr>
      <w:r>
        <w:rPr>
          <w:sz w:val="28"/>
          <w:szCs w:val="18"/>
        </w:rPr>
        <w:t>Более жесткое описание этой системы дает Джордж Сорос в своей новой книге «Кризис мирового капитализма»: «Систему капитализма можно сравнить с империей, которая является более глобаль</w:t>
      </w:r>
      <w:r>
        <w:rPr>
          <w:sz w:val="28"/>
          <w:szCs w:val="18"/>
        </w:rPr>
        <w:softHyphen/>
        <w:t>ной, чем какая-либо из существовавших ра</w:t>
      </w:r>
      <w:r>
        <w:rPr>
          <w:sz w:val="28"/>
          <w:szCs w:val="18"/>
        </w:rPr>
        <w:softHyphen/>
        <w:t>нее империй. Она управляет всей цивилиза</w:t>
      </w:r>
      <w:r>
        <w:rPr>
          <w:sz w:val="28"/>
          <w:szCs w:val="18"/>
        </w:rPr>
        <w:softHyphen/>
        <w:t>цией, и все, кто находится за ее стенами, - варвары. Империя почти невидима. Она име</w:t>
      </w:r>
      <w:r>
        <w:rPr>
          <w:sz w:val="28"/>
          <w:szCs w:val="18"/>
        </w:rPr>
        <w:softHyphen/>
        <w:t>ет центр и периферию, как настоящая импе</w:t>
      </w:r>
      <w:r>
        <w:rPr>
          <w:sz w:val="28"/>
          <w:szCs w:val="18"/>
        </w:rPr>
        <w:softHyphen/>
        <w:t>рия, и центр получает выгоды за счет пери</w:t>
      </w:r>
      <w:r>
        <w:rPr>
          <w:sz w:val="28"/>
          <w:szCs w:val="18"/>
        </w:rPr>
        <w:softHyphen/>
        <w:t>ферии. Она одержима экспансией, она не может быть спокойна, пока существуют ка</w:t>
      </w:r>
      <w:r>
        <w:rPr>
          <w:sz w:val="28"/>
          <w:szCs w:val="18"/>
        </w:rPr>
        <w:softHyphen/>
        <w:t xml:space="preserve">кие-либо рынки или ресурсы, которые еще не вовлечены в ее орбиту». </w:t>
      </w:r>
    </w:p>
    <w:p w:rsidR="00176CF1" w:rsidRDefault="00176CF1">
      <w:pPr>
        <w:pStyle w:val="a7"/>
        <w:spacing w:line="360" w:lineRule="auto"/>
        <w:ind w:firstLine="720"/>
        <w:jc w:val="both"/>
        <w:rPr>
          <w:sz w:val="28"/>
        </w:rPr>
      </w:pPr>
      <w:r>
        <w:rPr>
          <w:sz w:val="28"/>
          <w:szCs w:val="18"/>
        </w:rPr>
        <w:t xml:space="preserve">В заключении остановлюсь на нескольких принципиальных вопросах, касающихся возможных действий и поведения нашей страны в сложившихся условиях. </w:t>
      </w:r>
    </w:p>
    <w:p w:rsidR="00176CF1" w:rsidRDefault="00176CF1">
      <w:pPr>
        <w:pStyle w:val="a7"/>
        <w:spacing w:line="360" w:lineRule="auto"/>
        <w:ind w:firstLine="720"/>
        <w:jc w:val="both"/>
        <w:rPr>
          <w:sz w:val="28"/>
        </w:rPr>
      </w:pPr>
      <w:r>
        <w:rPr>
          <w:sz w:val="28"/>
          <w:szCs w:val="18"/>
        </w:rPr>
        <w:t>Во-первых, необходим глубокий анализ современных процессов в международной ва</w:t>
      </w:r>
      <w:r>
        <w:rPr>
          <w:sz w:val="28"/>
          <w:szCs w:val="18"/>
        </w:rPr>
        <w:softHyphen/>
        <w:t>лютной системе с тем, чтобы своевременно диагностировать и предупреждать опасные процессы, ведущие к внутренним конфликтам, валютным и социально-экономическим кризи</w:t>
      </w:r>
      <w:r>
        <w:rPr>
          <w:sz w:val="28"/>
          <w:szCs w:val="18"/>
        </w:rPr>
        <w:softHyphen/>
        <w:t xml:space="preserve">сам в каждой отдельной стране. </w:t>
      </w:r>
    </w:p>
    <w:p w:rsidR="00176CF1" w:rsidRDefault="00176CF1">
      <w:pPr>
        <w:pStyle w:val="a7"/>
        <w:spacing w:line="360" w:lineRule="auto"/>
        <w:ind w:firstLine="720"/>
        <w:jc w:val="both"/>
        <w:rPr>
          <w:sz w:val="28"/>
        </w:rPr>
      </w:pPr>
      <w:r>
        <w:rPr>
          <w:sz w:val="28"/>
          <w:szCs w:val="18"/>
        </w:rPr>
        <w:t>Для этого нужны и новые индикаторы эко</w:t>
      </w:r>
      <w:r>
        <w:rPr>
          <w:sz w:val="28"/>
          <w:szCs w:val="18"/>
        </w:rPr>
        <w:softHyphen/>
        <w:t>номики, и система их отслеживания, и систе</w:t>
      </w:r>
      <w:r>
        <w:rPr>
          <w:sz w:val="28"/>
          <w:szCs w:val="18"/>
        </w:rPr>
        <w:softHyphen/>
        <w:t>ма реагирования на них официальной власти и экономических структур. Также требуется создание новых механизмов и условий в выравнивании диспропорций, в распределе</w:t>
      </w:r>
      <w:r>
        <w:rPr>
          <w:sz w:val="28"/>
          <w:szCs w:val="18"/>
        </w:rPr>
        <w:softHyphen/>
        <w:t>нии капитала и поддержании равновесия в мировой валютной системе. Альтернативой этому будет лишь дальнейший рост между</w:t>
      </w:r>
      <w:r>
        <w:rPr>
          <w:sz w:val="28"/>
          <w:szCs w:val="18"/>
        </w:rPr>
        <w:softHyphen/>
        <w:t xml:space="preserve">народной напряженности. </w:t>
      </w:r>
    </w:p>
    <w:p w:rsidR="00176CF1" w:rsidRDefault="00176CF1">
      <w:pPr>
        <w:pStyle w:val="a7"/>
        <w:spacing w:line="360" w:lineRule="auto"/>
        <w:ind w:firstLine="720"/>
        <w:jc w:val="both"/>
        <w:rPr>
          <w:sz w:val="28"/>
        </w:rPr>
      </w:pPr>
      <w:r>
        <w:rPr>
          <w:sz w:val="28"/>
          <w:szCs w:val="18"/>
        </w:rPr>
        <w:t>Во-вторых, необходимо оценить тен</w:t>
      </w:r>
      <w:r>
        <w:rPr>
          <w:sz w:val="28"/>
          <w:szCs w:val="18"/>
        </w:rPr>
        <w:softHyphen/>
        <w:t xml:space="preserve">денции, происходящие после августа 1998 года внутри российской экономики. </w:t>
      </w:r>
    </w:p>
    <w:p w:rsidR="00176CF1" w:rsidRDefault="00176CF1">
      <w:pPr>
        <w:pStyle w:val="a7"/>
        <w:spacing w:line="360" w:lineRule="auto"/>
        <w:ind w:firstLine="720"/>
        <w:jc w:val="both"/>
        <w:rPr>
          <w:sz w:val="28"/>
        </w:rPr>
      </w:pPr>
      <w:r>
        <w:rPr>
          <w:sz w:val="28"/>
          <w:szCs w:val="18"/>
        </w:rPr>
        <w:t>Мы  наблюдаем, что реальная инфляция вырвалась далеко за рамки прогноза Мини</w:t>
      </w:r>
      <w:r>
        <w:rPr>
          <w:sz w:val="28"/>
          <w:szCs w:val="18"/>
        </w:rPr>
        <w:softHyphen/>
        <w:t>стерства экономики, определенного на 1999 год 30% барьером. Она прошла планку по некоторым видам товаров 200-250%, и это еще не предел. Если ВВП Российской Федерации, оценивает</w:t>
      </w:r>
      <w:r>
        <w:rPr>
          <w:sz w:val="28"/>
          <w:szCs w:val="18"/>
        </w:rPr>
        <w:softHyphen/>
        <w:t>ся в 200 миллиардов долларов, то куда, на какие полки экономики разместилась и будет размещаться дальнейшая инфляция, измеря</w:t>
      </w:r>
      <w:r>
        <w:rPr>
          <w:sz w:val="28"/>
          <w:szCs w:val="18"/>
        </w:rPr>
        <w:softHyphen/>
        <w:t>емая адекватными цифрами? В заработной плате, в платежеспособном спросе населе</w:t>
      </w:r>
      <w:r>
        <w:rPr>
          <w:sz w:val="28"/>
          <w:szCs w:val="18"/>
        </w:rPr>
        <w:softHyphen/>
        <w:t>ния, который может и должен возвращать деньги в экономику? Его нет. В амортизации, в увеличении собственных инвестиционных ресурсов реального сектора экономики? Этой инфляции нет. В рентабельности товаропро</w:t>
      </w:r>
      <w:r>
        <w:rPr>
          <w:sz w:val="28"/>
          <w:szCs w:val="18"/>
        </w:rPr>
        <w:softHyphen/>
        <w:t>изводителей, в оборотных средствах предпри</w:t>
      </w:r>
      <w:r>
        <w:rPr>
          <w:sz w:val="28"/>
          <w:szCs w:val="18"/>
        </w:rPr>
        <w:softHyphen/>
        <w:t xml:space="preserve">ятий? Ее тоже нет. </w:t>
      </w:r>
    </w:p>
    <w:p w:rsidR="00176CF1" w:rsidRDefault="00176CF1">
      <w:pPr>
        <w:pStyle w:val="a7"/>
        <w:spacing w:line="360" w:lineRule="auto"/>
        <w:ind w:firstLine="720"/>
        <w:jc w:val="both"/>
        <w:rPr>
          <w:sz w:val="28"/>
        </w:rPr>
      </w:pPr>
      <w:r>
        <w:rPr>
          <w:sz w:val="28"/>
          <w:szCs w:val="18"/>
        </w:rPr>
        <w:t>Значит, посткризисная инфляция снова повела финансовую систему нашей страны по прежнему пути, отрывая деньги от реального сектора экономики и не позволяя встать на ноги отечественным инвесторам, не позво</w:t>
      </w:r>
      <w:r>
        <w:rPr>
          <w:sz w:val="28"/>
          <w:szCs w:val="18"/>
        </w:rPr>
        <w:softHyphen/>
        <w:t xml:space="preserve">ляя сформировать финансовые ресурсы для реструктуризации банковской системы. </w:t>
      </w:r>
    </w:p>
    <w:p w:rsidR="00176CF1" w:rsidRDefault="00176CF1">
      <w:pPr>
        <w:spacing w:line="360" w:lineRule="auto"/>
        <w:ind w:firstLine="720"/>
        <w:jc w:val="both"/>
        <w:rPr>
          <w:b/>
          <w:bCs/>
          <w:sz w:val="28"/>
        </w:rPr>
      </w:pPr>
      <w:r>
        <w:rPr>
          <w:sz w:val="28"/>
          <w:szCs w:val="18"/>
        </w:rPr>
        <w:t>В этой связи, кроме решения международ</w:t>
      </w:r>
      <w:r>
        <w:rPr>
          <w:sz w:val="28"/>
          <w:szCs w:val="18"/>
        </w:rPr>
        <w:softHyphen/>
        <w:t>ных проблем, требуется выработка но</w:t>
      </w:r>
      <w:r>
        <w:rPr>
          <w:sz w:val="28"/>
          <w:szCs w:val="18"/>
        </w:rPr>
        <w:softHyphen/>
        <w:t>вых инструментов согласования внутренней денежно-кредитной, экономической и бюд</w:t>
      </w:r>
      <w:r>
        <w:rPr>
          <w:sz w:val="28"/>
          <w:szCs w:val="18"/>
        </w:rPr>
        <w:softHyphen/>
        <w:t>жетной политики между Центральным Банком и Правительством Российской Федерации и обеспечение разумного равновесия между выполнением международных и внутренних обязательств страны с достаточным креди</w:t>
      </w:r>
      <w:r>
        <w:rPr>
          <w:sz w:val="28"/>
          <w:szCs w:val="18"/>
        </w:rPr>
        <w:softHyphen/>
        <w:t>тованием экономики нашим национальным капиталом и финансированием текущих рас</w:t>
      </w:r>
      <w:r>
        <w:rPr>
          <w:sz w:val="28"/>
          <w:szCs w:val="18"/>
        </w:rPr>
        <w:softHyphen/>
        <w:t>ходов бюджетной системы. Только тогда бу</w:t>
      </w:r>
      <w:r>
        <w:rPr>
          <w:sz w:val="28"/>
          <w:szCs w:val="18"/>
        </w:rPr>
        <w:softHyphen/>
        <w:t>дет создан прочный фундамент и база для устойчивости и эффективности российской банковской системы.</w:t>
      </w:r>
    </w:p>
    <w:p w:rsidR="00176CF1" w:rsidRDefault="00176CF1">
      <w:pPr>
        <w:spacing w:line="360" w:lineRule="auto"/>
        <w:ind w:firstLine="720"/>
        <w:jc w:val="both"/>
        <w:rPr>
          <w:sz w:val="28"/>
        </w:rPr>
      </w:pPr>
      <w:r>
        <w:rPr>
          <w:sz w:val="28"/>
        </w:rPr>
        <w:t xml:space="preserve"> </w:t>
      </w:r>
    </w:p>
    <w:p w:rsidR="00176CF1" w:rsidRDefault="00176CF1">
      <w:pPr>
        <w:pStyle w:val="1"/>
      </w:pPr>
      <w:bookmarkStart w:id="29" w:name="_Toc12246439"/>
      <w:r>
        <w:t>Глава 6. Рекомендации по использованию компьютерной техники</w:t>
      </w:r>
      <w:bookmarkEnd w:id="29"/>
      <w:r>
        <w:t xml:space="preserve"> </w:t>
      </w:r>
    </w:p>
    <w:p w:rsidR="00176CF1" w:rsidRDefault="00176CF1">
      <w:pPr>
        <w:pStyle w:val="a7"/>
        <w:spacing w:before="0" w:after="0" w:line="360" w:lineRule="auto"/>
        <w:ind w:firstLine="720"/>
        <w:jc w:val="both"/>
        <w:rPr>
          <w:sz w:val="28"/>
        </w:rPr>
      </w:pPr>
    </w:p>
    <w:p w:rsidR="00176CF1" w:rsidRDefault="00176CF1">
      <w:pPr>
        <w:pStyle w:val="a7"/>
        <w:spacing w:before="0" w:after="0" w:line="360" w:lineRule="auto"/>
        <w:ind w:firstLine="720"/>
        <w:jc w:val="both"/>
        <w:rPr>
          <w:sz w:val="28"/>
        </w:rPr>
      </w:pPr>
      <w:r>
        <w:rPr>
          <w:sz w:val="28"/>
        </w:rPr>
        <w:t xml:space="preserve">Внедрение компьютерных технологий обработки информации способствовало cовершенствованию организации и эффективности управленческого труда. </w:t>
      </w:r>
    </w:p>
    <w:p w:rsidR="00176CF1" w:rsidRDefault="00176CF1">
      <w:pPr>
        <w:pStyle w:val="a7"/>
        <w:spacing w:before="0" w:after="0" w:line="360" w:lineRule="auto"/>
        <w:ind w:firstLine="720"/>
        <w:jc w:val="both"/>
        <w:rPr>
          <w:sz w:val="28"/>
        </w:rPr>
      </w:pPr>
      <w:r>
        <w:rPr>
          <w:sz w:val="28"/>
        </w:rPr>
        <w:t xml:space="preserve">Вместе с тем, являясь источником целого ряда неблагоприятных физических факторов воздействия на функциональное состояние и здоровье пользователей, компьютерная техника при неправильной эксплуатации и расстановке ее, особенно в неприспособленных для этого помещениях, принципиально меняет условия и характер труда специалистов различного профиля органов исполнительной власти не в лучшую сторону. Последствия неблагоприятного воздействия физических факторов, сопровождающих работу компьютера, на здоровье пользователей описаны в многочисленных научно - исследовательских работах российских и зарубежных ученых. </w:t>
      </w:r>
    </w:p>
    <w:p w:rsidR="00176CF1" w:rsidRDefault="00176CF1">
      <w:pPr>
        <w:pStyle w:val="a7"/>
        <w:spacing w:before="0" w:after="0" w:line="360" w:lineRule="auto"/>
        <w:ind w:firstLine="720"/>
        <w:jc w:val="both"/>
        <w:rPr>
          <w:sz w:val="28"/>
        </w:rPr>
      </w:pPr>
      <w:r>
        <w:rPr>
          <w:sz w:val="28"/>
        </w:rPr>
        <w:t>Анализ результатов научно-исследовательских работ позволяет выделить следующие наиболее важные возможные последствия неблагоприятного воздействия на здоровье пользователей: заболевания глаз и зрительный дискомфорт, изменения костно-мышечной системы, нарушения, связанные со стрессом, кожные заболевания, неблагоприятные исходы беременности. Установлено, что пользователи персональных компьютеров подвержены стрессам в значительно большей степени, чем работники из любых других профессиональных групп, когда-либо проходивших аналогичные обследования, включая диспетчеров воздушных линий. К другим обнаруженным жалобам на здоровье относятся "пелена перед глазами", сыпь на лице, хронические головные боли, тошнота, головокружения, легкая возбудимость и депрессии, быстрая утомляемость, невозможность долго концентрировать внимание, снижение трудоспособности и нарушения сна.</w:t>
      </w:r>
      <w:r>
        <w:rPr>
          <w:sz w:val="28"/>
        </w:rPr>
        <w:br/>
        <w:t xml:space="preserve">К числу факторов, ухудшающих состояние здоровья пользователей компьютерной техники, следует отнести электромагнитное и электростатическое поля, акустический шум, изменение ионного состава воздуха и параметров микроклимата в помещении. На состояние пользователей оказывают влияние и эргономические параметры расположения экрана монитора (дисплея), которые ведут, в частности, к изменению контрастности изображения в условиях интенсивной засветки, появлению зеркальных бликов от передней поверхности экрана монитора и т.д. Немаловажную роль играет и состояние освещенности на рабочем месте, параметры мебели и характеристики помещения, где расположена компьютерная техника. </w:t>
      </w:r>
    </w:p>
    <w:p w:rsidR="00176CF1" w:rsidRDefault="00176CF1">
      <w:pPr>
        <w:pStyle w:val="a7"/>
        <w:spacing w:before="0" w:after="0" w:line="360" w:lineRule="auto"/>
        <w:ind w:firstLine="720"/>
        <w:jc w:val="both"/>
        <w:rPr>
          <w:sz w:val="28"/>
        </w:rPr>
      </w:pPr>
      <w:r>
        <w:rPr>
          <w:sz w:val="28"/>
        </w:rPr>
        <w:t xml:space="preserve">Оценка условий труда пользователей персональных компьютеров, проведенная в ряде структур управления, показывает, что размещение компьютерной и оргтехники, как правило, осуществляется исходя из стремления установить максимальное количество средств механизации конторского труда и производится в зданиях и помещениях, изначально не приспособленных для этих целей. Использование компьютерной техники в таких условиях, с учетом сочетания действия комплекса производственных факторов с интеллектуальной, эмоциональной и сенсорной нагрузками, обычно ведет к нарушению санитарно-гигиенических требований и ухудшает организацию труда работающих. Согласно "Гигиеническим критериям оценки и классификации условий труда по показателям вредности и опасности факторов производственной среды, тяжести и напряженности трудового процесса" условия труда пользователей персональных компьютеров можно отнести к 3 классу вредности I степени опасности. </w:t>
      </w:r>
    </w:p>
    <w:p w:rsidR="00176CF1" w:rsidRDefault="00176CF1">
      <w:pPr>
        <w:pStyle w:val="a7"/>
        <w:spacing w:before="0" w:after="0" w:line="360" w:lineRule="auto"/>
        <w:ind w:firstLine="720"/>
        <w:jc w:val="both"/>
        <w:rPr>
          <w:sz w:val="28"/>
        </w:rPr>
      </w:pPr>
      <w:r>
        <w:rPr>
          <w:sz w:val="28"/>
        </w:rPr>
        <w:t xml:space="preserve">Проведенные в 1999 г. исследования состояния условий труда на примере Минтруда России показали, что из обследованных 296 рабочих мест, размещенных в конторских зданиях, ранее не предназначенных для использования компьютерной техники, ни одно рабочее место полностью не удовлетворяет гигиеническим нормам и требованиям к организации работ по эксплуатации персональных компьютеров. </w:t>
      </w:r>
    </w:p>
    <w:p w:rsidR="00176CF1" w:rsidRDefault="00176CF1">
      <w:pPr>
        <w:pStyle w:val="a7"/>
        <w:spacing w:before="0" w:after="0" w:line="360" w:lineRule="auto"/>
        <w:ind w:firstLine="720"/>
        <w:jc w:val="both"/>
        <w:rPr>
          <w:sz w:val="28"/>
        </w:rPr>
      </w:pPr>
      <w:r>
        <w:rPr>
          <w:sz w:val="28"/>
        </w:rPr>
        <w:t>Наибольшее число несоответствий выявлено по следующим факторам:</w:t>
      </w:r>
      <w:r>
        <w:rPr>
          <w:sz w:val="28"/>
        </w:rPr>
        <w:br/>
        <w:t>- аэроионная обстановка в помещении (недостаток положительных легких аэроионов в помещении в 85,5% случаев, недостаток отрицательных легких аэроионов в помещении в 100% случаев);</w:t>
      </w:r>
      <w:r>
        <w:rPr>
          <w:sz w:val="28"/>
        </w:rPr>
        <w:br/>
        <w:t>- значение освещенности на поверхности стола пользователя в зоне размещения рабочего документа (недостаточная освещенность в 49,3% случаев);</w:t>
      </w:r>
      <w:r>
        <w:rPr>
          <w:sz w:val="28"/>
        </w:rPr>
        <w:br/>
        <w:t>- напряженность переменного электрического поля в диапазоне 5 - 2000 Гц (повышенный уровень в 40,5% случаев);</w:t>
      </w:r>
      <w:r>
        <w:rPr>
          <w:sz w:val="28"/>
        </w:rPr>
        <w:br/>
        <w:t>- электростатический потенциал на экране видеодисплейного терминала (повышенный уровень в 37,8% случаев);</w:t>
      </w:r>
      <w:r>
        <w:rPr>
          <w:sz w:val="28"/>
        </w:rPr>
        <w:br/>
        <w:t>- плотность потока магнитной индукции в диапазоне 5 - 2000 Гц (повышенный уровень в 20,9% случаев), в диапазоне 2 - 400 кГц (повышенный уровень в 16,6% случаев);</w:t>
      </w:r>
      <w:r>
        <w:rPr>
          <w:sz w:val="28"/>
        </w:rPr>
        <w:br/>
        <w:t xml:space="preserve">- температура воздуха в помещении (пониженный уровень в холодное время года в 18,0% случаев, повышенный уровень в теплое время года в 60,0% случаев). </w:t>
      </w:r>
    </w:p>
    <w:p w:rsidR="00176CF1" w:rsidRDefault="00176CF1">
      <w:pPr>
        <w:pStyle w:val="a7"/>
        <w:spacing w:before="0" w:after="0" w:line="360" w:lineRule="auto"/>
        <w:ind w:firstLine="720"/>
        <w:jc w:val="both"/>
        <w:rPr>
          <w:sz w:val="28"/>
        </w:rPr>
      </w:pPr>
      <w:r>
        <w:rPr>
          <w:sz w:val="28"/>
        </w:rPr>
        <w:t>Ни одно из обследованных рабочих мест не было оснащено требуемой специальной мебелью.</w:t>
      </w:r>
      <w:r>
        <w:rPr>
          <w:sz w:val="28"/>
        </w:rPr>
        <w:br/>
        <w:t xml:space="preserve">В должностных инструкциях работающих не учтены требования по организации работ с использованием компьютерной техники. </w:t>
      </w:r>
    </w:p>
    <w:p w:rsidR="00176CF1" w:rsidRDefault="00176CF1">
      <w:pPr>
        <w:pStyle w:val="a7"/>
        <w:spacing w:before="0" w:after="0" w:line="360" w:lineRule="auto"/>
        <w:ind w:firstLine="720"/>
        <w:jc w:val="both"/>
        <w:rPr>
          <w:sz w:val="28"/>
        </w:rPr>
      </w:pPr>
      <w:r>
        <w:rPr>
          <w:sz w:val="28"/>
        </w:rPr>
        <w:t xml:space="preserve">Полученные результаты позволяют сделать следующий общий вывод: на рабочих местах, оснащенных персональными компьютерами, в помещениях, ранее специально не предназначенных для размещения современных средств механизации конторского труда, как правило, имеются нарушения санитарно-гигиенических требований и требований к организации труда работающих. Это является предпосылкой к нарушениям функционального состояния работающих, нарушениям их здоровья и установлению нетрудоспособности. </w:t>
      </w:r>
    </w:p>
    <w:p w:rsidR="00176CF1" w:rsidRDefault="00176CF1">
      <w:pPr>
        <w:pStyle w:val="a7"/>
        <w:spacing w:before="0" w:after="0" w:line="360" w:lineRule="auto"/>
        <w:ind w:firstLine="720"/>
        <w:jc w:val="both"/>
        <w:rPr>
          <w:sz w:val="28"/>
        </w:rPr>
      </w:pPr>
      <w:r>
        <w:rPr>
          <w:sz w:val="28"/>
        </w:rPr>
        <w:t>Однако своевременное выявление нарушений состояния неблагоприятных факторов позволяет изменить условия труда работников в лучшую сторону. В связи с этим для федеральных органов исполнительной власти предлагаются Рекомендации по использованию компьютерной техники, которые не потребуют значительных финансовых затрат и будут способствовать улучшению условий труда работников.</w:t>
      </w:r>
      <w:r>
        <w:rPr>
          <w:sz w:val="28"/>
        </w:rPr>
        <w:br/>
        <w:t>В целях предотвращения возникновения неблагоприятных последствий для здоровья работающих в помещениях, где применяется компьютерная и офисная техника, в качестве первоочередных задач необходимо:</w:t>
      </w:r>
      <w:r>
        <w:rPr>
          <w:sz w:val="28"/>
        </w:rPr>
        <w:br/>
        <w:t>- провести инструментальный контроль состояния физических факторов на рабочих местах и в помещениях (контроль физических факторов должен осуществляться аккредитованными лабораториями);</w:t>
      </w:r>
      <w:r>
        <w:rPr>
          <w:sz w:val="28"/>
        </w:rPr>
        <w:br/>
        <w:t>- осуществить нормализацию состояния физических факторов на основании рекомендаций, разработанных по результатам проведения инструментального контроля;</w:t>
      </w:r>
      <w:r>
        <w:rPr>
          <w:sz w:val="28"/>
        </w:rPr>
        <w:br/>
        <w:t>- оценить эргономические параметры рабочих мест, включая оснащенность специальной мебелью для пользователей компьютеров;</w:t>
      </w:r>
      <w:r>
        <w:rPr>
          <w:sz w:val="28"/>
        </w:rPr>
        <w:br/>
        <w:t xml:space="preserve">- разработать и внести в должностные инструкции дополнения, учитывающие специфику труда с использованием персональных компьютеров и другой оргтехники. </w:t>
      </w:r>
    </w:p>
    <w:p w:rsidR="00176CF1" w:rsidRDefault="00176CF1">
      <w:pPr>
        <w:pStyle w:val="a7"/>
        <w:spacing w:before="0" w:after="0" w:line="360" w:lineRule="auto"/>
        <w:ind w:firstLine="720"/>
        <w:jc w:val="both"/>
        <w:rPr>
          <w:sz w:val="28"/>
        </w:rPr>
      </w:pPr>
      <w:r>
        <w:rPr>
          <w:sz w:val="28"/>
        </w:rPr>
        <w:t xml:space="preserve">Переход к использованию качественно новых технических средств механизации труда сотрудников федеральных органов исполнительной власти, как и других специалистов, занятых управленческим трудом, должен сопровождаться реконструкцией соответствующей инфраструктуры зданий и помещений, а также корректировкой должностных инструкций и режима работы служащих, учитывающих особенности работы с компьютерной техникой. </w:t>
      </w:r>
    </w:p>
    <w:p w:rsidR="00176CF1" w:rsidRDefault="00176CF1">
      <w:pPr>
        <w:pStyle w:val="a7"/>
        <w:spacing w:before="0" w:after="0" w:line="360" w:lineRule="auto"/>
        <w:ind w:firstLine="720"/>
        <w:jc w:val="both"/>
        <w:rPr>
          <w:sz w:val="28"/>
        </w:rPr>
      </w:pPr>
      <w:r>
        <w:rPr>
          <w:sz w:val="28"/>
        </w:rPr>
        <w:t>При размещении в помещениях компьютерной техники целесообразно проводить предварительную оценку пригодности помещения для этих целей. Уже на этом этапе необходимо проводить инструментальный контроль состояния физических факторов в помещении, уделяя особое внимание состоянию аэроионной обстановки, электромагнитному фону, параметрам микроклимата, состоянию систем вентиляции, уровню освещенности.</w:t>
      </w:r>
      <w:r>
        <w:rPr>
          <w:sz w:val="28"/>
        </w:rPr>
        <w:br/>
        <w:t xml:space="preserve">Принципиальным вопросом при выборе и планировании размещения компьютерного оборудования является наличие защитного заземления в помещении, поскольку встроенные в видеодисплейный терминал системы защиты от электромагнитного поля могут работать только при наличии заземления. </w:t>
      </w:r>
    </w:p>
    <w:p w:rsidR="00176CF1" w:rsidRDefault="00176CF1">
      <w:pPr>
        <w:pStyle w:val="a7"/>
        <w:spacing w:before="0" w:after="0" w:line="360" w:lineRule="auto"/>
        <w:ind w:firstLine="720"/>
        <w:jc w:val="both"/>
        <w:rPr>
          <w:sz w:val="28"/>
        </w:rPr>
      </w:pPr>
      <w:r>
        <w:rPr>
          <w:sz w:val="28"/>
        </w:rPr>
        <w:t xml:space="preserve">Также в помещениях, предназначенных для размещения персональных компьютеров, на стадии работ по планировке расположения рабочих мест необходимо отдельно проводить инструментальный контроль распределения интенсивности магнитной составляющей электромагнитного поля промышленной частоты (50 Гц) для выявления участков помещений, пригодных для размещения рабочих мест. В целях исключения ее последующего возрастания необходима обязательная установка устройств защитного отключения (УЗО) на всех кабелях электропитания, проложенных внутри и вблизи указанных помещений. </w:t>
      </w:r>
    </w:p>
    <w:p w:rsidR="00176CF1" w:rsidRDefault="00176CF1">
      <w:pPr>
        <w:pStyle w:val="a7"/>
        <w:spacing w:before="0" w:after="0" w:line="360" w:lineRule="auto"/>
        <w:ind w:firstLine="720"/>
        <w:jc w:val="both"/>
        <w:rPr>
          <w:sz w:val="28"/>
        </w:rPr>
      </w:pPr>
      <w:r>
        <w:rPr>
          <w:sz w:val="28"/>
        </w:rPr>
        <w:t>После размещения компьютерной техники необходимо проводить повторный контроль физических факторов.</w:t>
      </w:r>
      <w:r>
        <w:rPr>
          <w:sz w:val="28"/>
        </w:rPr>
        <w:br/>
        <w:t>Такой подход позволит сократить непроизводственные издержки, связанные с заболеваниями работающих, увеличить эффективность и производительность труда, повысить культуру производства.</w:t>
      </w:r>
    </w:p>
    <w:p w:rsidR="00176CF1" w:rsidRDefault="00176CF1">
      <w:pPr>
        <w:spacing w:line="360" w:lineRule="auto"/>
        <w:ind w:firstLine="720"/>
        <w:jc w:val="both"/>
        <w:rPr>
          <w:sz w:val="28"/>
        </w:rPr>
      </w:pPr>
      <w:r>
        <w:rPr>
          <w:sz w:val="28"/>
        </w:rPr>
        <w:br w:type="page"/>
        <w:t>Список используемой литературы</w:t>
      </w:r>
    </w:p>
    <w:p w:rsidR="00176CF1" w:rsidRDefault="00176CF1" w:rsidP="00176CF1">
      <w:pPr>
        <w:pStyle w:val="a7"/>
        <w:numPr>
          <w:ilvl w:val="0"/>
          <w:numId w:val="10"/>
        </w:numPr>
      </w:pPr>
      <w:r>
        <w:t>Валютный рынок и валютное регулирование/Платонова И. Н. (ред.). - Москва: БЕК, 1996</w:t>
      </w:r>
    </w:p>
    <w:p w:rsidR="00176CF1" w:rsidRDefault="00176CF1" w:rsidP="00176CF1">
      <w:pPr>
        <w:pStyle w:val="a7"/>
        <w:numPr>
          <w:ilvl w:val="0"/>
          <w:numId w:val="10"/>
        </w:numPr>
      </w:pPr>
      <w:r>
        <w:t>Макроэкономика: Учебник/Гальперин В.М., Гребенников П.И., Леусский А.И., Та-расевич Л.С. СПб, Изд-во СПбГУ, 1997</w:t>
      </w:r>
    </w:p>
    <w:p w:rsidR="00176CF1" w:rsidRDefault="00176CF1" w:rsidP="00176CF1">
      <w:pPr>
        <w:pStyle w:val="a7"/>
        <w:numPr>
          <w:ilvl w:val="0"/>
          <w:numId w:val="10"/>
        </w:numPr>
      </w:pPr>
      <w:r>
        <w:t>Макроэкономика. Глобальный подход/ Сакс Дж., Ларрен Ф. Б.-  М.: Дело, 1996</w:t>
      </w:r>
    </w:p>
    <w:p w:rsidR="00176CF1" w:rsidRDefault="00176CF1" w:rsidP="00176CF1">
      <w:pPr>
        <w:pStyle w:val="a7"/>
        <w:numPr>
          <w:ilvl w:val="0"/>
          <w:numId w:val="10"/>
        </w:numPr>
      </w:pPr>
      <w:r>
        <w:t xml:space="preserve">Макроэкономика. Краткий курс/ А. Луссе – М.:  Питер, 1999  </w:t>
      </w:r>
    </w:p>
    <w:p w:rsidR="00176CF1" w:rsidRDefault="00176CF1" w:rsidP="00176CF1">
      <w:pPr>
        <w:pStyle w:val="a7"/>
        <w:numPr>
          <w:ilvl w:val="0"/>
          <w:numId w:val="10"/>
        </w:numPr>
      </w:pPr>
      <w:r>
        <w:t>Макроэкономика: современный взгляд. Анализ, прогнозирование. Учебное пособие/  Н. Н. Тренев – М.: Приор, 2001</w:t>
      </w:r>
    </w:p>
    <w:p w:rsidR="00176CF1" w:rsidRDefault="00176CF1" w:rsidP="00176CF1">
      <w:pPr>
        <w:pStyle w:val="a7"/>
        <w:numPr>
          <w:ilvl w:val="0"/>
          <w:numId w:val="10"/>
        </w:numPr>
      </w:pPr>
      <w:r>
        <w:t>Структура и функции центральных банков. Зарубежный опыт/Поляков В. П., Московкина Л. А.. - М.: Инфра-М,1996</w:t>
      </w:r>
    </w:p>
    <w:p w:rsidR="00176CF1" w:rsidRDefault="00176CF1" w:rsidP="00176CF1">
      <w:pPr>
        <w:pStyle w:val="a7"/>
        <w:numPr>
          <w:ilvl w:val="0"/>
          <w:numId w:val="10"/>
        </w:numPr>
      </w:pPr>
      <w:r>
        <w:t xml:space="preserve">Теория и практика валютного дилинга/Пискулов Д. Ю.- М.: Инфра-М, 1996  </w:t>
      </w:r>
    </w:p>
    <w:p w:rsidR="00176CF1" w:rsidRDefault="00176CF1" w:rsidP="00176CF1">
      <w:pPr>
        <w:pStyle w:val="a7"/>
        <w:numPr>
          <w:ilvl w:val="0"/>
          <w:numId w:val="10"/>
        </w:numPr>
      </w:pPr>
      <w:r>
        <w:t>Фундаментальный анализ мировых валютных рынков/ В.Н. Лиховидов – М, 1998</w:t>
      </w:r>
    </w:p>
    <w:p w:rsidR="00176CF1" w:rsidRDefault="00176CF1" w:rsidP="00176CF1">
      <w:pPr>
        <w:pStyle w:val="a7"/>
        <w:numPr>
          <w:ilvl w:val="0"/>
          <w:numId w:val="10"/>
        </w:numPr>
      </w:pPr>
      <w:r>
        <w:t>Евстигнеева Л.П.. Евстигнеев Р.И. Экономическая глобализация и постмодерн // Общественные науки и современность – М, 2000</w:t>
      </w:r>
    </w:p>
    <w:p w:rsidR="00176CF1" w:rsidRDefault="00176CF1" w:rsidP="00176CF1">
      <w:pPr>
        <w:pStyle w:val="a7"/>
        <w:numPr>
          <w:ilvl w:val="0"/>
          <w:numId w:val="10"/>
        </w:numPr>
      </w:pPr>
      <w:r>
        <w:t xml:space="preserve">Иванов И.Д. Единая валюта для интегрирующейся Европы// Мировая экономика и международные отношения. – 1997. – </w:t>
      </w:r>
      <w:r>
        <w:rPr>
          <w:lang w:val="en-US"/>
        </w:rPr>
        <w:t>N</w:t>
      </w:r>
      <w:r>
        <w:t>4</w:t>
      </w:r>
    </w:p>
    <w:p w:rsidR="00176CF1" w:rsidRDefault="00176CF1" w:rsidP="00176CF1">
      <w:pPr>
        <w:pStyle w:val="a7"/>
        <w:numPr>
          <w:ilvl w:val="0"/>
          <w:numId w:val="10"/>
        </w:numPr>
      </w:pPr>
      <w:r>
        <w:t>Фонд "Бюро экономического анализа". Информационно-аналитический бюллетень. 1999.М</w:t>
      </w:r>
    </w:p>
    <w:p w:rsidR="00176CF1" w:rsidRDefault="00176CF1" w:rsidP="00176CF1">
      <w:pPr>
        <w:pStyle w:val="a7"/>
        <w:numPr>
          <w:ilvl w:val="0"/>
          <w:numId w:val="10"/>
        </w:numPr>
      </w:pPr>
      <w:r>
        <w:t>Цихилов А. М. «Рынок Форекс – мифы и реалии»// «Заработай» - 2002 - № 3 – стр. 5</w:t>
      </w:r>
    </w:p>
    <w:p w:rsidR="00176CF1" w:rsidRDefault="00176CF1" w:rsidP="00176CF1">
      <w:pPr>
        <w:pStyle w:val="a7"/>
        <w:numPr>
          <w:ilvl w:val="0"/>
          <w:numId w:val="10"/>
        </w:numPr>
      </w:pPr>
      <w:r>
        <w:t xml:space="preserve">Учебные материалы британской брокерской компании </w:t>
      </w:r>
      <w:r>
        <w:rPr>
          <w:lang w:val="en-US"/>
        </w:rPr>
        <w:t>Admiral</w:t>
      </w:r>
      <w:r>
        <w:t xml:space="preserve"> </w:t>
      </w:r>
      <w:r>
        <w:rPr>
          <w:lang w:val="en-US"/>
        </w:rPr>
        <w:t>Investments</w:t>
      </w:r>
      <w:r>
        <w:t xml:space="preserve"> &amp; </w:t>
      </w:r>
      <w:r>
        <w:rPr>
          <w:lang w:val="en-US"/>
        </w:rPr>
        <w:t>Securities</w:t>
      </w:r>
      <w:r>
        <w:t xml:space="preserve"> </w:t>
      </w:r>
      <w:r>
        <w:rPr>
          <w:lang w:val="en-US"/>
        </w:rPr>
        <w:t>Ltd</w:t>
      </w:r>
      <w:r>
        <w:t>.</w:t>
      </w:r>
    </w:p>
    <w:p w:rsidR="00176CF1" w:rsidRDefault="00176CF1">
      <w:pPr>
        <w:pStyle w:val="a7"/>
        <w:ind w:left="360"/>
      </w:pPr>
      <w:r>
        <w:t>Электронные источники информации</w:t>
      </w:r>
    </w:p>
    <w:p w:rsidR="00176CF1" w:rsidRDefault="00176CF1">
      <w:pPr>
        <w:pStyle w:val="a7"/>
        <w:ind w:left="360"/>
      </w:pPr>
      <w:r w:rsidRPr="00C20ABE">
        <w:t>http://www.cnews.ru/finance/itrading/#2</w:t>
      </w:r>
    </w:p>
    <w:p w:rsidR="00176CF1" w:rsidRDefault="00176CF1">
      <w:pPr>
        <w:pStyle w:val="a7"/>
        <w:ind w:left="360"/>
      </w:pPr>
      <w:r w:rsidRPr="00C20ABE">
        <w:t>http://ons.rema.ru:8100/2000/2/01.htm</w:t>
      </w:r>
    </w:p>
    <w:p w:rsidR="00176CF1" w:rsidRDefault="00176CF1">
      <w:pPr>
        <w:pStyle w:val="a7"/>
        <w:ind w:left="360"/>
      </w:pPr>
      <w:r w:rsidRPr="00C20ABE">
        <w:t>http://www.budgetrf.ru/Publications/Magazines/VestnikCBR/1999/VestnikCBR13101999/VestnikCBR13101999450.htm</w:t>
      </w:r>
    </w:p>
    <w:p w:rsidR="00176CF1" w:rsidRDefault="00176CF1">
      <w:pPr>
        <w:pStyle w:val="a7"/>
        <w:ind w:left="360"/>
      </w:pPr>
      <w:r w:rsidRPr="00C20ABE">
        <w:t>http://www.dis.ru/manag/arhiv/2000/5/5.html</w:t>
      </w:r>
    </w:p>
    <w:p w:rsidR="00176CF1" w:rsidRDefault="00176CF1">
      <w:pPr>
        <w:pStyle w:val="a7"/>
        <w:ind w:left="360"/>
      </w:pPr>
      <w:r w:rsidRPr="00C20ABE">
        <w:t>http://www.polit.spb.ru/art.php3?rub=117&amp;id=10122</w:t>
      </w:r>
    </w:p>
    <w:p w:rsidR="00176CF1" w:rsidRDefault="00176CF1">
      <w:pPr>
        <w:pStyle w:val="a7"/>
        <w:ind w:left="360"/>
      </w:pPr>
      <w:r w:rsidRPr="00C20ABE">
        <w:t>http://www.rami.ru/publications/gorchakov/index.html</w:t>
      </w:r>
    </w:p>
    <w:p w:rsidR="00176CF1" w:rsidRDefault="00176CF1">
      <w:pPr>
        <w:pStyle w:val="a7"/>
        <w:ind w:left="360"/>
      </w:pPr>
      <w:r w:rsidRPr="00C20ABE">
        <w:t>http://www.fcsm.ru/fcsm/rlegisl/index.htm</w:t>
      </w:r>
    </w:p>
    <w:p w:rsidR="00176CF1" w:rsidRDefault="00176CF1">
      <w:pPr>
        <w:pStyle w:val="a7"/>
        <w:ind w:left="360"/>
      </w:pPr>
      <w:r w:rsidRPr="00C20ABE">
        <w:t>http://www.micex.ru/press/issue_51.html</w:t>
      </w:r>
    </w:p>
    <w:p w:rsidR="00176CF1" w:rsidRDefault="00176CF1">
      <w:pPr>
        <w:pStyle w:val="a7"/>
        <w:ind w:left="360"/>
      </w:pPr>
      <w:r w:rsidRPr="00C20ABE">
        <w:rPr>
          <w:lang w:val="en-US"/>
        </w:rPr>
        <w:t>http</w:t>
      </w:r>
      <w:r w:rsidRPr="00C20ABE">
        <w:t>://</w:t>
      </w:r>
      <w:r w:rsidRPr="00C20ABE">
        <w:rPr>
          <w:lang w:val="en-US"/>
        </w:rPr>
        <w:t>www</w:t>
      </w:r>
      <w:r w:rsidRPr="00C20ABE">
        <w:t>.</w:t>
      </w:r>
      <w:r w:rsidRPr="00C20ABE">
        <w:rPr>
          <w:lang w:val="en-US"/>
        </w:rPr>
        <w:t>forextrade</w:t>
      </w:r>
      <w:r w:rsidRPr="00C20ABE">
        <w:t>.</w:t>
      </w:r>
      <w:r w:rsidRPr="00C20ABE">
        <w:rPr>
          <w:lang w:val="en-US"/>
        </w:rPr>
        <w:t>ru</w:t>
      </w:r>
    </w:p>
    <w:p w:rsidR="00176CF1" w:rsidRDefault="00176CF1">
      <w:pPr>
        <w:pStyle w:val="a7"/>
        <w:ind w:left="360"/>
      </w:pPr>
      <w:r w:rsidRPr="00C20ABE">
        <w:rPr>
          <w:lang w:val="en-US"/>
        </w:rPr>
        <w:t>http</w:t>
      </w:r>
      <w:r w:rsidRPr="00C20ABE">
        <w:t>://</w:t>
      </w:r>
      <w:r w:rsidRPr="00C20ABE">
        <w:rPr>
          <w:lang w:val="en-US"/>
        </w:rPr>
        <w:t>cis</w:t>
      </w:r>
      <w:r w:rsidRPr="00C20ABE">
        <w:t>.</w:t>
      </w:r>
      <w:r w:rsidRPr="00C20ABE">
        <w:rPr>
          <w:lang w:val="en-US"/>
        </w:rPr>
        <w:t>cotspb</w:t>
      </w:r>
      <w:r w:rsidRPr="00C20ABE">
        <w:t>.</w:t>
      </w:r>
      <w:r w:rsidRPr="00C20ABE">
        <w:rPr>
          <w:lang w:val="en-US"/>
        </w:rPr>
        <w:t>ru</w:t>
      </w:r>
      <w:r w:rsidRPr="00C20ABE">
        <w:t>/</w:t>
      </w:r>
      <w:r w:rsidRPr="00C20ABE">
        <w:rPr>
          <w:lang w:val="en-US"/>
        </w:rPr>
        <w:t>iloencrus</w:t>
      </w:r>
      <w:r w:rsidRPr="00C20ABE">
        <w:t>/</w:t>
      </w:r>
    </w:p>
    <w:p w:rsidR="00176CF1" w:rsidRDefault="00176CF1">
      <w:pPr>
        <w:pStyle w:val="a7"/>
        <w:ind w:left="720" w:right="720" w:firstLine="720"/>
        <w:jc w:val="right"/>
        <w:rPr>
          <w:color w:val="FFFFFF"/>
          <w:sz w:val="28"/>
        </w:rPr>
      </w:pPr>
      <w:r>
        <w:rPr>
          <w:color w:val="FFFFFF"/>
          <w:sz w:val="20"/>
        </w:rPr>
        <w:t>(</w:t>
      </w:r>
      <w:r>
        <w:rPr>
          <w:sz w:val="28"/>
        </w:rPr>
        <w:t>Приложение 1</w:t>
      </w:r>
      <w:r>
        <w:rPr>
          <w:color w:val="FFFFFF"/>
          <w:sz w:val="28"/>
        </w:rPr>
        <w:t>озна</w:t>
      </w:r>
    </w:p>
    <w:p w:rsidR="00176CF1" w:rsidRDefault="00176CF1">
      <w:pPr>
        <w:pStyle w:val="a7"/>
        <w:ind w:left="720" w:right="720" w:firstLine="720"/>
        <w:rPr>
          <w:sz w:val="28"/>
        </w:rPr>
      </w:pPr>
      <w:r>
        <w:rPr>
          <w:sz w:val="28"/>
        </w:rPr>
        <w:t>Экономические данные и их влияние на валютные курсы</w:t>
      </w:r>
    </w:p>
    <w:p w:rsidR="00176CF1" w:rsidRDefault="00176CF1">
      <w:pPr>
        <w:pStyle w:val="a7"/>
        <w:ind w:right="720" w:firstLine="720"/>
        <w:rPr>
          <w:rFonts w:ascii="Arial Unicode MS" w:hAnsi="Arial Unicode MS" w:cs="Arial Unicode MS"/>
          <w:szCs w:val="24"/>
        </w:rPr>
      </w:pPr>
      <w:r>
        <w:t>(рост - означает рост курса USD, падение - означает падение курса USD)</w:t>
      </w:r>
      <w:r>
        <w:rPr>
          <w:color w:val="FFFFFF"/>
        </w:rPr>
        <w:t>урса</w:t>
      </w:r>
      <w:r>
        <w:rPr>
          <w:color w:val="FFFFFF"/>
          <w:sz w:val="20"/>
        </w:rPr>
        <w:t xml:space="preserve"> USD )</w:t>
      </w:r>
    </w:p>
    <w:tbl>
      <w:tblPr>
        <w:tblW w:w="8850" w:type="dxa"/>
        <w:tblCellSpacing w:w="7" w:type="dxa"/>
        <w:tblBorders>
          <w:top w:val="outset" w:sz="6" w:space="0" w:color="auto"/>
          <w:left w:val="outset" w:sz="6" w:space="0" w:color="auto"/>
          <w:bottom w:val="outset" w:sz="6" w:space="0" w:color="auto"/>
          <w:right w:val="outset" w:sz="6" w:space="0" w:color="auto"/>
        </w:tblBorders>
        <w:tblCellMar>
          <w:top w:w="30" w:type="dxa"/>
          <w:left w:w="30" w:type="dxa"/>
          <w:bottom w:w="30" w:type="dxa"/>
          <w:right w:w="30" w:type="dxa"/>
        </w:tblCellMar>
        <w:tblLook w:val="0000" w:firstRow="0" w:lastRow="0" w:firstColumn="0" w:lastColumn="0" w:noHBand="0" w:noVBand="0"/>
      </w:tblPr>
      <w:tblGrid>
        <w:gridCol w:w="2191"/>
        <w:gridCol w:w="5092"/>
        <w:gridCol w:w="1567"/>
      </w:tblGrid>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shd w:val="clear" w:color="auto" w:fill="C0C0C0"/>
          </w:tcPr>
          <w:p w:rsidR="00176CF1" w:rsidRDefault="00176CF1">
            <w:pPr>
              <w:pStyle w:val="a7"/>
              <w:ind w:firstLine="720"/>
              <w:jc w:val="center"/>
              <w:rPr>
                <w:rFonts w:eastAsia="Arial Unicode MS"/>
              </w:rPr>
            </w:pPr>
            <w:r>
              <w:rPr>
                <w:sz w:val="20"/>
              </w:rPr>
              <w:t>Экономический показатель или действия FED</w:t>
            </w:r>
          </w:p>
        </w:tc>
        <w:tc>
          <w:tcPr>
            <w:tcW w:w="3550" w:type="pct"/>
            <w:tcBorders>
              <w:top w:val="outset" w:sz="6" w:space="0" w:color="auto"/>
              <w:left w:val="outset" w:sz="6" w:space="0" w:color="auto"/>
              <w:bottom w:val="outset" w:sz="6" w:space="0" w:color="auto"/>
              <w:right w:val="outset" w:sz="6" w:space="0" w:color="auto"/>
            </w:tcBorders>
            <w:shd w:val="clear" w:color="auto" w:fill="C0C0C0"/>
          </w:tcPr>
          <w:p w:rsidR="00176CF1" w:rsidRDefault="00176CF1">
            <w:pPr>
              <w:pStyle w:val="a7"/>
              <w:ind w:firstLine="720"/>
              <w:jc w:val="center"/>
              <w:rPr>
                <w:rFonts w:eastAsia="Arial Unicode MS"/>
              </w:rPr>
            </w:pPr>
            <w:r>
              <w:rPr>
                <w:sz w:val="20"/>
              </w:rPr>
              <w:t>Комментарий</w:t>
            </w:r>
          </w:p>
        </w:tc>
        <w:tc>
          <w:tcPr>
            <w:tcW w:w="500" w:type="pct"/>
            <w:tcBorders>
              <w:top w:val="outset" w:sz="6" w:space="0" w:color="auto"/>
              <w:left w:val="outset" w:sz="6" w:space="0" w:color="auto"/>
              <w:bottom w:val="outset" w:sz="6" w:space="0" w:color="auto"/>
              <w:right w:val="outset" w:sz="6" w:space="0" w:color="auto"/>
            </w:tcBorders>
            <w:shd w:val="clear" w:color="auto" w:fill="C0C0C0"/>
          </w:tcPr>
          <w:p w:rsidR="00176CF1" w:rsidRDefault="00176CF1">
            <w:pPr>
              <w:ind w:firstLine="720"/>
              <w:jc w:val="center"/>
              <w:rPr>
                <w:rFonts w:ascii="Arial Unicode MS" w:eastAsia="Arial Unicode MS" w:hAnsi="Arial Unicode MS" w:cs="Arial Unicode MS"/>
                <w:sz w:val="24"/>
                <w:szCs w:val="24"/>
              </w:rPr>
            </w:pPr>
            <w:r>
              <w:t>Влияние на курс $</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FED поднимает учетную ставку</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Увеличение учетной ставки означает рост процентной ставки на заемный капитал для банков и, как следствие, рост кредитной ставки для клиентов банков. Уменьшение банковских кредитов сокращает объем денежной массы в обращении</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FED понижает учетную ставку</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 банковских кредитов увеличивает объем денежной массы в обращении</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Падение</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FED выкупает ценные бумаги</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FED пополняет денежные ресурсы банковской системы путем выкупа ценных бумаг для их последующей перепродажи. Это способствует уменьшению процентных ставок</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Падение</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FED продает ценные бумаги</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FED изымает денежные средства из банковской системы путем продажи государственных ценных бумаг для их последующего выкупа. Сокращение денежной массы ведет к увеличению процентных ставок</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Валовой Внутренний Продукт сокращается</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ВВП GDP-Gross Domestic Product) – рыночная стоимость всех услуг и товаров, произведенных в стране. Падение ВВП отражает снижение темпов экономического роста. FED может увеличить объем денежной массы, понизив процентные ставки</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Падение</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Индекс производ-ственных цен растет</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PPI-Producer Price Index- характеризует изменение цен на товары, проданные на первичных рынках США. Рост индекса стимулирует инфляционные ожидания рынка. Инвесторы требуют повышения процентных ставок</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Основные экономические показатели растут</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LEI-Leading Economic Indicators (ежемесячный индекс) совокупность ежемесячных данных, предназначенных для прогнозирования экономической активности. Увеличение LEI означает подъем экономики, увеличение спроса на кредиты</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Объем пром. Производства падает</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IP-Industrial Production- ежемесячный индекс, его уменьшение означает снижение темпов экономического роста. FED может уменьшить процентные ставки для стимулирования экономики</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Падение</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Увеличение жилищного строительства</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Housing starts-ежемесячный показатель, характеризует подъем экономики и потребность в кредитах. FED сокращает объем денежной массы и может уменьшить кредиты, подняв процентные ставки</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Уменьшение дефицита торгового баланса</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1 гаdе balance-разница между общей стоимостью экспортируемых и импортируемых товаров. Положительное торговое сальдо (уменьшение торгового дефицита) - укрепление экономики</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Повышается индекс розничных продаж</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Retail Sailes-ежемесячный показатель; отражает рост промышленного производства, уровень и тенденции общеэкономического спроса. FED может сократить денежное обращение</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Падает производство товаров длит. пользования</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Durable Goods-объем производства товаров длительного пользования; ежемесячный показатель</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Падение</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Растет безработица</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Unemployment-ежемесячный показатель, % безработных в общем количестве трудоспособного населения. Рост означает сокращение темпов экономического роста. FED может понизить процентные ставки</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Падение</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Растет индекс потребительских цен</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CPI-Consumer Price Index- отражает изменение стоимости потребительской корзины. Рост СР1 оказывает влияние на рынок (инфляционные ожидания), рост инфляции, процентных ставок</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 товарного запаса</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Inventones-ежемесячный показатель; его рост означает ослабление экономики: объем продаж не соответствует объему производства</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Падение</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Возрастает личный доход</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Personal Income-ежемесячный показатель; рост ведет к увеличению спроса и повышению цен на потребительские товары</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w:t>
            </w:r>
          </w:p>
        </w:tc>
      </w:tr>
      <w:tr w:rsidR="00176CF1">
        <w:trPr>
          <w:tblCellSpacing w:w="7" w:type="dxa"/>
        </w:trPr>
        <w:tc>
          <w:tcPr>
            <w:tcW w:w="9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Падение цен на нефть, драгоценные металлы</w:t>
            </w:r>
          </w:p>
        </w:tc>
        <w:tc>
          <w:tcPr>
            <w:tcW w:w="355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Снижает темпы инфляции, лимитирует рост процентных ставок, повышает стоимость государственных ценных бумаг</w:t>
            </w:r>
          </w:p>
        </w:tc>
        <w:tc>
          <w:tcPr>
            <w:tcW w:w="500" w:type="pct"/>
            <w:tcBorders>
              <w:top w:val="outset" w:sz="6" w:space="0" w:color="auto"/>
              <w:left w:val="outset" w:sz="6" w:space="0" w:color="auto"/>
              <w:bottom w:val="outset" w:sz="6" w:space="0" w:color="auto"/>
              <w:right w:val="outset" w:sz="6" w:space="0" w:color="auto"/>
            </w:tcBorders>
          </w:tcPr>
          <w:p w:rsidR="00176CF1" w:rsidRDefault="00176CF1">
            <w:pPr>
              <w:ind w:firstLine="720"/>
              <w:rPr>
                <w:rFonts w:ascii="Arial Unicode MS" w:eastAsia="Arial Unicode MS" w:hAnsi="Arial Unicode MS" w:cs="Arial Unicode MS"/>
                <w:sz w:val="24"/>
                <w:szCs w:val="24"/>
              </w:rPr>
            </w:pPr>
            <w:r>
              <w:t>Рост</w:t>
            </w:r>
          </w:p>
        </w:tc>
      </w:tr>
    </w:tbl>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p>
    <w:p w:rsidR="00176CF1" w:rsidRDefault="00176CF1">
      <w:pPr>
        <w:pStyle w:val="10"/>
        <w:spacing w:before="0" w:after="0" w:line="360" w:lineRule="auto"/>
        <w:ind w:left="57" w:firstLine="720"/>
        <w:jc w:val="both"/>
        <w:rPr>
          <w:sz w:val="28"/>
        </w:rPr>
      </w:pPr>
      <w:bookmarkStart w:id="30" w:name="_GoBack"/>
      <w:bookmarkEnd w:id="30"/>
    </w:p>
    <w:sectPr w:rsidR="00176CF1">
      <w:footerReference w:type="even" r:id="rId9"/>
      <w:footerReference w:type="default" r:id="rId10"/>
      <w:pgSz w:w="11906" w:h="16838"/>
      <w:pgMar w:top="1134" w:right="1134"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76CF1" w:rsidRDefault="00176CF1">
      <w:r>
        <w:separator/>
      </w:r>
    </w:p>
  </w:endnote>
  <w:endnote w:type="continuationSeparator" w:id="0">
    <w:p w:rsidR="00176CF1" w:rsidRDefault="00176C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6CF1" w:rsidRDefault="00176CF1">
    <w:pPr>
      <w:pStyle w:val="a5"/>
      <w:framePr w:wrap="around" w:vAnchor="text" w:hAnchor="margin" w:xAlign="center" w:y="1"/>
      <w:rPr>
        <w:rStyle w:val="a6"/>
      </w:rPr>
    </w:pPr>
  </w:p>
  <w:p w:rsidR="00176CF1" w:rsidRDefault="00176CF1">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6CF1" w:rsidRDefault="00C20ABE">
    <w:pPr>
      <w:pStyle w:val="a5"/>
      <w:framePr w:wrap="around" w:vAnchor="text" w:hAnchor="margin" w:xAlign="center" w:y="1"/>
      <w:rPr>
        <w:rStyle w:val="a6"/>
      </w:rPr>
    </w:pPr>
    <w:r>
      <w:rPr>
        <w:rStyle w:val="a6"/>
        <w:noProof/>
      </w:rPr>
      <w:t>1</w:t>
    </w:r>
  </w:p>
  <w:p w:rsidR="00176CF1" w:rsidRDefault="00176CF1">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76CF1" w:rsidRDefault="00176CF1">
      <w:r>
        <w:separator/>
      </w:r>
    </w:p>
  </w:footnote>
  <w:footnote w:type="continuationSeparator" w:id="0">
    <w:p w:rsidR="00176CF1" w:rsidRDefault="00176CF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FFFFFFF"/>
    <w:lvl w:ilvl="0">
      <w:numFmt w:val="decimal"/>
      <w:lvlText w:val="*"/>
      <w:lvlJc w:val="left"/>
    </w:lvl>
  </w:abstractNum>
  <w:abstractNum w:abstractNumId="1">
    <w:nsid w:val="128B187D"/>
    <w:multiLevelType w:val="multilevel"/>
    <w:tmpl w:val="33C80B46"/>
    <w:lvl w:ilvl="0">
      <w:start w:val="4"/>
      <w:numFmt w:val="decimal"/>
      <w:lvlText w:val="%1"/>
      <w:lvlJc w:val="left"/>
      <w:pPr>
        <w:tabs>
          <w:tab w:val="num" w:pos="495"/>
        </w:tabs>
        <w:ind w:left="495" w:hanging="495"/>
      </w:pPr>
      <w:rPr>
        <w:rFonts w:hint="default"/>
      </w:rPr>
    </w:lvl>
    <w:lvl w:ilvl="1">
      <w:start w:val="2"/>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
    <w:nsid w:val="171C40C1"/>
    <w:multiLevelType w:val="multilevel"/>
    <w:tmpl w:val="FAC61796"/>
    <w:lvl w:ilvl="0">
      <w:start w:val="3"/>
      <w:numFmt w:val="decimal"/>
      <w:lvlText w:val="%1"/>
      <w:lvlJc w:val="left"/>
      <w:pPr>
        <w:tabs>
          <w:tab w:val="num" w:pos="495"/>
        </w:tabs>
        <w:ind w:left="495" w:hanging="495"/>
      </w:pPr>
      <w:rPr>
        <w:rFonts w:hint="default"/>
      </w:rPr>
    </w:lvl>
    <w:lvl w:ilvl="1">
      <w:start w:val="1"/>
      <w:numFmt w:val="decimal"/>
      <w:lvlText w:val="%1.%2"/>
      <w:lvlJc w:val="left"/>
      <w:pPr>
        <w:tabs>
          <w:tab w:val="num" w:pos="495"/>
        </w:tabs>
        <w:ind w:left="495" w:hanging="49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nsid w:val="2A9675F0"/>
    <w:multiLevelType w:val="hybridMultilevel"/>
    <w:tmpl w:val="9DF8C5A6"/>
    <w:lvl w:ilvl="0" w:tplc="3A6CCD96">
      <w:start w:val="1"/>
      <w:numFmt w:val="bullet"/>
      <w:lvlText w:val=""/>
      <w:lvlJc w:val="left"/>
      <w:pPr>
        <w:tabs>
          <w:tab w:val="num" w:pos="720"/>
        </w:tabs>
        <w:ind w:left="720" w:hanging="360"/>
      </w:pPr>
      <w:rPr>
        <w:rFonts w:ascii="Symbol" w:hAnsi="Symbol" w:hint="default"/>
        <w:sz w:val="20"/>
      </w:rPr>
    </w:lvl>
    <w:lvl w:ilvl="1" w:tplc="A66038DE" w:tentative="1">
      <w:start w:val="1"/>
      <w:numFmt w:val="bullet"/>
      <w:lvlText w:val="o"/>
      <w:lvlJc w:val="left"/>
      <w:pPr>
        <w:tabs>
          <w:tab w:val="num" w:pos="1440"/>
        </w:tabs>
        <w:ind w:left="1440" w:hanging="360"/>
      </w:pPr>
      <w:rPr>
        <w:rFonts w:ascii="Courier New" w:hAnsi="Courier New" w:hint="default"/>
        <w:sz w:val="20"/>
      </w:rPr>
    </w:lvl>
    <w:lvl w:ilvl="2" w:tplc="232E1870" w:tentative="1">
      <w:start w:val="1"/>
      <w:numFmt w:val="bullet"/>
      <w:lvlText w:val=""/>
      <w:lvlJc w:val="left"/>
      <w:pPr>
        <w:tabs>
          <w:tab w:val="num" w:pos="2160"/>
        </w:tabs>
        <w:ind w:left="2160" w:hanging="360"/>
      </w:pPr>
      <w:rPr>
        <w:rFonts w:ascii="Wingdings" w:hAnsi="Wingdings" w:hint="default"/>
        <w:sz w:val="20"/>
      </w:rPr>
    </w:lvl>
    <w:lvl w:ilvl="3" w:tplc="DF3CA68A" w:tentative="1">
      <w:start w:val="1"/>
      <w:numFmt w:val="bullet"/>
      <w:lvlText w:val=""/>
      <w:lvlJc w:val="left"/>
      <w:pPr>
        <w:tabs>
          <w:tab w:val="num" w:pos="2880"/>
        </w:tabs>
        <w:ind w:left="2880" w:hanging="360"/>
      </w:pPr>
      <w:rPr>
        <w:rFonts w:ascii="Wingdings" w:hAnsi="Wingdings" w:hint="default"/>
        <w:sz w:val="20"/>
      </w:rPr>
    </w:lvl>
    <w:lvl w:ilvl="4" w:tplc="7ED8A0E4" w:tentative="1">
      <w:start w:val="1"/>
      <w:numFmt w:val="bullet"/>
      <w:lvlText w:val=""/>
      <w:lvlJc w:val="left"/>
      <w:pPr>
        <w:tabs>
          <w:tab w:val="num" w:pos="3600"/>
        </w:tabs>
        <w:ind w:left="3600" w:hanging="360"/>
      </w:pPr>
      <w:rPr>
        <w:rFonts w:ascii="Wingdings" w:hAnsi="Wingdings" w:hint="default"/>
        <w:sz w:val="20"/>
      </w:rPr>
    </w:lvl>
    <w:lvl w:ilvl="5" w:tplc="C792AC28" w:tentative="1">
      <w:start w:val="1"/>
      <w:numFmt w:val="bullet"/>
      <w:lvlText w:val=""/>
      <w:lvlJc w:val="left"/>
      <w:pPr>
        <w:tabs>
          <w:tab w:val="num" w:pos="4320"/>
        </w:tabs>
        <w:ind w:left="4320" w:hanging="360"/>
      </w:pPr>
      <w:rPr>
        <w:rFonts w:ascii="Wingdings" w:hAnsi="Wingdings" w:hint="default"/>
        <w:sz w:val="20"/>
      </w:rPr>
    </w:lvl>
    <w:lvl w:ilvl="6" w:tplc="1062EF90" w:tentative="1">
      <w:start w:val="1"/>
      <w:numFmt w:val="bullet"/>
      <w:lvlText w:val=""/>
      <w:lvlJc w:val="left"/>
      <w:pPr>
        <w:tabs>
          <w:tab w:val="num" w:pos="5040"/>
        </w:tabs>
        <w:ind w:left="5040" w:hanging="360"/>
      </w:pPr>
      <w:rPr>
        <w:rFonts w:ascii="Wingdings" w:hAnsi="Wingdings" w:hint="default"/>
        <w:sz w:val="20"/>
      </w:rPr>
    </w:lvl>
    <w:lvl w:ilvl="7" w:tplc="EB188F2C" w:tentative="1">
      <w:start w:val="1"/>
      <w:numFmt w:val="bullet"/>
      <w:lvlText w:val=""/>
      <w:lvlJc w:val="left"/>
      <w:pPr>
        <w:tabs>
          <w:tab w:val="num" w:pos="5760"/>
        </w:tabs>
        <w:ind w:left="5760" w:hanging="360"/>
      </w:pPr>
      <w:rPr>
        <w:rFonts w:ascii="Wingdings" w:hAnsi="Wingdings" w:hint="default"/>
        <w:sz w:val="20"/>
      </w:rPr>
    </w:lvl>
    <w:lvl w:ilvl="8" w:tplc="159A2B0C" w:tentative="1">
      <w:start w:val="1"/>
      <w:numFmt w:val="bullet"/>
      <w:lvlText w:val=""/>
      <w:lvlJc w:val="left"/>
      <w:pPr>
        <w:tabs>
          <w:tab w:val="num" w:pos="6480"/>
        </w:tabs>
        <w:ind w:left="6480" w:hanging="360"/>
      </w:pPr>
      <w:rPr>
        <w:rFonts w:ascii="Wingdings" w:hAnsi="Wingdings" w:hint="default"/>
        <w:sz w:val="20"/>
      </w:rPr>
    </w:lvl>
  </w:abstractNum>
  <w:abstractNum w:abstractNumId="4">
    <w:nsid w:val="2FC14984"/>
    <w:multiLevelType w:val="hybridMultilevel"/>
    <w:tmpl w:val="322A02C8"/>
    <w:lvl w:ilvl="0" w:tplc="613824E6">
      <w:start w:val="1"/>
      <w:numFmt w:val="bullet"/>
      <w:lvlText w:val=""/>
      <w:lvlJc w:val="left"/>
      <w:pPr>
        <w:tabs>
          <w:tab w:val="num" w:pos="720"/>
        </w:tabs>
        <w:ind w:left="720" w:hanging="360"/>
      </w:pPr>
      <w:rPr>
        <w:rFonts w:ascii="Symbol" w:hAnsi="Symbol" w:hint="default"/>
        <w:sz w:val="20"/>
      </w:rPr>
    </w:lvl>
    <w:lvl w:ilvl="1" w:tplc="E256B872" w:tentative="1">
      <w:start w:val="1"/>
      <w:numFmt w:val="bullet"/>
      <w:lvlText w:val="o"/>
      <w:lvlJc w:val="left"/>
      <w:pPr>
        <w:tabs>
          <w:tab w:val="num" w:pos="1440"/>
        </w:tabs>
        <w:ind w:left="1440" w:hanging="360"/>
      </w:pPr>
      <w:rPr>
        <w:rFonts w:ascii="Courier New" w:hAnsi="Courier New" w:hint="default"/>
        <w:sz w:val="20"/>
      </w:rPr>
    </w:lvl>
    <w:lvl w:ilvl="2" w:tplc="85BA9FF8" w:tentative="1">
      <w:start w:val="1"/>
      <w:numFmt w:val="bullet"/>
      <w:lvlText w:val=""/>
      <w:lvlJc w:val="left"/>
      <w:pPr>
        <w:tabs>
          <w:tab w:val="num" w:pos="2160"/>
        </w:tabs>
        <w:ind w:left="2160" w:hanging="360"/>
      </w:pPr>
      <w:rPr>
        <w:rFonts w:ascii="Wingdings" w:hAnsi="Wingdings" w:hint="default"/>
        <w:sz w:val="20"/>
      </w:rPr>
    </w:lvl>
    <w:lvl w:ilvl="3" w:tplc="636243D4" w:tentative="1">
      <w:start w:val="1"/>
      <w:numFmt w:val="bullet"/>
      <w:lvlText w:val=""/>
      <w:lvlJc w:val="left"/>
      <w:pPr>
        <w:tabs>
          <w:tab w:val="num" w:pos="2880"/>
        </w:tabs>
        <w:ind w:left="2880" w:hanging="360"/>
      </w:pPr>
      <w:rPr>
        <w:rFonts w:ascii="Wingdings" w:hAnsi="Wingdings" w:hint="default"/>
        <w:sz w:val="20"/>
      </w:rPr>
    </w:lvl>
    <w:lvl w:ilvl="4" w:tplc="667AF72C" w:tentative="1">
      <w:start w:val="1"/>
      <w:numFmt w:val="bullet"/>
      <w:lvlText w:val=""/>
      <w:lvlJc w:val="left"/>
      <w:pPr>
        <w:tabs>
          <w:tab w:val="num" w:pos="3600"/>
        </w:tabs>
        <w:ind w:left="3600" w:hanging="360"/>
      </w:pPr>
      <w:rPr>
        <w:rFonts w:ascii="Wingdings" w:hAnsi="Wingdings" w:hint="default"/>
        <w:sz w:val="20"/>
      </w:rPr>
    </w:lvl>
    <w:lvl w:ilvl="5" w:tplc="10B09AC4" w:tentative="1">
      <w:start w:val="1"/>
      <w:numFmt w:val="bullet"/>
      <w:lvlText w:val=""/>
      <w:lvlJc w:val="left"/>
      <w:pPr>
        <w:tabs>
          <w:tab w:val="num" w:pos="4320"/>
        </w:tabs>
        <w:ind w:left="4320" w:hanging="360"/>
      </w:pPr>
      <w:rPr>
        <w:rFonts w:ascii="Wingdings" w:hAnsi="Wingdings" w:hint="default"/>
        <w:sz w:val="20"/>
      </w:rPr>
    </w:lvl>
    <w:lvl w:ilvl="6" w:tplc="003A2C3C" w:tentative="1">
      <w:start w:val="1"/>
      <w:numFmt w:val="bullet"/>
      <w:lvlText w:val=""/>
      <w:lvlJc w:val="left"/>
      <w:pPr>
        <w:tabs>
          <w:tab w:val="num" w:pos="5040"/>
        </w:tabs>
        <w:ind w:left="5040" w:hanging="360"/>
      </w:pPr>
      <w:rPr>
        <w:rFonts w:ascii="Wingdings" w:hAnsi="Wingdings" w:hint="default"/>
        <w:sz w:val="20"/>
      </w:rPr>
    </w:lvl>
    <w:lvl w:ilvl="7" w:tplc="54A0D9AA" w:tentative="1">
      <w:start w:val="1"/>
      <w:numFmt w:val="bullet"/>
      <w:lvlText w:val=""/>
      <w:lvlJc w:val="left"/>
      <w:pPr>
        <w:tabs>
          <w:tab w:val="num" w:pos="5760"/>
        </w:tabs>
        <w:ind w:left="5760" w:hanging="360"/>
      </w:pPr>
      <w:rPr>
        <w:rFonts w:ascii="Wingdings" w:hAnsi="Wingdings" w:hint="default"/>
        <w:sz w:val="20"/>
      </w:rPr>
    </w:lvl>
    <w:lvl w:ilvl="8" w:tplc="D53CFDB8" w:tentative="1">
      <w:start w:val="1"/>
      <w:numFmt w:val="bullet"/>
      <w:lvlText w:val=""/>
      <w:lvlJc w:val="left"/>
      <w:pPr>
        <w:tabs>
          <w:tab w:val="num" w:pos="6480"/>
        </w:tabs>
        <w:ind w:left="6480" w:hanging="360"/>
      </w:pPr>
      <w:rPr>
        <w:rFonts w:ascii="Wingdings" w:hAnsi="Wingdings" w:hint="default"/>
        <w:sz w:val="20"/>
      </w:rPr>
    </w:lvl>
  </w:abstractNum>
  <w:abstractNum w:abstractNumId="5">
    <w:nsid w:val="336E43D9"/>
    <w:multiLevelType w:val="hybridMultilevel"/>
    <w:tmpl w:val="436E21A0"/>
    <w:lvl w:ilvl="0" w:tplc="9BDE2FE8">
      <w:start w:val="1"/>
      <w:numFmt w:val="bullet"/>
      <w:lvlText w:val=""/>
      <w:lvlJc w:val="left"/>
      <w:pPr>
        <w:tabs>
          <w:tab w:val="num" w:pos="720"/>
        </w:tabs>
        <w:ind w:left="720" w:hanging="360"/>
      </w:pPr>
      <w:rPr>
        <w:rFonts w:ascii="Symbol" w:hAnsi="Symbol" w:hint="default"/>
        <w:sz w:val="20"/>
      </w:rPr>
    </w:lvl>
    <w:lvl w:ilvl="1" w:tplc="2C62F8C4" w:tentative="1">
      <w:start w:val="1"/>
      <w:numFmt w:val="bullet"/>
      <w:lvlText w:val="o"/>
      <w:lvlJc w:val="left"/>
      <w:pPr>
        <w:tabs>
          <w:tab w:val="num" w:pos="1440"/>
        </w:tabs>
        <w:ind w:left="1440" w:hanging="360"/>
      </w:pPr>
      <w:rPr>
        <w:rFonts w:ascii="Courier New" w:hAnsi="Courier New" w:hint="default"/>
        <w:sz w:val="20"/>
      </w:rPr>
    </w:lvl>
    <w:lvl w:ilvl="2" w:tplc="1E0CF6EA" w:tentative="1">
      <w:start w:val="1"/>
      <w:numFmt w:val="bullet"/>
      <w:lvlText w:val=""/>
      <w:lvlJc w:val="left"/>
      <w:pPr>
        <w:tabs>
          <w:tab w:val="num" w:pos="2160"/>
        </w:tabs>
        <w:ind w:left="2160" w:hanging="360"/>
      </w:pPr>
      <w:rPr>
        <w:rFonts w:ascii="Wingdings" w:hAnsi="Wingdings" w:hint="default"/>
        <w:sz w:val="20"/>
      </w:rPr>
    </w:lvl>
    <w:lvl w:ilvl="3" w:tplc="0AB4E39A" w:tentative="1">
      <w:start w:val="1"/>
      <w:numFmt w:val="bullet"/>
      <w:lvlText w:val=""/>
      <w:lvlJc w:val="left"/>
      <w:pPr>
        <w:tabs>
          <w:tab w:val="num" w:pos="2880"/>
        </w:tabs>
        <w:ind w:left="2880" w:hanging="360"/>
      </w:pPr>
      <w:rPr>
        <w:rFonts w:ascii="Wingdings" w:hAnsi="Wingdings" w:hint="default"/>
        <w:sz w:val="20"/>
      </w:rPr>
    </w:lvl>
    <w:lvl w:ilvl="4" w:tplc="0CD6CE18" w:tentative="1">
      <w:start w:val="1"/>
      <w:numFmt w:val="bullet"/>
      <w:lvlText w:val=""/>
      <w:lvlJc w:val="left"/>
      <w:pPr>
        <w:tabs>
          <w:tab w:val="num" w:pos="3600"/>
        </w:tabs>
        <w:ind w:left="3600" w:hanging="360"/>
      </w:pPr>
      <w:rPr>
        <w:rFonts w:ascii="Wingdings" w:hAnsi="Wingdings" w:hint="default"/>
        <w:sz w:val="20"/>
      </w:rPr>
    </w:lvl>
    <w:lvl w:ilvl="5" w:tplc="EA6CF65C" w:tentative="1">
      <w:start w:val="1"/>
      <w:numFmt w:val="bullet"/>
      <w:lvlText w:val=""/>
      <w:lvlJc w:val="left"/>
      <w:pPr>
        <w:tabs>
          <w:tab w:val="num" w:pos="4320"/>
        </w:tabs>
        <w:ind w:left="4320" w:hanging="360"/>
      </w:pPr>
      <w:rPr>
        <w:rFonts w:ascii="Wingdings" w:hAnsi="Wingdings" w:hint="default"/>
        <w:sz w:val="20"/>
      </w:rPr>
    </w:lvl>
    <w:lvl w:ilvl="6" w:tplc="B4107C32" w:tentative="1">
      <w:start w:val="1"/>
      <w:numFmt w:val="bullet"/>
      <w:lvlText w:val=""/>
      <w:lvlJc w:val="left"/>
      <w:pPr>
        <w:tabs>
          <w:tab w:val="num" w:pos="5040"/>
        </w:tabs>
        <w:ind w:left="5040" w:hanging="360"/>
      </w:pPr>
      <w:rPr>
        <w:rFonts w:ascii="Wingdings" w:hAnsi="Wingdings" w:hint="default"/>
        <w:sz w:val="20"/>
      </w:rPr>
    </w:lvl>
    <w:lvl w:ilvl="7" w:tplc="1DA6A946" w:tentative="1">
      <w:start w:val="1"/>
      <w:numFmt w:val="bullet"/>
      <w:lvlText w:val=""/>
      <w:lvlJc w:val="left"/>
      <w:pPr>
        <w:tabs>
          <w:tab w:val="num" w:pos="5760"/>
        </w:tabs>
        <w:ind w:left="5760" w:hanging="360"/>
      </w:pPr>
      <w:rPr>
        <w:rFonts w:ascii="Wingdings" w:hAnsi="Wingdings" w:hint="default"/>
        <w:sz w:val="20"/>
      </w:rPr>
    </w:lvl>
    <w:lvl w:ilvl="8" w:tplc="60F037A2" w:tentative="1">
      <w:start w:val="1"/>
      <w:numFmt w:val="bullet"/>
      <w:lvlText w:val=""/>
      <w:lvlJc w:val="left"/>
      <w:pPr>
        <w:tabs>
          <w:tab w:val="num" w:pos="6480"/>
        </w:tabs>
        <w:ind w:left="6480" w:hanging="360"/>
      </w:pPr>
      <w:rPr>
        <w:rFonts w:ascii="Wingdings" w:hAnsi="Wingdings" w:hint="default"/>
        <w:sz w:val="20"/>
      </w:rPr>
    </w:lvl>
  </w:abstractNum>
  <w:abstractNum w:abstractNumId="6">
    <w:nsid w:val="475971E7"/>
    <w:multiLevelType w:val="hybridMultilevel"/>
    <w:tmpl w:val="FF4C9562"/>
    <w:lvl w:ilvl="0" w:tplc="4DCC1EB2">
      <w:start w:val="1"/>
      <w:numFmt w:val="bullet"/>
      <w:lvlText w:val=""/>
      <w:lvlJc w:val="left"/>
      <w:pPr>
        <w:tabs>
          <w:tab w:val="num" w:pos="720"/>
        </w:tabs>
        <w:ind w:left="720" w:hanging="360"/>
      </w:pPr>
      <w:rPr>
        <w:rFonts w:ascii="Symbol" w:hAnsi="Symbol" w:hint="default"/>
        <w:sz w:val="20"/>
      </w:rPr>
    </w:lvl>
    <w:lvl w:ilvl="1" w:tplc="059806AC" w:tentative="1">
      <w:start w:val="1"/>
      <w:numFmt w:val="bullet"/>
      <w:lvlText w:val="o"/>
      <w:lvlJc w:val="left"/>
      <w:pPr>
        <w:tabs>
          <w:tab w:val="num" w:pos="1440"/>
        </w:tabs>
        <w:ind w:left="1440" w:hanging="360"/>
      </w:pPr>
      <w:rPr>
        <w:rFonts w:ascii="Courier New" w:hAnsi="Courier New" w:hint="default"/>
        <w:sz w:val="20"/>
      </w:rPr>
    </w:lvl>
    <w:lvl w:ilvl="2" w:tplc="33D8329C" w:tentative="1">
      <w:start w:val="1"/>
      <w:numFmt w:val="bullet"/>
      <w:lvlText w:val=""/>
      <w:lvlJc w:val="left"/>
      <w:pPr>
        <w:tabs>
          <w:tab w:val="num" w:pos="2160"/>
        </w:tabs>
        <w:ind w:left="2160" w:hanging="360"/>
      </w:pPr>
      <w:rPr>
        <w:rFonts w:ascii="Wingdings" w:hAnsi="Wingdings" w:hint="default"/>
        <w:sz w:val="20"/>
      </w:rPr>
    </w:lvl>
    <w:lvl w:ilvl="3" w:tplc="0DDE62D4" w:tentative="1">
      <w:start w:val="1"/>
      <w:numFmt w:val="bullet"/>
      <w:lvlText w:val=""/>
      <w:lvlJc w:val="left"/>
      <w:pPr>
        <w:tabs>
          <w:tab w:val="num" w:pos="2880"/>
        </w:tabs>
        <w:ind w:left="2880" w:hanging="360"/>
      </w:pPr>
      <w:rPr>
        <w:rFonts w:ascii="Wingdings" w:hAnsi="Wingdings" w:hint="default"/>
        <w:sz w:val="20"/>
      </w:rPr>
    </w:lvl>
    <w:lvl w:ilvl="4" w:tplc="DA36ED60" w:tentative="1">
      <w:start w:val="1"/>
      <w:numFmt w:val="bullet"/>
      <w:lvlText w:val=""/>
      <w:lvlJc w:val="left"/>
      <w:pPr>
        <w:tabs>
          <w:tab w:val="num" w:pos="3600"/>
        </w:tabs>
        <w:ind w:left="3600" w:hanging="360"/>
      </w:pPr>
      <w:rPr>
        <w:rFonts w:ascii="Wingdings" w:hAnsi="Wingdings" w:hint="default"/>
        <w:sz w:val="20"/>
      </w:rPr>
    </w:lvl>
    <w:lvl w:ilvl="5" w:tplc="1E4E2148" w:tentative="1">
      <w:start w:val="1"/>
      <w:numFmt w:val="bullet"/>
      <w:lvlText w:val=""/>
      <w:lvlJc w:val="left"/>
      <w:pPr>
        <w:tabs>
          <w:tab w:val="num" w:pos="4320"/>
        </w:tabs>
        <w:ind w:left="4320" w:hanging="360"/>
      </w:pPr>
      <w:rPr>
        <w:rFonts w:ascii="Wingdings" w:hAnsi="Wingdings" w:hint="default"/>
        <w:sz w:val="20"/>
      </w:rPr>
    </w:lvl>
    <w:lvl w:ilvl="6" w:tplc="27B80EAE" w:tentative="1">
      <w:start w:val="1"/>
      <w:numFmt w:val="bullet"/>
      <w:lvlText w:val=""/>
      <w:lvlJc w:val="left"/>
      <w:pPr>
        <w:tabs>
          <w:tab w:val="num" w:pos="5040"/>
        </w:tabs>
        <w:ind w:left="5040" w:hanging="360"/>
      </w:pPr>
      <w:rPr>
        <w:rFonts w:ascii="Wingdings" w:hAnsi="Wingdings" w:hint="default"/>
        <w:sz w:val="20"/>
      </w:rPr>
    </w:lvl>
    <w:lvl w:ilvl="7" w:tplc="A0A8F908" w:tentative="1">
      <w:start w:val="1"/>
      <w:numFmt w:val="bullet"/>
      <w:lvlText w:val=""/>
      <w:lvlJc w:val="left"/>
      <w:pPr>
        <w:tabs>
          <w:tab w:val="num" w:pos="5760"/>
        </w:tabs>
        <w:ind w:left="5760" w:hanging="360"/>
      </w:pPr>
      <w:rPr>
        <w:rFonts w:ascii="Wingdings" w:hAnsi="Wingdings" w:hint="default"/>
        <w:sz w:val="20"/>
      </w:rPr>
    </w:lvl>
    <w:lvl w:ilvl="8" w:tplc="333A7D8C" w:tentative="1">
      <w:start w:val="1"/>
      <w:numFmt w:val="bullet"/>
      <w:lvlText w:val=""/>
      <w:lvlJc w:val="left"/>
      <w:pPr>
        <w:tabs>
          <w:tab w:val="num" w:pos="6480"/>
        </w:tabs>
        <w:ind w:left="6480" w:hanging="360"/>
      </w:pPr>
      <w:rPr>
        <w:rFonts w:ascii="Wingdings" w:hAnsi="Wingdings" w:hint="default"/>
        <w:sz w:val="20"/>
      </w:rPr>
    </w:lvl>
  </w:abstractNum>
  <w:abstractNum w:abstractNumId="7">
    <w:nsid w:val="4D3B0632"/>
    <w:multiLevelType w:val="singleLevel"/>
    <w:tmpl w:val="0409000F"/>
    <w:lvl w:ilvl="0">
      <w:start w:val="1"/>
      <w:numFmt w:val="decimal"/>
      <w:lvlText w:val="%1."/>
      <w:lvlJc w:val="left"/>
      <w:pPr>
        <w:tabs>
          <w:tab w:val="num" w:pos="360"/>
        </w:tabs>
        <w:ind w:left="360" w:hanging="360"/>
      </w:pPr>
      <w:rPr>
        <w:rFonts w:hint="default"/>
      </w:rPr>
    </w:lvl>
  </w:abstractNum>
  <w:abstractNum w:abstractNumId="8">
    <w:nsid w:val="600C6B63"/>
    <w:multiLevelType w:val="hybridMultilevel"/>
    <w:tmpl w:val="B014A226"/>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7D696734"/>
    <w:multiLevelType w:val="multilevel"/>
    <w:tmpl w:val="EF1EDB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0"/>
    <w:lvlOverride w:ilvl="0">
      <w:lvl w:ilvl="0">
        <w:numFmt w:val="bullet"/>
        <w:lvlText w:val=""/>
        <w:legacy w:legacy="1" w:legacySpace="0" w:legacyIndent="360"/>
        <w:lvlJc w:val="left"/>
        <w:pPr>
          <w:ind w:left="720" w:hanging="360"/>
        </w:pPr>
        <w:rPr>
          <w:rFonts w:ascii="Symbol" w:hAnsi="Symbol" w:hint="default"/>
        </w:rPr>
      </w:lvl>
    </w:lvlOverride>
  </w:num>
  <w:num w:numId="3">
    <w:abstractNumId w:val="5"/>
  </w:num>
  <w:num w:numId="4">
    <w:abstractNumId w:val="6"/>
  </w:num>
  <w:num w:numId="5">
    <w:abstractNumId w:val="3"/>
  </w:num>
  <w:num w:numId="6">
    <w:abstractNumId w:val="4"/>
  </w:num>
  <w:num w:numId="7">
    <w:abstractNumId w:val="7"/>
  </w:num>
  <w:num w:numId="8">
    <w:abstractNumId w:val="2"/>
  </w:num>
  <w:num w:numId="9">
    <w:abstractNumId w:val="1"/>
  </w:num>
  <w:num w:numId="10">
    <w:abstractNumId w:val="8"/>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20ABE"/>
    <w:rsid w:val="00176CF1"/>
    <w:rsid w:val="00825AA7"/>
    <w:rsid w:val="00C20ABE"/>
    <w:rsid w:val="00E4085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6"/>
    <o:shapelayout v:ext="edit">
      <o:idmap v:ext="edit" data="1"/>
    </o:shapelayout>
  </w:shapeDefaults>
  <w:decimalSymbol w:val=","/>
  <w:listSeparator w:val=";"/>
  <w15:chartTrackingRefBased/>
  <w15:docId w15:val="{DE0E6938-3A0A-4F7A-884C-5AD5C4AD0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autoSpaceDE w:val="0"/>
      <w:autoSpaceDN w:val="0"/>
      <w:adjustRightInd w:val="0"/>
      <w:spacing w:before="60" w:line="360" w:lineRule="auto"/>
      <w:ind w:firstLine="720"/>
      <w:jc w:val="center"/>
      <w:outlineLvl w:val="0"/>
    </w:pPr>
    <w:rPr>
      <w:b/>
      <w:bCs/>
      <w:sz w:val="28"/>
    </w:rPr>
  </w:style>
  <w:style w:type="paragraph" w:styleId="2">
    <w:name w:val="heading 2"/>
    <w:basedOn w:val="a"/>
    <w:next w:val="a"/>
    <w:qFormat/>
    <w:pPr>
      <w:keepNext/>
      <w:autoSpaceDE w:val="0"/>
      <w:autoSpaceDN w:val="0"/>
      <w:spacing w:line="360" w:lineRule="auto"/>
      <w:jc w:val="center"/>
      <w:outlineLvl w:val="1"/>
    </w:pPr>
    <w:rPr>
      <w:b/>
      <w:bCs/>
      <w:sz w:val="28"/>
      <w:lang w:eastAsia="en-US"/>
    </w:rPr>
  </w:style>
  <w:style w:type="paragraph" w:styleId="3">
    <w:name w:val="heading 3"/>
    <w:basedOn w:val="a"/>
    <w:next w:val="a"/>
    <w:qFormat/>
    <w:pPr>
      <w:keepNext/>
      <w:spacing w:before="240" w:after="60"/>
      <w:jc w:val="center"/>
      <w:outlineLvl w:val="2"/>
    </w:pPr>
    <w:rPr>
      <w:b/>
      <w:iCs/>
      <w:sz w:val="28"/>
      <w:szCs w:val="26"/>
    </w:rPr>
  </w:style>
  <w:style w:type="paragraph" w:styleId="4">
    <w:name w:val="heading 4"/>
    <w:basedOn w:val="a"/>
    <w:next w:val="a"/>
    <w:qFormat/>
    <w:pPr>
      <w:keepNext/>
      <w:ind w:left="57" w:firstLine="67"/>
      <w:jc w:val="both"/>
      <w:outlineLvl w:val="3"/>
    </w:pPr>
    <w:rPr>
      <w:sz w:val="24"/>
    </w:rPr>
  </w:style>
  <w:style w:type="paragraph" w:styleId="5">
    <w:name w:val="heading 5"/>
    <w:basedOn w:val="a"/>
    <w:next w:val="a"/>
    <w:qFormat/>
    <w:pPr>
      <w:keepNext/>
      <w:ind w:firstLine="567"/>
      <w:outlineLvl w:val="4"/>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b/>
      <w:sz w:val="28"/>
    </w:rPr>
  </w:style>
  <w:style w:type="paragraph" w:customStyle="1" w:styleId="10">
    <w:name w:val="Звичайний1"/>
    <w:pPr>
      <w:spacing w:before="100" w:after="100"/>
    </w:pPr>
    <w:rPr>
      <w:snapToGrid w:val="0"/>
      <w:sz w:val="24"/>
    </w:rPr>
  </w:style>
  <w:style w:type="character" w:styleId="a4">
    <w:name w:val="Hyperlink"/>
    <w:semiHidden/>
    <w:rPr>
      <w:color w:val="0000FF"/>
      <w:u w:val="single"/>
    </w:rPr>
  </w:style>
  <w:style w:type="paragraph" w:styleId="a5">
    <w:name w:val="footer"/>
    <w:basedOn w:val="a"/>
    <w:semiHidden/>
    <w:pPr>
      <w:tabs>
        <w:tab w:val="center" w:pos="4153"/>
        <w:tab w:val="right" w:pos="8306"/>
      </w:tabs>
    </w:pPr>
  </w:style>
  <w:style w:type="character" w:styleId="a6">
    <w:name w:val="page number"/>
    <w:basedOn w:val="a0"/>
    <w:semiHidden/>
  </w:style>
  <w:style w:type="paragraph" w:styleId="a7">
    <w:name w:val="Normal (Web)"/>
    <w:basedOn w:val="a"/>
    <w:semiHidden/>
    <w:pPr>
      <w:spacing w:before="100" w:after="100"/>
    </w:pPr>
    <w:rPr>
      <w:sz w:val="24"/>
    </w:rPr>
  </w:style>
  <w:style w:type="character" w:styleId="a8">
    <w:name w:val="Strong"/>
    <w:qFormat/>
    <w:rPr>
      <w:b/>
      <w:bCs/>
    </w:rPr>
  </w:style>
  <w:style w:type="character" w:styleId="a9">
    <w:name w:val="Emphasis"/>
    <w:qFormat/>
    <w:rPr>
      <w:i/>
      <w:iCs/>
    </w:rPr>
  </w:style>
  <w:style w:type="character" w:customStyle="1" w:styleId="textheader">
    <w:name w:val="textheader"/>
    <w:basedOn w:val="a0"/>
  </w:style>
  <w:style w:type="paragraph" w:styleId="aa">
    <w:name w:val="Body Text"/>
    <w:basedOn w:val="a"/>
    <w:semiHidden/>
    <w:rPr>
      <w:sz w:val="28"/>
    </w:rPr>
  </w:style>
  <w:style w:type="character" w:styleId="ab">
    <w:name w:val="footnote reference"/>
    <w:semiHidden/>
    <w:rPr>
      <w:vertAlign w:val="superscript"/>
    </w:rPr>
  </w:style>
  <w:style w:type="paragraph" w:styleId="ac">
    <w:name w:val="Body Text Indent"/>
    <w:basedOn w:val="a"/>
    <w:semiHidden/>
    <w:pPr>
      <w:ind w:firstLine="360"/>
    </w:pPr>
    <w:rPr>
      <w:sz w:val="28"/>
    </w:rPr>
  </w:style>
  <w:style w:type="paragraph" w:styleId="ad">
    <w:name w:val="footnote text"/>
    <w:basedOn w:val="a"/>
    <w:semiHidden/>
  </w:style>
  <w:style w:type="paragraph" w:styleId="20">
    <w:name w:val="Body Text Indent 2"/>
    <w:basedOn w:val="a"/>
    <w:semiHidden/>
    <w:pPr>
      <w:ind w:firstLine="720"/>
      <w:jc w:val="both"/>
    </w:pPr>
    <w:rPr>
      <w:sz w:val="28"/>
    </w:rPr>
  </w:style>
  <w:style w:type="character" w:styleId="ae">
    <w:name w:val="line number"/>
    <w:basedOn w:val="a0"/>
    <w:semiHidden/>
  </w:style>
  <w:style w:type="paragraph" w:styleId="21">
    <w:name w:val="Body Text 2"/>
    <w:basedOn w:val="a"/>
    <w:semiHidden/>
    <w:pPr>
      <w:tabs>
        <w:tab w:val="num" w:pos="1155"/>
      </w:tabs>
      <w:jc w:val="both"/>
    </w:pPr>
    <w:rPr>
      <w:sz w:val="28"/>
    </w:rPr>
  </w:style>
  <w:style w:type="paragraph" w:styleId="30">
    <w:name w:val="Body Text Indent 3"/>
    <w:basedOn w:val="a"/>
    <w:semiHidden/>
    <w:pPr>
      <w:spacing w:line="360" w:lineRule="auto"/>
      <w:ind w:left="57" w:firstLine="720"/>
      <w:jc w:val="both"/>
    </w:pPr>
    <w:rPr>
      <w:sz w:val="28"/>
    </w:rPr>
  </w:style>
  <w:style w:type="character" w:customStyle="1" w:styleId="hl21">
    <w:name w:val="hl21"/>
    <w:rPr>
      <w:b/>
      <w:bCs/>
      <w:sz w:val="24"/>
      <w:szCs w:val="24"/>
    </w:rPr>
  </w:style>
  <w:style w:type="character" w:customStyle="1" w:styleId="hlexcel1">
    <w:name w:val="hlexcel1"/>
    <w:rPr>
      <w:b/>
      <w:bCs/>
      <w:i/>
      <w:iCs/>
      <w:sz w:val="20"/>
      <w:szCs w:val="20"/>
    </w:rPr>
  </w:style>
  <w:style w:type="paragraph" w:styleId="af">
    <w:name w:val="caption"/>
    <w:basedOn w:val="a"/>
    <w:next w:val="a"/>
    <w:qFormat/>
    <w:pPr>
      <w:autoSpaceDE w:val="0"/>
      <w:autoSpaceDN w:val="0"/>
      <w:adjustRightInd w:val="0"/>
      <w:ind w:firstLine="567"/>
    </w:pPr>
    <w:rPr>
      <w:i/>
      <w:iCs/>
      <w:sz w:val="16"/>
      <w:szCs w:val="18"/>
    </w:rPr>
  </w:style>
  <w:style w:type="paragraph" w:styleId="af0">
    <w:name w:val="Block Text"/>
    <w:basedOn w:val="a"/>
    <w:semiHidden/>
    <w:pPr>
      <w:spacing w:line="360" w:lineRule="auto"/>
      <w:ind w:left="57" w:right="720" w:firstLine="720"/>
      <w:jc w:val="both"/>
    </w:pPr>
    <w:rPr>
      <w:sz w:val="28"/>
    </w:rPr>
  </w:style>
  <w:style w:type="paragraph" w:styleId="11">
    <w:name w:val="toc 1"/>
    <w:basedOn w:val="a"/>
    <w:next w:val="a"/>
    <w:autoRedefine/>
    <w:semiHidden/>
  </w:style>
  <w:style w:type="paragraph" w:styleId="22">
    <w:name w:val="toc 2"/>
    <w:basedOn w:val="a"/>
    <w:next w:val="a"/>
    <w:autoRedefine/>
    <w:semiHidden/>
    <w:pPr>
      <w:ind w:left="200"/>
    </w:pPr>
  </w:style>
  <w:style w:type="paragraph" w:styleId="31">
    <w:name w:val="toc 3"/>
    <w:basedOn w:val="a"/>
    <w:next w:val="a"/>
    <w:autoRedefine/>
    <w:semiHidden/>
    <w:pPr>
      <w:ind w:left="400"/>
    </w:pPr>
  </w:style>
  <w:style w:type="paragraph" w:styleId="40">
    <w:name w:val="toc 4"/>
    <w:basedOn w:val="a"/>
    <w:next w:val="a"/>
    <w:autoRedefine/>
    <w:semiHidden/>
    <w:pPr>
      <w:ind w:left="600"/>
    </w:pPr>
  </w:style>
  <w:style w:type="paragraph" w:styleId="50">
    <w:name w:val="toc 5"/>
    <w:basedOn w:val="a"/>
    <w:next w:val="a"/>
    <w:autoRedefine/>
    <w:semiHidden/>
    <w:pPr>
      <w:ind w:left="800"/>
    </w:pPr>
  </w:style>
  <w:style w:type="paragraph" w:styleId="6">
    <w:name w:val="toc 6"/>
    <w:basedOn w:val="a"/>
    <w:next w:val="a"/>
    <w:autoRedefine/>
    <w:semiHidden/>
    <w:pPr>
      <w:ind w:left="1000"/>
    </w:pPr>
  </w:style>
  <w:style w:type="paragraph" w:styleId="7">
    <w:name w:val="toc 7"/>
    <w:basedOn w:val="a"/>
    <w:next w:val="a"/>
    <w:autoRedefine/>
    <w:semiHidden/>
    <w:pPr>
      <w:ind w:left="1200"/>
    </w:pPr>
  </w:style>
  <w:style w:type="paragraph" w:styleId="8">
    <w:name w:val="toc 8"/>
    <w:basedOn w:val="a"/>
    <w:next w:val="a"/>
    <w:autoRedefine/>
    <w:semiHidden/>
    <w:pPr>
      <w:ind w:left="1400"/>
    </w:pPr>
  </w:style>
  <w:style w:type="paragraph" w:styleId="9">
    <w:name w:val="toc 9"/>
    <w:basedOn w:val="a"/>
    <w:next w:val="a"/>
    <w:autoRedefine/>
    <w:semiHidden/>
    <w:pPr>
      <w:ind w:left="1600"/>
    </w:pPr>
  </w:style>
  <w:style w:type="character" w:styleId="af1">
    <w:name w:val="FollowedHyperlink"/>
    <w:semiHidden/>
    <w:rPr>
      <w:color w:val="800080"/>
      <w:u w:val="single"/>
    </w:rPr>
  </w:style>
  <w:style w:type="paragraph" w:styleId="af2">
    <w:name w:val="Plain Text"/>
    <w:basedOn w:val="a"/>
    <w:semiHidden/>
    <w:rPr>
      <w:rFonts w:ascii="Courier New" w:hAnsi="Courier Ne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23504</Words>
  <Characters>133977</Characters>
  <Application>Microsoft Office Word</Application>
  <DocSecurity>0</DocSecurity>
  <Lines>1116</Lines>
  <Paragraphs>314</Paragraphs>
  <ScaleCrop>false</ScaleCrop>
  <HeadingPairs>
    <vt:vector size="2" baseType="variant">
      <vt:variant>
        <vt:lpstr>Название</vt:lpstr>
      </vt:variant>
      <vt:variant>
        <vt:i4>1</vt:i4>
      </vt:variant>
    </vt:vector>
  </HeadingPairs>
  <TitlesOfParts>
    <vt:vector size="1" baseType="lpstr">
      <vt:lpstr>Мировая валютная система</vt:lpstr>
    </vt:vector>
  </TitlesOfParts>
  <Company>AI&amp;S</Company>
  <LinksUpToDate>false</LinksUpToDate>
  <CharactersWithSpaces>157167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Мировая валютная система</dc:title>
  <dc:subject/>
  <dc:creator>AI&amp;S</dc:creator>
  <cp:keywords/>
  <cp:lastModifiedBy>Irina</cp:lastModifiedBy>
  <cp:revision>2</cp:revision>
  <cp:lastPrinted>2002-06-20T17:33:00Z</cp:lastPrinted>
  <dcterms:created xsi:type="dcterms:W3CDTF">2014-08-07T11:47:00Z</dcterms:created>
  <dcterms:modified xsi:type="dcterms:W3CDTF">2014-08-07T11:47:00Z</dcterms:modified>
</cp:coreProperties>
</file>