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Введение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 настоящее время, когда биосфера в населённых людьми регионах утратила своё господствующее значение и стало превращаться в техносферу, возникли новые условия взаимодействия живой и неживой материи: взаимодействие человека с техносферой, взаимодействие техносферы с биосферой (природой) и др. Главным стал вопрос безопасности жизнедеятельности человека в техносфере и защита природной среды от её негативного влияния.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Первопричиной многих негативных процессов в природе и обществе явилась антропогенная деятельность, не сумевшая создать техносферу необходимого качества как по отношению к человеку, так и по отношению к природе. В </w:t>
      </w:r>
      <w:r w:rsidRPr="00590785">
        <w:rPr>
          <w:rFonts w:ascii="Times New Roman" w:hAnsi="Times New Roman"/>
          <w:sz w:val="28"/>
          <w:szCs w:val="28"/>
          <w:lang w:val="en-US"/>
        </w:rPr>
        <w:t>XX</w:t>
      </w:r>
      <w:r w:rsidRPr="00590785">
        <w:rPr>
          <w:rFonts w:ascii="Times New Roman" w:hAnsi="Times New Roman"/>
          <w:sz w:val="28"/>
          <w:szCs w:val="28"/>
        </w:rPr>
        <w:t xml:space="preserve"> веке на Земле возникли зоны повышенного загрязнения биосферы, что привело к частичной, а в ряде случаев и к полной региональной деградации. Этому способствовали: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-высокие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темпы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роста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численности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населения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Земли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(демографический</w:t>
      </w:r>
      <w:r w:rsidR="00590785">
        <w:rPr>
          <w:rFonts w:ascii="Times New Roman" w:hAnsi="Times New Roman"/>
          <w:sz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взрыв) и его урбанизация;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-рост потребления и концентрация энергетических ресурсов;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-интенсивное развитие промышленности и сельского хозяйства;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-массовое использование средств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транспорта,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-рост затрат на военные цели и ряд других процессов.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Достижения в медицине, повышение комфортности деятельности и быта во многом способствовали увеличению продолжительности жизни человека и как следствие росту населения Земли.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Одновременно с демографическим взрывом идёт процесс урбанизации населения планеты, который непрерывно ухудшает условия жизни в регионах, неизбежно уничтожает в них природную среду. Для крупнейших городов и промышленных центров характерен высокий уровень загрязнения компонент среды обитания. Так, атмосферный воздух городов содержит значительно большие концентрации токсичных примесей по </w:t>
      </w:r>
    </w:p>
    <w:p w:rsidR="00CE11CC" w:rsidRPr="00590785" w:rsidRDefault="00CE11CC" w:rsidP="00590785">
      <w:pPr>
        <w:pStyle w:val="a4"/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sz w:val="28"/>
          <w:szCs w:val="28"/>
        </w:rPr>
        <w:t>Зерновой комплекс « Дон »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590785">
        <w:rPr>
          <w:rFonts w:ascii="Times New Roman" w:hAnsi="Times New Roman"/>
          <w:b/>
          <w:sz w:val="28"/>
          <w:szCs w:val="28"/>
          <w:lang w:val="en-US"/>
        </w:rPr>
        <w:t xml:space="preserve">1.1 </w:t>
      </w:r>
      <w:r w:rsidRPr="00590785">
        <w:rPr>
          <w:rFonts w:ascii="Times New Roman" w:hAnsi="Times New Roman"/>
          <w:b/>
          <w:sz w:val="28"/>
          <w:szCs w:val="28"/>
        </w:rPr>
        <w:t>Зерноперевалочный</w:t>
      </w:r>
      <w:r w:rsidR="00590785" w:rsidRPr="00590785">
        <w:rPr>
          <w:rFonts w:ascii="Times New Roman" w:hAnsi="Times New Roman"/>
          <w:b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sz w:val="28"/>
          <w:szCs w:val="28"/>
        </w:rPr>
        <w:t>терминал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Существующий Зерноперевалочный терминал предназначен для приёма, хранения, отпуска зерновых культур и семян подсолнечника объёмом </w:t>
      </w:r>
      <w:r w:rsidRPr="00590785">
        <w:rPr>
          <w:rFonts w:ascii="Times New Roman" w:hAnsi="Times New Roman"/>
          <w:iCs/>
          <w:sz w:val="28"/>
          <w:szCs w:val="28"/>
        </w:rPr>
        <w:t xml:space="preserve">81000т </w:t>
      </w:r>
      <w:r w:rsidRPr="00590785">
        <w:rPr>
          <w:rFonts w:ascii="Times New Roman" w:hAnsi="Times New Roman"/>
          <w:sz w:val="28"/>
          <w:szCs w:val="28"/>
        </w:rPr>
        <w:t>в год, при этом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iCs/>
          <w:sz w:val="28"/>
          <w:szCs w:val="28"/>
        </w:rPr>
        <w:t>получение продукции осуществляется :</w:t>
      </w:r>
    </w:p>
    <w:p w:rsidR="00CE11CC" w:rsidRPr="00590785" w:rsidRDefault="00CE11CC" w:rsidP="00590785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  <w:tab w:val="left" w:pos="5928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железнодорожным транспортом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-56 000 т;</w:t>
      </w:r>
    </w:p>
    <w:p w:rsidR="00CE11CC" w:rsidRPr="00590785" w:rsidRDefault="00CE11CC" w:rsidP="00590785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  <w:tab w:val="left" w:pos="5928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автотранспортом</w:t>
      </w:r>
      <w:r w:rsidR="00590785">
        <w:rPr>
          <w:rFonts w:ascii="Times New Roman" w:hAnsi="Times New Roman" w:cs="Arial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- 25000 т. </w:t>
      </w:r>
      <w:r w:rsidRPr="00590785">
        <w:rPr>
          <w:rFonts w:ascii="Times New Roman" w:hAnsi="Times New Roman"/>
          <w:iCs/>
          <w:sz w:val="28"/>
          <w:szCs w:val="28"/>
        </w:rPr>
        <w:t>отправление :</w:t>
      </w:r>
    </w:p>
    <w:p w:rsidR="00CE11CC" w:rsidRPr="00590785" w:rsidRDefault="00CE11CC" w:rsidP="00590785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  <w:tab w:val="left" w:pos="591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водным транспортом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- 61000т</w:t>
      </w:r>
    </w:p>
    <w:p w:rsidR="00590785" w:rsidRPr="00590785" w:rsidRDefault="00CE11CC" w:rsidP="00590785">
      <w:pPr>
        <w:widowControl w:val="0"/>
        <w:numPr>
          <w:ilvl w:val="0"/>
          <w:numId w:val="1"/>
        </w:numPr>
        <w:shd w:val="clear" w:color="auto" w:fill="FFFFFF"/>
        <w:tabs>
          <w:tab w:val="left" w:pos="1402"/>
          <w:tab w:val="left" w:pos="591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железнодорожным транспортом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- 20 000 т.</w:t>
      </w:r>
    </w:p>
    <w:p w:rsidR="00CE11CC" w:rsidRPr="00590785" w:rsidRDefault="00CE11CC" w:rsidP="00590785">
      <w:pPr>
        <w:widowControl w:val="0"/>
        <w:shd w:val="clear" w:color="auto" w:fill="FFFFFF"/>
        <w:tabs>
          <w:tab w:val="left" w:pos="1402"/>
          <w:tab w:val="left" w:pos="591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90785">
        <w:rPr>
          <w:rFonts w:ascii="Times New Roman" w:hAnsi="Times New Roman"/>
          <w:iCs/>
          <w:sz w:val="28"/>
          <w:szCs w:val="28"/>
        </w:rPr>
        <w:t>Основные операции технологического процесса :</w:t>
      </w:r>
    </w:p>
    <w:p w:rsidR="00CE11CC" w:rsidRPr="00590785" w:rsidRDefault="00CE11CC" w:rsidP="00590785">
      <w:pPr>
        <w:shd w:val="clear" w:color="auto" w:fill="FFFFFF"/>
        <w:tabs>
          <w:tab w:val="left" w:pos="140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>экспресс-анализ семян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или зерна;</w:t>
      </w:r>
    </w:p>
    <w:p w:rsidR="00CE11CC" w:rsidRPr="00590785" w:rsidRDefault="00CE11CC" w:rsidP="00590785">
      <w:pPr>
        <w:shd w:val="clear" w:color="auto" w:fill="FFFFFF"/>
        <w:tabs>
          <w:tab w:val="left" w:pos="140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>взвешивание на автомобильных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или железнодорожных весах;</w:t>
      </w:r>
    </w:p>
    <w:p w:rsidR="00CE11CC" w:rsidRPr="00590785" w:rsidRDefault="00CE11CC" w:rsidP="00590785">
      <w:pPr>
        <w:shd w:val="clear" w:color="auto" w:fill="FFFFFF"/>
        <w:tabs>
          <w:tab w:val="left" w:pos="140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>выгрузка из автотранспорта или железнодорожных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вагонов;</w:t>
      </w:r>
    </w:p>
    <w:p w:rsidR="00CE11CC" w:rsidRPr="00590785" w:rsidRDefault="00CE11CC" w:rsidP="00590785">
      <w:pPr>
        <w:shd w:val="clear" w:color="auto" w:fill="FFFFFF"/>
        <w:tabs>
          <w:tab w:val="left" w:pos="140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>хранение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 складах ангарного типа;</w:t>
      </w:r>
    </w:p>
    <w:p w:rsidR="00CE11CC" w:rsidRPr="00590785" w:rsidRDefault="00CE11CC" w:rsidP="00590785">
      <w:pPr>
        <w:shd w:val="clear" w:color="auto" w:fill="FFFFFF"/>
        <w:tabs>
          <w:tab w:val="left" w:pos="140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>загрузка семян или зерна в железнодорожные вагоны или на водный</w:t>
      </w:r>
      <w:r w:rsidRPr="00590785">
        <w:rPr>
          <w:rFonts w:ascii="Times New Roman" w:hAnsi="Times New Roman"/>
          <w:sz w:val="28"/>
          <w:szCs w:val="28"/>
        </w:rPr>
        <w:br/>
        <w:t>транспорт.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Погрузочно-разгрузочные работы выполняются нориями, установленными в рабочей башне, и ленточными транспортёрами, проходящими по крытым транспортёрным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галереям,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выполненным в металлических конструкциях.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Для выполнения транспортных операций на площадке имеются автотранспортные средства.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Зерноперевалочный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терминал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имеет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собственный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подъездной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путь, примыкающий стрелочным переводом №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26 к подъездному пути АООТ 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"Зареченский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завод железобетонных изделий".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Обслуживание перевозок на подъездном железнодорожном пути, а также подача вагонов к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погрузочному фронту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производится силами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ст.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Зареченская </w:t>
      </w:r>
      <w:r w:rsidR="00590785" w:rsidRPr="00590785">
        <w:rPr>
          <w:rFonts w:ascii="Times New Roman" w:hAnsi="Times New Roman"/>
          <w:sz w:val="28"/>
          <w:szCs w:val="28"/>
        </w:rPr>
        <w:t>Северо-кавказской</w:t>
      </w:r>
      <w:r w:rsidRPr="00590785">
        <w:rPr>
          <w:rFonts w:ascii="Times New Roman" w:hAnsi="Times New Roman"/>
          <w:sz w:val="28"/>
          <w:szCs w:val="28"/>
        </w:rPr>
        <w:t xml:space="preserve"> железной дороги и осуществляется маневровым порядком.</w:t>
      </w:r>
    </w:p>
    <w:p w:rsidR="00CE11CC" w:rsidRPr="00590785" w:rsidRDefault="00CE11CC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1.2 Характеристика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основных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источников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загрязнения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атмосферного воздуха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на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перспективу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и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прогнозируемая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оценка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состояния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атмосферы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На перспективу источники загрязнения атмосферы </w:t>
      </w:r>
      <w:r w:rsidRPr="00590785">
        <w:rPr>
          <w:rFonts w:ascii="Times New Roman" w:hAnsi="Times New Roman"/>
          <w:bCs/>
          <w:sz w:val="28"/>
          <w:szCs w:val="28"/>
        </w:rPr>
        <w:t xml:space="preserve">Зернового комплекса </w:t>
      </w:r>
      <w:r w:rsidRPr="00590785">
        <w:rPr>
          <w:rFonts w:ascii="Times New Roman" w:hAnsi="Times New Roman"/>
          <w:sz w:val="28"/>
          <w:szCs w:val="28"/>
        </w:rPr>
        <w:t xml:space="preserve">локализуются на территории реконструируемого зерноперевалочного терминала, силосного склада семян,маслоэкстракционнго завода </w:t>
      </w:r>
      <w:r w:rsidRPr="00590785">
        <w:rPr>
          <w:rFonts w:ascii="Times New Roman" w:hAnsi="Times New Roman"/>
          <w:bCs/>
          <w:sz w:val="28"/>
          <w:szCs w:val="28"/>
        </w:rPr>
        <w:t xml:space="preserve">и </w:t>
      </w:r>
      <w:r w:rsidRPr="00590785">
        <w:rPr>
          <w:rFonts w:ascii="Times New Roman" w:hAnsi="Times New Roman"/>
          <w:sz w:val="28"/>
          <w:szCs w:val="28"/>
        </w:rPr>
        <w:t>связанных с ними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вспомогательных производств.</w:t>
      </w: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iCs/>
          <w:sz w:val="28"/>
          <w:szCs w:val="28"/>
        </w:rPr>
        <w:t xml:space="preserve">Зерноперевалочный </w:t>
      </w:r>
      <w:r w:rsidRPr="00590785">
        <w:rPr>
          <w:rFonts w:ascii="Times New Roman" w:hAnsi="Times New Roman"/>
          <w:bCs/>
          <w:iCs/>
          <w:sz w:val="28"/>
          <w:szCs w:val="28"/>
        </w:rPr>
        <w:t>терминал</w:t>
      </w:r>
    </w:p>
    <w:p w:rsidR="00CE11CC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Намечаемая реконструкция терминала приведёт к ликвидации неорганизованных выбросов от мест разгрузок и перегрузок зерна и к обустройству систем аспирации и очистки запылённого воздуха со следующими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характеристиками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выбросов :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E11CC" w:rsidRPr="00590785" w:rsidRDefault="00CE11CC" w:rsidP="00590785">
      <w:pPr>
        <w:widowControl w:val="0"/>
        <w:numPr>
          <w:ilvl w:val="0"/>
          <w:numId w:val="3"/>
        </w:numPr>
        <w:shd w:val="clear" w:color="auto" w:fill="FFFFFF"/>
        <w:tabs>
          <w:tab w:val="left" w:pos="174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Н = 14.0 м;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d=</w:t>
      </w:r>
      <w:r w:rsidRPr="00590785">
        <w:rPr>
          <w:rFonts w:ascii="Times New Roman" w:hAnsi="Times New Roman"/>
          <w:sz w:val="28"/>
          <w:szCs w:val="28"/>
        </w:rPr>
        <w:t xml:space="preserve">0,45 м; 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 xml:space="preserve"> = 1,5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/с;</w:t>
      </w:r>
    </w:p>
    <w:p w:rsidR="00CE11CC" w:rsidRPr="00590785" w:rsidRDefault="00CE11CC" w:rsidP="00590785">
      <w:pPr>
        <w:widowControl w:val="0"/>
        <w:shd w:val="clear" w:color="auto" w:fill="FFFFFF"/>
        <w:tabs>
          <w:tab w:val="left" w:pos="174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Т = 32 (источники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0004, 0005, ООП, 0013);</w:t>
      </w:r>
    </w:p>
    <w:p w:rsidR="00CE11CC" w:rsidRPr="00590785" w:rsidRDefault="00CE11CC" w:rsidP="00590785">
      <w:pPr>
        <w:widowControl w:val="0"/>
        <w:numPr>
          <w:ilvl w:val="0"/>
          <w:numId w:val="3"/>
        </w:numPr>
        <w:shd w:val="clear" w:color="auto" w:fill="FFFFFF"/>
        <w:tabs>
          <w:tab w:val="left" w:pos="174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Н = 13,0 м;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=0,5 м; 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 xml:space="preserve"> = 2,5 м'/с; Т = 32 ° (источники 0006, 0008);</w:t>
      </w:r>
    </w:p>
    <w:p w:rsidR="00CE11CC" w:rsidRPr="00590785" w:rsidRDefault="00CE11CC" w:rsidP="00590785">
      <w:pPr>
        <w:widowControl w:val="0"/>
        <w:numPr>
          <w:ilvl w:val="0"/>
          <w:numId w:val="3"/>
        </w:numPr>
        <w:shd w:val="clear" w:color="auto" w:fill="FFFFFF"/>
        <w:tabs>
          <w:tab w:val="left" w:pos="174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Н = 11,0 м;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=0,2 - 0,3 м; 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 xml:space="preserve"> = 0,37 - 0,49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/с; Т = 32 ° (источники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0007, 0009).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E11CC" w:rsidRPr="00590785" w:rsidRDefault="00CE11CC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очистки запыленного воздуха планируется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использовать батарейные циклоны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У21-НБЦ-225,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-250,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-285,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-500,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-550.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Основным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поллютантом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от вышеперечисленных источников является пыль зерновая (табл. 10). К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неорганизованным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источникам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загрязнения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атмосферы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относятся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сварочный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пост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 заточной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станок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ремонтного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участка,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открытая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стоянка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автотранспорта,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два автопогрузчика.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Ликвидируется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аварийный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дизельэлектрогенератор.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Вместе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 переоборудованием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производственной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котельной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(замена существующих котлоагрегатов на два котлоагрегата Д-25) планируется строительство новой дымовой трубы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(Н = 30,0 м;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0 1,5 м;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 xml:space="preserve"> = 13,7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/с;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 = 130 °),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что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должно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улучшить характеристики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рассеивания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выбросов от сжигания газа.</w:t>
      </w:r>
    </w:p>
    <w:p w:rsidR="00CE11CC" w:rsidRPr="00590785" w:rsidRDefault="00CE11CC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1.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3 </w:t>
      </w:r>
      <w:r w:rsidRPr="00590785">
        <w:rPr>
          <w:rFonts w:ascii="Times New Roman" w:hAnsi="Times New Roman"/>
          <w:b/>
          <w:bCs/>
          <w:sz w:val="28"/>
          <w:szCs w:val="28"/>
        </w:rPr>
        <w:t>Силосный склад семян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Прием зерна с железнодорожного и водного транспорта осуществляется с существующих приемных устройств зернового терминала, с автотранспорта - с автоматических приемных устройств.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В автомобильном приемном устройстве установлено два приемо-разгрузчика </w:t>
      </w:r>
      <w:r w:rsidRPr="00590785">
        <w:rPr>
          <w:rFonts w:ascii="Times New Roman" w:hAnsi="Times New Roman"/>
          <w:sz w:val="28"/>
          <w:szCs w:val="28"/>
          <w:lang w:val="en-US"/>
        </w:rPr>
        <w:t>ABC</w:t>
      </w:r>
      <w:r w:rsidRPr="00590785">
        <w:rPr>
          <w:rFonts w:ascii="Times New Roman" w:hAnsi="Times New Roman"/>
          <w:sz w:val="28"/>
          <w:szCs w:val="28"/>
        </w:rPr>
        <w:t>-5ОМ, которые могут принимать до 100 т/ч семян.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Приемное устройство позволяет одновременно принимать семена двух сортов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( по влажности или засоренности ).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 автомобильных приемных устройств семена подаются в рабочую башню по наклонной галерее цепными транспортерами, с которой также связаны существующие склады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зерноперевалочного терминала и железнодорожное приемное устройство.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Рабочая башня представляет собой металлическое сооружение, габаритами в плане 10 м х 7 м и высотой 30 м, в которой установлены 4 сепаратора для очистки семян, две нории для загрузки семян в силосы, циклоны аспирационных систем, транспортное оборудование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Семена с повышенной влажностью перед сушкой поступают в две приемные емкости диаметром 10,43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 и высотой 12,46 м с коническим днищем, емкостью 1000 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на 350 т семян.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сушки семян предусмотрены две шахтные сушилки А1-ДСП-50, производительностью 30 т/ч, работающие на газе.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хранения семян предусмотрены 4 блока из 6 металлических силосов.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Силос представляет собой металлическое сооружение диаметром 20,9 м и высотой 13 м с коническим верхом, емкостью 3000 т семян.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Силос представляет собой металлическое сооружение диаметром 20,9 м и высотой 13 м с коническим верхом, емкостью 3000 т семян.</w:t>
      </w:r>
    </w:p>
    <w:p w:rsidR="006F6239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Общая емкость силосного склада составляет 72000 т.</w:t>
      </w:r>
    </w:p>
    <w:p w:rsidR="0024153E" w:rsidRPr="00590785" w:rsidRDefault="006F6239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В каждом блоке 6 штук силосов, расположенных в два ряда. Загрузка </w:t>
      </w:r>
      <w:r w:rsidR="0024153E" w:rsidRPr="00590785">
        <w:rPr>
          <w:rFonts w:ascii="Times New Roman" w:hAnsi="Times New Roman"/>
          <w:sz w:val="28"/>
          <w:szCs w:val="28"/>
        </w:rPr>
        <w:t>силосов осуществляется ленточными транспортерами, отгрузка - цепным транспортером. Между емкостями под навесом установлены два ленточных транспортера: один подает семена к нориям рабочей башни, второй - на отгрузку.</w:t>
      </w:r>
    </w:p>
    <w:p w:rsidR="0024153E" w:rsidRPr="00590785" w:rsidRDefault="0024153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Технологическая система силосного склада предусматривает выполнение следующих операций:</w:t>
      </w:r>
    </w:p>
    <w:p w:rsidR="0024153E" w:rsidRPr="00590785" w:rsidRDefault="0024153E" w:rsidP="00590785">
      <w:pPr>
        <w:widowControl w:val="0"/>
        <w:numPr>
          <w:ilvl w:val="0"/>
          <w:numId w:val="4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прием семян с автотранспорта, подача их на очистку и далее сухих - на хранение в силосы и в существующие склады зерноперевалочного терминала, влажных - в накопительные емкости;</w:t>
      </w:r>
    </w:p>
    <w:p w:rsidR="0024153E" w:rsidRPr="00590785" w:rsidRDefault="0024153E" w:rsidP="00590785">
      <w:pPr>
        <w:widowControl w:val="0"/>
        <w:numPr>
          <w:ilvl w:val="0"/>
          <w:numId w:val="4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перекачка семян из силоса и прием из существующих складов терминала в силосы;</w:t>
      </w:r>
    </w:p>
    <w:p w:rsidR="0024153E" w:rsidRPr="00590785" w:rsidRDefault="0024153E" w:rsidP="00590785">
      <w:pPr>
        <w:widowControl w:val="0"/>
        <w:numPr>
          <w:ilvl w:val="0"/>
          <w:numId w:val="4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подача семян из накопительных емкостей на сушку и далее на хранение в силосы и склады терминала;</w:t>
      </w:r>
    </w:p>
    <w:p w:rsidR="0024153E" w:rsidRPr="00590785" w:rsidRDefault="0024153E" w:rsidP="00590785">
      <w:pPr>
        <w:widowControl w:val="0"/>
        <w:numPr>
          <w:ilvl w:val="0"/>
          <w:numId w:val="4"/>
        </w:numPr>
        <w:shd w:val="clear" w:color="auto" w:fill="FFFFFF"/>
        <w:tabs>
          <w:tab w:val="left" w:pos="8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отгрузка семян на воду из силосов или на МЭЗ.</w:t>
      </w:r>
    </w:p>
    <w:p w:rsidR="0024153E" w:rsidRPr="00590785" w:rsidRDefault="0024153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Весь технологический процесс, начиная от приема семян и заканчивая отгрузкой их, полностью механизирован. Ручной труд частично применяется только при зачистке силосов и приемных емкостей, а также при открывании и закрывании задвижек и установки перекидных клапанов. Уровень механизации -90%.</w:t>
      </w:r>
    </w:p>
    <w:p w:rsidR="00590785" w:rsidRDefault="0059078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2. Технологические решения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2.1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Производственная программа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 соответствии с заданием разработан рабочий проект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строительства силосного склада для хранения семян.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Возможен также приём и хранение зерна.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Семена, поступающие на хранение должны соответствовать ГОСТ 22391-89.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Объем склада 42000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 ( 6 силосов по 7000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).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Ёмкость склада 18 тыс. т семян или 30 тыс. т зерна.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bCs/>
          <w:sz w:val="28"/>
          <w:szCs w:val="28"/>
        </w:rPr>
        <w:t>Режим работы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Режим работы склада - 3 смены по 8 часов, 313 рабочих дней в году.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bCs/>
          <w:sz w:val="28"/>
          <w:szCs w:val="28"/>
        </w:rPr>
        <w:t>Характеристика</w:t>
      </w:r>
      <w:r w:rsidR="00590785">
        <w:rPr>
          <w:rFonts w:ascii="Times New Roman" w:hAnsi="Times New Roman"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Cs/>
          <w:sz w:val="28"/>
          <w:szCs w:val="28"/>
        </w:rPr>
        <w:t>технологического</w:t>
      </w:r>
      <w:r w:rsidR="00590785">
        <w:rPr>
          <w:rFonts w:ascii="Times New Roman" w:hAnsi="Times New Roman"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Cs/>
          <w:sz w:val="28"/>
          <w:szCs w:val="28"/>
        </w:rPr>
        <w:t>процесса</w:t>
      </w:r>
      <w:r w:rsidR="00590785">
        <w:rPr>
          <w:rFonts w:ascii="Times New Roman" w:hAnsi="Times New Roman"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Cs/>
          <w:sz w:val="28"/>
          <w:szCs w:val="28"/>
        </w:rPr>
        <w:t>и</w:t>
      </w:r>
      <w:r w:rsidR="00590785">
        <w:rPr>
          <w:rFonts w:ascii="Times New Roman" w:hAnsi="Times New Roman"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Cs/>
          <w:sz w:val="28"/>
          <w:szCs w:val="28"/>
        </w:rPr>
        <w:t>обоснование технических решений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Рабочий проект силосного склада выполнен в составе следующих сооружений: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-приёмные ёмкости для семян;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-силосы для семян;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-рабочая башня;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-шахтные сушилки с топочным помещением;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-транспортёрные галереи.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 существующем автомобильном приёмном устройстве установлены два автомобилегрузчика АВС-50М, которые могут принимать до 200 т/час зерна или до 100 т/час семян каждый.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Приёмное устройство позволяет одновременно принимать семена двух сортов (по влажности или засорённости).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Семена с повышенной влажностью поступают в две приёмные ёмкости, которые представляют собой цилиндрический резервуар диаметром 10430 мм и высотой 12460 мм с коническим днищем. Ёмкость каждого резервуара 1000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, что позволяет хранить около 350 т семян или 700 т зерна каждый.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Для сушки семян с повышенной влажностью предусмотрены две шахтные сушилки </w:t>
      </w:r>
      <w:r w:rsidRPr="00590785">
        <w:rPr>
          <w:rFonts w:ascii="Times New Roman" w:hAnsi="Times New Roman"/>
          <w:smallCaps/>
          <w:sz w:val="28"/>
          <w:szCs w:val="28"/>
        </w:rPr>
        <w:t xml:space="preserve">А1-ДСП-50. </w:t>
      </w:r>
      <w:r w:rsidRPr="00590785">
        <w:rPr>
          <w:rFonts w:ascii="Times New Roman" w:hAnsi="Times New Roman"/>
          <w:sz w:val="28"/>
          <w:szCs w:val="28"/>
        </w:rPr>
        <w:t>производительность сушилки 50 т/час зерна или 30 т/час семян. За сутки две сушилки могут просушить до 1500 т семян или 2400 т зерна.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Рабочая башня представляет собою металлическое сооружение габаритами в плане 10x7 и высотой 30 м в башне установлены две нории для загрузки семян в силоса, на отметках 4400 и 7900 установлены 4 сепаратора для очистки семян от сора. Производительность сепаратора А1-БИС-100-100 т/час по зерну, то есть 4 сепаратора соответствуют производительности автомобильного приёмного устройства.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На отметке 11400 установлено транспортное оборудование, на отметке 15500 установлены циклоны аспирационных систем, на отметке 21500-вентиляторы, на отметке 25000 головки норий и на отметке 0.000 - башмаки норий и транспортное оборудование.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Для хранения семян предусмотрены 6 металлических силосов диаметром 20,9 м и высотой 23 м с коническим верхом. Ёмкость силоса 3000т семян или 5000т зерна. Общая ёмкость силосного склада 18000т семян.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Загрузка силосов осуществляется ленточными транспортёрами по центру силоса, разгрузка осуществляется цепным транспортёром, для зачистки силоса предусмотрен зачистной шнек. Силоса имеют по два лазовых люка - один вверху, один сбоку.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Силоса расположены в два ряда. Между силосами под навесом установлены два ленточных транспортёра: один подаёт семена к нориям рабочей башни, а второй - на отгрузку на водный транспорт.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Автомобильное приёмное устройство связано с рабочей башней наклонной галереей, в которой установлены два цепных транспортёра, подающих семена на сепараторы. 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Существующие склады и железнодорожное приёмное устройство также связаны галереей на отметке 10960, в которой установлены два ленточных транспортёра: один подаёт семена в существующие склады, по второму - семена из существующих складов и железнодорожного приёмного устройства поступают в силосный склад.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установки ленточных транспортёров, подающих семена на водный транспорт и от существующего склада-ангара в силосный склад (к рабочей башне ) выполнены галереи наклонная и прямая на отметке 6000.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сбора сора от сепараторов и аспирационных систем предусмотрены 3 металлических бункера ёмкостью по 20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 из которых сор вывозится автотранспортом на свалку.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Технологическая схема силосного склада предусматривает выполнение следующих операций:</w:t>
      </w:r>
    </w:p>
    <w:p w:rsidR="00E1497E" w:rsidRPr="00590785" w:rsidRDefault="00E1497E" w:rsidP="00590785">
      <w:pPr>
        <w:widowControl w:val="0"/>
        <w:numPr>
          <w:ilvl w:val="0"/>
          <w:numId w:val="5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приём семян с автотранспорта, подача их на очистку и сухих на хранение в силоса и склады, а семена повышенной влажности в накопительные ёмкости;</w:t>
      </w:r>
    </w:p>
    <w:p w:rsidR="00E1497E" w:rsidRPr="00590785" w:rsidRDefault="00E1497E" w:rsidP="00590785">
      <w:pPr>
        <w:widowControl w:val="0"/>
        <w:numPr>
          <w:ilvl w:val="0"/>
          <w:numId w:val="5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перекачка семян из силоса в силос и приём из существующих складов в силоса;</w:t>
      </w:r>
    </w:p>
    <w:p w:rsidR="00E1497E" w:rsidRPr="00590785" w:rsidRDefault="00E1497E" w:rsidP="00590785">
      <w:pPr>
        <w:widowControl w:val="0"/>
        <w:numPr>
          <w:ilvl w:val="0"/>
          <w:numId w:val="5"/>
        </w:numPr>
        <w:shd w:val="clear" w:color="auto" w:fill="FFFFFF"/>
        <w:tabs>
          <w:tab w:val="left" w:pos="10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подача семян из накопительных ёмкостей на сушку и далее на хранение в силосы и склады;</w:t>
      </w: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- отгрузка семян на водный транспорт из силосов и существующих складов.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При очистке семян на сепараторах необходимо заменить сита с диаметром отверстий 12 мм и 10 мм. Сита изготовить из листовой оцинкованной стали.</w:t>
      </w:r>
    </w:p>
    <w:p w:rsidR="00590785" w:rsidRDefault="00590785">
      <w:pPr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br w:type="page"/>
      </w:r>
    </w:p>
    <w:p w:rsidR="00E1497E" w:rsidRPr="00590785" w:rsidRDefault="00601D0D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590785">
        <w:rPr>
          <w:rFonts w:ascii="Times New Roman" w:hAnsi="Times New Roman"/>
          <w:b/>
          <w:sz w:val="28"/>
          <w:szCs w:val="28"/>
        </w:rPr>
        <w:t>2.</w:t>
      </w:r>
      <w:r w:rsidRPr="00590785">
        <w:rPr>
          <w:rFonts w:ascii="Times New Roman" w:hAnsi="Times New Roman"/>
          <w:b/>
          <w:sz w:val="28"/>
          <w:szCs w:val="28"/>
          <w:lang w:val="en-US"/>
        </w:rPr>
        <w:t>2</w:t>
      </w:r>
      <w:r w:rsidR="00590785" w:rsidRPr="00590785">
        <w:rPr>
          <w:rFonts w:ascii="Times New Roman" w:hAnsi="Times New Roman"/>
          <w:b/>
          <w:sz w:val="28"/>
          <w:szCs w:val="28"/>
        </w:rPr>
        <w:t xml:space="preserve"> </w:t>
      </w:r>
      <w:r w:rsidR="00E1497E" w:rsidRPr="00590785">
        <w:rPr>
          <w:rFonts w:ascii="Times New Roman" w:hAnsi="Times New Roman"/>
          <w:b/>
          <w:sz w:val="28"/>
          <w:szCs w:val="28"/>
        </w:rPr>
        <w:t>СЛОВАРЬ ПРИМЕСЕЙ</w:t>
      </w:r>
    </w:p>
    <w:p w:rsidR="00E1497E" w:rsidRPr="00590785" w:rsidRDefault="00E1497E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86"/>
        <w:gridCol w:w="907"/>
        <w:gridCol w:w="1267"/>
        <w:gridCol w:w="3161"/>
        <w:gridCol w:w="1790"/>
        <w:gridCol w:w="1008"/>
      </w:tblGrid>
      <w:tr w:rsidR="00E1497E" w:rsidRPr="000E4164" w:rsidTr="00590785">
        <w:trPr>
          <w:trHeight w:hRule="exact" w:val="325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Тип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Код в гр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Название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пдк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F</w:t>
            </w:r>
          </w:p>
        </w:tc>
      </w:tr>
      <w:tr w:rsidR="00E1497E" w:rsidRPr="000E4164" w:rsidTr="00590785">
        <w:trPr>
          <w:trHeight w:hRule="exact" w:val="287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148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Железа окись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1,0</w:t>
            </w:r>
          </w:p>
        </w:tc>
      </w:tr>
      <w:tr w:rsidR="00E1497E" w:rsidRPr="000E4164" w:rsidTr="00590785">
        <w:trPr>
          <w:trHeight w:hRule="exact" w:val="701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900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Г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901 902 903 904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Взвешенные вещества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0,5 0,5 0,5 0,5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1,0 2,0 3,0</w:t>
            </w:r>
          </w:p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</w:tr>
      <w:tr w:rsidR="00E1497E" w:rsidRPr="000E4164" w:rsidTr="00590785">
        <w:trPr>
          <w:trHeight w:hRule="exact" w:val="287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910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 xml:space="preserve">Пыль неорганическая, </w:t>
            </w: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Si0</w:t>
            </w:r>
            <w:r w:rsidRPr="000E4164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0E4164">
              <w:rPr>
                <w:rFonts w:ascii="Times New Roman" w:hAnsi="Times New Roman"/>
                <w:sz w:val="20"/>
                <w:szCs w:val="20"/>
              </w:rPr>
              <w:t>20-70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0,3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3,0</w:t>
            </w:r>
          </w:p>
        </w:tc>
      </w:tr>
      <w:tr w:rsidR="00E1497E" w:rsidRPr="000E4164" w:rsidTr="00590785">
        <w:trPr>
          <w:trHeight w:hRule="exact" w:val="290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991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Пыль зерновая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0,2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2,0</w:t>
            </w:r>
          </w:p>
        </w:tc>
      </w:tr>
      <w:tr w:rsidR="00E1497E" w:rsidRPr="000E4164" w:rsidTr="00590785">
        <w:trPr>
          <w:trHeight w:hRule="exact" w:val="409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992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Пыль зерновая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0,2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</w:tr>
      <w:tr w:rsidR="00E1497E" w:rsidRPr="000E4164" w:rsidTr="00590785">
        <w:trPr>
          <w:trHeight w:hRule="exact" w:val="272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993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Пыль зерновая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0,2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3,0</w:t>
            </w:r>
          </w:p>
        </w:tc>
      </w:tr>
      <w:tr w:rsidR="00E1497E" w:rsidRPr="000E4164" w:rsidTr="00590785">
        <w:trPr>
          <w:trHeight w:hRule="exact" w:val="277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994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г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991 992 993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Пыь зерновая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0,2 0,2 0,2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2,0 2,5 3,0</w:t>
            </w:r>
          </w:p>
        </w:tc>
      </w:tr>
      <w:tr w:rsidR="00E1497E" w:rsidRPr="000E4164" w:rsidTr="00590785">
        <w:trPr>
          <w:trHeight w:hRule="exact" w:val="280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901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Взвешенные вещества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1,0</w:t>
            </w:r>
          </w:p>
        </w:tc>
      </w:tr>
      <w:tr w:rsidR="00E1497E" w:rsidRPr="000E4164" w:rsidTr="00590785">
        <w:trPr>
          <w:trHeight w:hRule="exact" w:val="427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902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Взвешенные вещества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2,0</w:t>
            </w:r>
          </w:p>
        </w:tc>
      </w:tr>
      <w:tr w:rsidR="00E1497E" w:rsidRPr="000E4164" w:rsidTr="00590785">
        <w:trPr>
          <w:trHeight w:hRule="exact" w:val="263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903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Взвешенные вещества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3,0</w:t>
            </w:r>
          </w:p>
        </w:tc>
      </w:tr>
      <w:tr w:rsidR="00E1497E" w:rsidRPr="000E4164" w:rsidTr="00590785">
        <w:trPr>
          <w:trHeight w:hRule="exact" w:val="295"/>
        </w:trPr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904</w:t>
            </w: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п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Взвешенные вещества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</w:tr>
    </w:tbl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1497E" w:rsidRPr="00590785" w:rsidRDefault="00E1497E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Фоновые концентрации</w:t>
      </w:r>
    </w:p>
    <w:p w:rsidR="00E1497E" w:rsidRPr="00590785" w:rsidRDefault="00E1497E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4"/>
        <w:gridCol w:w="1608"/>
        <w:gridCol w:w="1589"/>
        <w:gridCol w:w="1305"/>
        <w:gridCol w:w="1417"/>
        <w:gridCol w:w="1594"/>
      </w:tblGrid>
      <w:tr w:rsidR="00E1497E" w:rsidRPr="000E4164" w:rsidTr="00590785">
        <w:trPr>
          <w:trHeight w:hRule="exact" w:val="249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Код примеси</w:t>
            </w:r>
          </w:p>
        </w:tc>
        <w:tc>
          <w:tcPr>
            <w:tcW w:w="7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Концентрация (мг/м ) в зависимости от метеоусловий</w:t>
            </w:r>
          </w:p>
        </w:tc>
      </w:tr>
      <w:tr w:rsidR="00E1497E" w:rsidRPr="000E4164" w:rsidTr="00590785">
        <w:trPr>
          <w:trHeight w:hRule="exact" w:val="295"/>
        </w:trPr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E1497E" w:rsidRPr="000E4164" w:rsidRDefault="00E1497E" w:rsidP="00590785">
            <w:pPr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V </w:t>
            </w:r>
            <w:r w:rsidRPr="000E4164">
              <w:rPr>
                <w:rFonts w:ascii="Times New Roman" w:hAnsi="Times New Roman"/>
                <w:sz w:val="20"/>
                <w:szCs w:val="20"/>
              </w:rPr>
              <w:t xml:space="preserve">&lt; 2 </w:t>
            </w: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v/c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315&lt;d&lt;45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45&lt;d&lt;135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135&lt;d&lt;225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225&lt;d&lt;315</w:t>
            </w:r>
          </w:p>
        </w:tc>
      </w:tr>
      <w:tr w:rsidR="00E1497E" w:rsidRPr="000E4164" w:rsidTr="00590785">
        <w:trPr>
          <w:trHeight w:hRule="exact" w:val="426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901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0,4</w:t>
            </w:r>
          </w:p>
        </w:tc>
      </w:tr>
      <w:tr w:rsidR="00E1497E" w:rsidRPr="000E4164" w:rsidTr="00590785">
        <w:trPr>
          <w:trHeight w:hRule="exact" w:val="291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350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</w:tr>
      <w:tr w:rsidR="00E1497E" w:rsidRPr="000E4164" w:rsidTr="00590785">
        <w:trPr>
          <w:trHeight w:hRule="exact" w:val="408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0.04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0,04</w:t>
            </w:r>
          </w:p>
        </w:tc>
      </w:tr>
      <w:tr w:rsidR="00E1497E" w:rsidRPr="000E4164" w:rsidTr="00590785">
        <w:trPr>
          <w:trHeight w:hRule="exact" w:val="300"/>
        </w:trPr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497E" w:rsidRPr="000E4164" w:rsidRDefault="00E1497E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0,08</w:t>
            </w:r>
          </w:p>
        </w:tc>
      </w:tr>
    </w:tbl>
    <w:p w:rsidR="00E1497E" w:rsidRPr="00590785" w:rsidRDefault="00E1497E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lang w:val="en-US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90785">
        <w:rPr>
          <w:rFonts w:ascii="Times New Roman" w:hAnsi="Times New Roman"/>
          <w:b/>
          <w:bCs/>
          <w:sz w:val="28"/>
          <w:szCs w:val="28"/>
        </w:rPr>
        <w:t>2.3</w:t>
      </w:r>
      <w:r w:rsidR="00590785" w:rsidRPr="0059078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bCs/>
          <w:sz w:val="28"/>
          <w:szCs w:val="28"/>
        </w:rPr>
        <w:t>Сведения о санитарно-защитной зоне предприятия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bCs/>
          <w:sz w:val="28"/>
          <w:szCs w:val="28"/>
        </w:rPr>
        <w:t>В</w:t>
      </w:r>
      <w:r w:rsidR="00590785">
        <w:rPr>
          <w:rFonts w:ascii="Times New Roman" w:hAnsi="Times New Roman"/>
          <w:b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соответствии </w:t>
      </w:r>
      <w:r w:rsidRPr="00590785">
        <w:rPr>
          <w:rFonts w:ascii="Times New Roman" w:hAnsi="Times New Roman"/>
          <w:bCs/>
          <w:sz w:val="28"/>
          <w:szCs w:val="28"/>
        </w:rPr>
        <w:t xml:space="preserve">с </w:t>
      </w:r>
      <w:r w:rsidRPr="00590785">
        <w:rPr>
          <w:rFonts w:ascii="Times New Roman" w:hAnsi="Times New Roman"/>
          <w:sz w:val="28"/>
          <w:szCs w:val="28"/>
        </w:rPr>
        <w:t xml:space="preserve">санитарной классификацией, производственные подразделения зернового комплекса относятся к </w:t>
      </w:r>
      <w:r w:rsidRPr="00590785">
        <w:rPr>
          <w:rFonts w:ascii="Times New Roman" w:hAnsi="Times New Roman"/>
          <w:sz w:val="28"/>
          <w:szCs w:val="28"/>
          <w:lang w:val="en-US"/>
        </w:rPr>
        <w:t>IV</w:t>
      </w:r>
      <w:r w:rsidRPr="00590785">
        <w:rPr>
          <w:rFonts w:ascii="Times New Roman" w:hAnsi="Times New Roman"/>
          <w:sz w:val="28"/>
          <w:szCs w:val="28"/>
        </w:rPr>
        <w:t xml:space="preserve"> классу с размером нормативной санитарно-защитной зоны (СЗЗ) 100 м от источников выбросов.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Расстояние от ограждения территории предприятия до внешней границы нормативной СЗЗ должно составлять не менее 50 м.</w:t>
      </w: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Учитывая, что на перспективу максимальные приземные концентрации примесей, обусловленные выбросами зернового комплекса, за пределами его территории не превышают предельно допустимых значений, построения границы расчётной санитарно-защитной зоны и уточнение её размеров не выполнялось</w:t>
      </w:r>
    </w:p>
    <w:p w:rsidR="00590785" w:rsidRDefault="0059078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sz w:val="28"/>
          <w:szCs w:val="28"/>
        </w:rPr>
        <w:t>3.</w:t>
      </w:r>
      <w:r w:rsidR="00590785" w:rsidRPr="00590785">
        <w:rPr>
          <w:rFonts w:ascii="Times New Roman" w:hAnsi="Times New Roman"/>
          <w:b/>
          <w:sz w:val="28"/>
          <w:szCs w:val="28"/>
        </w:rPr>
        <w:t xml:space="preserve"> </w:t>
      </w:r>
      <w:r w:rsidRPr="00590785">
        <w:rPr>
          <w:rFonts w:ascii="Times New Roman" w:hAnsi="Times New Roman"/>
          <w:b/>
          <w:sz w:val="28"/>
          <w:szCs w:val="28"/>
        </w:rPr>
        <w:t>РАСЧЕТ ЦИКЛОНА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Для расчета циклона необходимы следующие исходные данные: количество очищаемого газа 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 xml:space="preserve"> = 9000 м /ч,</w:t>
      </w:r>
    </w:p>
    <w:p w:rsidR="00601D0D" w:rsidRPr="00590785" w:rsidRDefault="00601D0D" w:rsidP="00590785">
      <w:pPr>
        <w:widowControl w:val="0"/>
        <w:numPr>
          <w:ilvl w:val="0"/>
          <w:numId w:val="6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плотность газа при рабочих условиях </w:t>
      </w:r>
      <w:r w:rsidRPr="00590785">
        <w:rPr>
          <w:rFonts w:ascii="Times New Roman" w:hAnsi="Times New Roman"/>
          <w:iCs/>
          <w:sz w:val="28"/>
          <w:szCs w:val="28"/>
          <w:lang w:val="en-US"/>
        </w:rPr>
        <w:t>p</w:t>
      </w:r>
      <w:r w:rsidRPr="00590785">
        <w:rPr>
          <w:rFonts w:ascii="Times New Roman" w:hAnsi="Times New Roman"/>
          <w:i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vertAlign w:val="subscript"/>
        </w:rPr>
        <w:t>г</w:t>
      </w:r>
      <w:r w:rsidRPr="00590785">
        <w:rPr>
          <w:rFonts w:ascii="Times New Roman" w:hAnsi="Times New Roman"/>
          <w:sz w:val="28"/>
          <w:szCs w:val="28"/>
        </w:rPr>
        <w:t>= 1,293 кг/м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 ,</w:t>
      </w:r>
    </w:p>
    <w:p w:rsidR="00601D0D" w:rsidRPr="00590785" w:rsidRDefault="00601D0D" w:rsidP="00590785">
      <w:pPr>
        <w:widowControl w:val="0"/>
        <w:numPr>
          <w:ilvl w:val="0"/>
          <w:numId w:val="6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вязкость газа при рабочих условиях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µ=17,3x10 Па с;</w:t>
      </w:r>
    </w:p>
    <w:p w:rsidR="00601D0D" w:rsidRPr="00590785" w:rsidRDefault="00601D0D" w:rsidP="00590785">
      <w:pPr>
        <w:widowControl w:val="0"/>
        <w:numPr>
          <w:ilvl w:val="0"/>
          <w:numId w:val="6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входная концентрация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 вх= 0,9,г/м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iCs/>
          <w:sz w:val="28"/>
          <w:szCs w:val="28"/>
        </w:rPr>
        <w:t>-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плотность частиц зерновой пыли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iCs/>
          <w:sz w:val="28"/>
          <w:szCs w:val="28"/>
        </w:rPr>
        <w:t>-р</w:t>
      </w:r>
      <w:r w:rsidRPr="00590785">
        <w:rPr>
          <w:rFonts w:ascii="Times New Roman" w:hAnsi="Times New Roman"/>
          <w:iCs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i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=2,3 х 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-3</w:t>
      </w:r>
      <w:r w:rsidRPr="00590785">
        <w:rPr>
          <w:rFonts w:ascii="Times New Roman" w:hAnsi="Times New Roman"/>
          <w:sz w:val="28"/>
          <w:szCs w:val="28"/>
        </w:rPr>
        <w:t xml:space="preserve"> , кг/м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 ;</w:t>
      </w:r>
    </w:p>
    <w:p w:rsidR="00601D0D" w:rsidRPr="00590785" w:rsidRDefault="00601D0D" w:rsidP="00590785">
      <w:pPr>
        <w:shd w:val="clear" w:color="auto" w:fill="FFFFFF"/>
        <w:tabs>
          <w:tab w:val="left" w:pos="8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-</w:t>
      </w:r>
      <w:r w:rsidRPr="00590785">
        <w:rPr>
          <w:rFonts w:ascii="Times New Roman" w:hAnsi="Times New Roman"/>
          <w:sz w:val="28"/>
          <w:szCs w:val="28"/>
        </w:rPr>
        <w:tab/>
        <w:t xml:space="preserve">дисперсный состав пыли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590785">
        <w:rPr>
          <w:rFonts w:ascii="Times New Roman" w:hAnsi="Times New Roman"/>
          <w:sz w:val="28"/>
          <w:szCs w:val="28"/>
        </w:rPr>
        <w:t xml:space="preserve">=4,5 мкм , </w:t>
      </w:r>
      <w:r w:rsidRPr="00590785">
        <w:rPr>
          <w:rFonts w:ascii="Times New Roman" w:hAnsi="Times New Roman"/>
          <w:sz w:val="28"/>
          <w:szCs w:val="28"/>
          <w:lang w:val="en-US"/>
        </w:rPr>
        <w:t>lg</w:t>
      </w:r>
      <w:r w:rsidRPr="00590785">
        <w:rPr>
          <w:rFonts w:ascii="Times New Roman" w:hAnsi="Times New Roman"/>
          <w:sz w:val="28"/>
          <w:szCs w:val="28"/>
        </w:rPr>
        <w:t>σ= 0, 352.</w:t>
      </w:r>
    </w:p>
    <w:p w:rsidR="00590785" w:rsidRDefault="00601D0D" w:rsidP="00590785">
      <w:pPr>
        <w:shd w:val="clear" w:color="auto" w:fill="FFFFFF"/>
        <w:tabs>
          <w:tab w:val="left" w:pos="7066"/>
        </w:tabs>
        <w:spacing w:after="0" w:line="360" w:lineRule="auto"/>
        <w:ind w:firstLine="709"/>
        <w:jc w:val="both"/>
        <w:rPr>
          <w:rFonts w:ascii="Times New Roman" w:hAnsi="Times New Roman" w:cs="Arial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1. Выбираем тип циклона УЦ-600 , определяем оптимальную скорость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W</w:t>
      </w:r>
      <w:r w:rsidRPr="00590785">
        <w:rPr>
          <w:rFonts w:ascii="Times New Roman" w:hAnsi="Times New Roman"/>
          <w:sz w:val="28"/>
          <w:szCs w:val="28"/>
        </w:rPr>
        <w:t xml:space="preserve"> опт в сечении циклона диаметром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 по данным приведенным 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таблице 1</w:t>
      </w:r>
    </w:p>
    <w:p w:rsidR="00590785" w:rsidRDefault="00590785" w:rsidP="00590785">
      <w:pPr>
        <w:shd w:val="clear" w:color="auto" w:fill="FFFFFF"/>
        <w:tabs>
          <w:tab w:val="left" w:pos="706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590785" w:rsidP="00590785">
      <w:pPr>
        <w:shd w:val="clear" w:color="auto" w:fill="FFFFFF"/>
        <w:tabs>
          <w:tab w:val="left" w:pos="706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!</w:t>
      </w:r>
    </w:p>
    <w:tbl>
      <w:tblPr>
        <w:tblW w:w="913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19"/>
        <w:gridCol w:w="1635"/>
        <w:gridCol w:w="1300"/>
        <w:gridCol w:w="1417"/>
        <w:gridCol w:w="1761"/>
      </w:tblGrid>
      <w:tr w:rsidR="00601D0D" w:rsidRPr="000E4164" w:rsidTr="00590785">
        <w:trPr>
          <w:trHeight w:hRule="exact" w:val="423"/>
        </w:trPr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Тип циклона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УЦ-600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ЦН-24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ВЦНИИОТ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ЦН-15</w:t>
            </w:r>
          </w:p>
        </w:tc>
      </w:tr>
      <w:tr w:rsidR="00601D0D" w:rsidRPr="000E4164" w:rsidTr="00590785">
        <w:trPr>
          <w:trHeight w:hRule="exact" w:val="368"/>
        </w:trPr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Оптимальная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4,0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3,5</w:t>
            </w:r>
          </w:p>
        </w:tc>
      </w:tr>
      <w:tr w:rsidR="00601D0D" w:rsidRPr="000E4164" w:rsidTr="00590785">
        <w:trPr>
          <w:trHeight w:hRule="exact" w:val="399"/>
        </w:trPr>
        <w:tc>
          <w:tcPr>
            <w:tcW w:w="30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скорость ω</w:t>
            </w:r>
            <w:r w:rsidRPr="000E4164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опт </w:t>
            </w:r>
            <w:r w:rsidRPr="000E4164">
              <w:rPr>
                <w:rFonts w:ascii="Times New Roman" w:hAnsi="Times New Roman"/>
                <w:sz w:val="20"/>
                <w:szCs w:val="20"/>
              </w:rPr>
              <w:t>, м/с</w:t>
            </w: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1D0D" w:rsidRPr="000E4164" w:rsidTr="00590785">
        <w:trPr>
          <w:trHeight w:hRule="exact" w:val="399"/>
        </w:trPr>
        <w:tc>
          <w:tcPr>
            <w:tcW w:w="30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0E4164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50</w:t>
            </w:r>
            <w:r w:rsidRPr="000E4164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T</w:t>
            </w:r>
            <w:r w:rsidRPr="000E416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0E4164">
              <w:rPr>
                <w:rFonts w:ascii="Times New Roman" w:hAnsi="Times New Roman"/>
                <w:sz w:val="20"/>
                <w:szCs w:val="20"/>
              </w:rPr>
              <w:t>,мкм</w:t>
            </w: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8,5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8,6</w:t>
            </w:r>
          </w:p>
        </w:tc>
        <w:tc>
          <w:tcPr>
            <w:tcW w:w="17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</w:tr>
      <w:tr w:rsidR="00601D0D" w:rsidRPr="000E4164" w:rsidTr="00590785">
        <w:trPr>
          <w:trHeight w:hRule="exact" w:val="209"/>
        </w:trPr>
        <w:tc>
          <w:tcPr>
            <w:tcW w:w="30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lg</w:t>
            </w:r>
            <w:r w:rsidR="00590785" w:rsidRPr="000E416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r w:rsidRPr="000E416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σ</w:t>
            </w:r>
            <w:r w:rsidRPr="000E4164">
              <w:rPr>
                <w:rFonts w:ascii="Times New Roman" w:hAnsi="Times New Roman"/>
                <w:bCs/>
                <w:iCs/>
                <w:sz w:val="20"/>
                <w:szCs w:val="20"/>
                <w:vertAlign w:val="superscript"/>
                <w:lang w:val="en-US"/>
              </w:rPr>
              <w:t>T</w:t>
            </w:r>
            <w:r w:rsidRPr="000E4164">
              <w:rPr>
                <w:rFonts w:ascii="Times New Roman" w:hAnsi="Times New Roman"/>
                <w:bCs/>
                <w:iCs/>
                <w:sz w:val="20"/>
                <w:szCs w:val="20"/>
                <w:lang w:val="en-US"/>
              </w:rPr>
              <w:t>ή</w:t>
            </w: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0,352</w:t>
            </w:r>
          </w:p>
        </w:tc>
        <w:tc>
          <w:tcPr>
            <w:tcW w:w="1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0,308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0,320</w:t>
            </w:r>
          </w:p>
        </w:tc>
        <w:tc>
          <w:tcPr>
            <w:tcW w:w="17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D0D" w:rsidRPr="000E4164" w:rsidRDefault="00601D0D" w:rsidP="00590785">
            <w:pPr>
              <w:shd w:val="clear" w:color="auto" w:fill="FFFFFF"/>
              <w:spacing w:after="0" w:line="360" w:lineRule="auto"/>
              <w:ind w:hanging="4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4164">
              <w:rPr>
                <w:rFonts w:ascii="Times New Roman" w:hAnsi="Times New Roman"/>
                <w:sz w:val="20"/>
                <w:szCs w:val="20"/>
              </w:rPr>
              <w:t>0,352</w:t>
            </w:r>
          </w:p>
        </w:tc>
      </w:tr>
    </w:tbl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циклонного аппарата УЦ-600 оптимальная скорость ω</w:t>
      </w:r>
      <w:r w:rsidRPr="00590785">
        <w:rPr>
          <w:rFonts w:ascii="Times New Roman" w:hAnsi="Times New Roman"/>
          <w:sz w:val="28"/>
          <w:szCs w:val="28"/>
          <w:vertAlign w:val="subscript"/>
        </w:rPr>
        <w:t>опт</w:t>
      </w:r>
      <w:r w:rsidRPr="00590785">
        <w:rPr>
          <w:rFonts w:ascii="Times New Roman" w:hAnsi="Times New Roman"/>
          <w:sz w:val="28"/>
          <w:szCs w:val="28"/>
        </w:rPr>
        <w:t>= 10 м/с</w:t>
      </w:r>
    </w:p>
    <w:p w:rsidR="00601D0D" w:rsidRPr="00590785" w:rsidRDefault="00601D0D" w:rsidP="00590785">
      <w:pPr>
        <w:shd w:val="clear" w:color="auto" w:fill="FFFFFF"/>
        <w:tabs>
          <w:tab w:val="left" w:pos="83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2.</w:t>
      </w:r>
      <w:r w:rsidRPr="00590785">
        <w:rPr>
          <w:rFonts w:ascii="Times New Roman" w:hAnsi="Times New Roman"/>
          <w:sz w:val="28"/>
          <w:szCs w:val="28"/>
        </w:rPr>
        <w:tab/>
        <w:t>определяем необходимую площадь сечения циклона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601D0D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F</w:t>
      </w:r>
      <w:r w:rsidRPr="00590785">
        <w:rPr>
          <w:rFonts w:ascii="Times New Roman" w:hAnsi="Times New Roman"/>
          <w:sz w:val="28"/>
          <w:szCs w:val="28"/>
        </w:rPr>
        <w:t xml:space="preserve">= 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r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/ ω</w:t>
      </w:r>
      <w:r w:rsidRPr="00590785">
        <w:rPr>
          <w:rFonts w:ascii="Times New Roman" w:hAnsi="Times New Roman"/>
          <w:sz w:val="28"/>
          <w:szCs w:val="28"/>
          <w:vertAlign w:val="subscript"/>
        </w:rPr>
        <w:t>опт</w:t>
      </w:r>
      <w:r w:rsidRPr="00590785">
        <w:rPr>
          <w:rFonts w:ascii="Times New Roman" w:hAnsi="Times New Roman"/>
          <w:sz w:val="28"/>
          <w:szCs w:val="28"/>
        </w:rPr>
        <w:t xml:space="preserve"> = 9000/ 10= 900 м2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tabs>
          <w:tab w:val="left" w:pos="83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3.</w:t>
      </w:r>
      <w:r w:rsidRPr="00590785">
        <w:rPr>
          <w:rFonts w:ascii="Times New Roman" w:hAnsi="Times New Roman"/>
          <w:sz w:val="28"/>
          <w:szCs w:val="28"/>
        </w:rPr>
        <w:tab/>
        <w:t>Вычисляем диаметр циклона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2A3C08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2A3C08&quot; wsp:rsidP=&quot;002A3C0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ad&gt;&lt;m:radPr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QПѓ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Ђ&lt;/m:t&gt;&lt;/m:r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den&gt;&lt;/m:f&gt;&lt;/m:e&gt;&lt;/m:ra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27"/>
        </w:rPr>
        <w:pict>
          <v:shape id="_x0000_i1026" type="#_x0000_t75" style="width:62.2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2A3C08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2A3C08&quot; wsp:rsidP=&quot;002A3C0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ad&gt;&lt;m:radPr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QПѓ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Ђ&lt;/m:t&gt;&lt;/m:r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den&gt;&lt;/m:f&gt;&lt;/m:e&gt;&lt;/m:ra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</w:rPr>
        <w:t>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  <w:lang w:val="en-US"/>
        </w:rPr>
        <w:t>D</w:t>
      </w:r>
      <w:r w:rsidR="00601D0D" w:rsidRPr="00590785">
        <w:rPr>
          <w:rFonts w:ascii="Times New Roman" w:hAnsi="Times New Roman"/>
          <w:sz w:val="28"/>
          <w:szCs w:val="28"/>
        </w:rPr>
        <w:t>=</w:t>
      </w: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27"/>
        </w:rPr>
        <w:pict>
          <v:shape id="_x0000_i1027" type="#_x0000_t75" style="width:129.7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3D787E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3D787E&quot; wsp:rsidP=&quot;003D787E&quot;&gt;&lt;m:oMathPara&gt;&lt;m:oMath&gt;&lt;m:rad&gt;&lt;m:radPr&gt;&lt;m:degHide m:val=&quot;1&quot;/&gt;&lt;m:ctrlPr&gt;&lt;w:rPr&gt;&lt;w:rFonts w:ascii=&quot;Cambria Math&quot; w:h-ansi=&quot;Cambria Math&quot;/&gt;&lt;wx:font wx:val=&quot;Cambria Math&quot;/&gt;&lt;w:sz w:val=&quot;28&quot;/&gt;&lt;w:lang w:val=&quot;EN-US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9000&lt;/m:t&gt;&lt;/m:r&gt;&lt;/m:num&gt;&lt;m:den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3.1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3600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 =0.56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27"/>
        </w:rPr>
        <w:pict>
          <v:shape id="_x0000_i1028" type="#_x0000_t75" style="width:129.7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3D787E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3D787E&quot; wsp:rsidP=&quot;003D787E&quot;&gt;&lt;m:oMathPara&gt;&lt;m:oMath&gt;&lt;m:rad&gt;&lt;m:radPr&gt;&lt;m:degHide m:val=&quot;1&quot;/&gt;&lt;m:ctrlPr&gt;&lt;w:rPr&gt;&lt;w:rFonts w:ascii=&quot;Cambria Math&quot; w:h-ansi=&quot;Cambria Math&quot;/&gt;&lt;wx:font wx:val=&quot;Cambria Math&quot;/&gt;&lt;w:sz w:val=&quot;28&quot;/&gt;&lt;w:lang w:val=&quot;EN-US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9000&lt;/m:t&gt;&lt;/m:r&gt;&lt;/m:num&gt;&lt;m:den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3.1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3600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 =0.56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6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Полученное значение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 округляем до ближайшего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типового значения внутреннего диаметра циклона -600мм.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4. По выбранному диаметру циклона находим действительную скорость движения газа в циклоне,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м/с.</w:t>
      </w: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20"/>
        </w:rPr>
        <w:pict>
          <v:shape id="_x0000_i1029" type="#_x0000_t75" style="width:54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6140C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76140C&quot; wsp:rsidP=&quot;0076140C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П‰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QОј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ПЂn&lt;/m:t&gt;&lt;/m:r&gt;&lt;m:sSup&gt;&lt;m:sSup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D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20"/>
        </w:rPr>
        <w:pict>
          <v:shape id="_x0000_i1030" type="#_x0000_t75" style="width:54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6140C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76140C&quot; wsp:rsidP=&quot;0076140C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П‰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EN-US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QОј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ПЂn&lt;/m:t&gt;&lt;/m:r&gt;&lt;m:sSup&gt;&lt;m:sSup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D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7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406BBF">
        <w:rPr>
          <w:rFonts w:ascii="Times New Roman" w:hAnsi="Times New Roman"/>
          <w:sz w:val="28"/>
          <w:szCs w:val="28"/>
        </w:rPr>
        <w:pict>
          <v:shape id="_x0000_i1031" type="#_x0000_t75" style="width:174pt;height:34.5pt" fillcolor="window">
            <v:imagedata r:id="rId8" o:title=""/>
          </v:shape>
        </w:pict>
      </w:r>
      <w:r w:rsidR="00642DF7" w:rsidRPr="00590785">
        <w:rPr>
          <w:rFonts w:ascii="Times New Roman" w:hAnsi="Times New Roman"/>
          <w:sz w:val="28"/>
          <w:szCs w:val="28"/>
        </w:rPr>
        <w:t xml:space="preserve"> м/с,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действительная скорость движения газа в циклоне не должна отклоняться от оптимальной скорости более чем на 15%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10-8.84/10=0.116*100=11.6% , что отвечает требованию 11,6% &lt; 15%</w:t>
      </w:r>
    </w:p>
    <w:p w:rsidR="00590785" w:rsidRDefault="00590785" w:rsidP="00590785">
      <w:pPr>
        <w:shd w:val="clear" w:color="auto" w:fill="FFFFFF"/>
        <w:tabs>
          <w:tab w:val="left" w:pos="35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tabs>
          <w:tab w:val="left" w:pos="350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5.</w:t>
      </w:r>
      <w:r w:rsidRPr="00590785">
        <w:rPr>
          <w:rFonts w:ascii="Times New Roman" w:hAnsi="Times New Roman"/>
          <w:sz w:val="28"/>
          <w:szCs w:val="28"/>
        </w:rPr>
        <w:tab/>
        <w:t>Определяем коэффициент гидравлического сопротивления одиночного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циклона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11"/>
        </w:rPr>
        <w:pict>
          <v:shape id="_x0000_i1032" type="#_x0000_t75" style="width:91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wsp:rsid wsp:val=&quot;00EB7F3B&quot;/&gt;&lt;/wsp:rsids&gt;&lt;/w:docPr&gt;&lt;w:body&gt;&lt;wx:sect&gt;&lt;w:p wsp:rsidR=&quot;00000000&quot; wsp:rsidRDefault=&quot;00EB7F3B&quot; wsp:rsidP=&quot;00EB7F3B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k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k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11"/>
        </w:rPr>
        <w:pict>
          <v:shape id="_x0000_i1033" type="#_x0000_t75" style="width:91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wsp:rsid wsp:val=&quot;00EB7F3B&quot;/&gt;&lt;/wsp:rsids&gt;&lt;/w:docPr&gt;&lt;w:body&gt;&lt;wx:sect&gt;&lt;w:p wsp:rsidR=&quot;00000000&quot; wsp:rsidRDefault=&quot;00EB7F3B&quot; wsp:rsidP=&quot;00EB7F3B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k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k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</w:p>
    <w:p w:rsidR="00590785" w:rsidRDefault="00590785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где </w:t>
      </w:r>
      <w:r w:rsidRPr="00590785">
        <w:rPr>
          <w:rFonts w:ascii="Times New Roman" w:hAnsi="Times New Roman"/>
          <w:sz w:val="28"/>
          <w:szCs w:val="28"/>
          <w:lang w:val="en-US"/>
        </w:rPr>
        <w:t>k</w:t>
      </w:r>
      <w:r w:rsidRPr="00590785">
        <w:rPr>
          <w:rFonts w:ascii="Times New Roman" w:hAnsi="Times New Roman"/>
          <w:sz w:val="28"/>
          <w:szCs w:val="28"/>
        </w:rPr>
        <w:t xml:space="preserve">1- поправочный коэффициент на диаметр циклона </w:t>
      </w:r>
      <w:r w:rsidRPr="00590785">
        <w:rPr>
          <w:rFonts w:ascii="Times New Roman" w:hAnsi="Times New Roman"/>
          <w:sz w:val="28"/>
          <w:szCs w:val="28"/>
          <w:lang w:val="en-US"/>
        </w:rPr>
        <w:t>k</w:t>
      </w:r>
      <w:r w:rsidRPr="00590785">
        <w:rPr>
          <w:rFonts w:ascii="Times New Roman" w:hAnsi="Times New Roman"/>
          <w:sz w:val="28"/>
          <w:szCs w:val="28"/>
        </w:rPr>
        <w:t>1=</w:t>
      </w:r>
      <w:r w:rsidRPr="00590785">
        <w:rPr>
          <w:rFonts w:ascii="Times New Roman" w:hAnsi="Times New Roman"/>
          <w:sz w:val="28"/>
          <w:szCs w:val="28"/>
          <w:lang w:val="en-US"/>
        </w:rPr>
        <w:t>k</w:t>
      </w: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k</w:t>
      </w:r>
      <w:r w:rsidRPr="00590785">
        <w:rPr>
          <w:rFonts w:ascii="Times New Roman" w:hAnsi="Times New Roman"/>
          <w:sz w:val="28"/>
          <w:szCs w:val="28"/>
        </w:rPr>
        <w:t xml:space="preserve">2- поправочный коэффициент на запыленность газа, </w:t>
      </w:r>
      <w:r w:rsidRPr="00590785">
        <w:rPr>
          <w:rFonts w:ascii="Times New Roman" w:hAnsi="Times New Roman"/>
          <w:sz w:val="28"/>
          <w:szCs w:val="28"/>
          <w:lang w:val="en-US"/>
        </w:rPr>
        <w:t>k</w:t>
      </w:r>
      <w:r w:rsidRPr="00590785">
        <w:rPr>
          <w:rFonts w:ascii="Times New Roman" w:hAnsi="Times New Roman"/>
          <w:sz w:val="28"/>
          <w:szCs w:val="28"/>
        </w:rPr>
        <w:t>2=0.86</w:t>
      </w: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циклона УЦ600 справедлива формула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для определения коэффициента гидравлического сопротивления :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14"/>
        </w:rPr>
        <w:pict>
          <v:shape id="_x0000_i1034" type="#_x0000_t75" style="width:95.25pt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AD7B4A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AD7B4A&quot; wsp:rsidP=&quot;00AD7B4A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8+6.3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†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14"/>
        </w:rPr>
        <w:pict>
          <v:shape id="_x0000_i1035" type="#_x0000_t75" style="width:95.25pt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AD7B4A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AD7B4A&quot; wsp:rsidP=&quot;00AD7B4A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8+6.3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†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</w:rPr>
        <w:t>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11"/>
        </w:rPr>
        <w:pict>
          <v:shape id="_x0000_i1036" type="#_x0000_t75" style="width:150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A80393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A80393&quot; wsp:rsidP=&quot;00A80393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8+6.3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6=11.78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11"/>
        </w:rPr>
        <w:pict>
          <v:shape id="_x0000_i1037" type="#_x0000_t75" style="width:150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A80393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A80393&quot; wsp:rsidP=&quot;00A80393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8+6.3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6=11.78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tabs>
          <w:tab w:val="left" w:pos="35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6.</w:t>
      </w:r>
      <w:r w:rsidRPr="00590785">
        <w:rPr>
          <w:rFonts w:ascii="Times New Roman" w:hAnsi="Times New Roman"/>
          <w:sz w:val="28"/>
          <w:szCs w:val="28"/>
        </w:rPr>
        <w:tab/>
        <w:t>Гидравлическое сопротивление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циклона определяем по формуле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11"/>
        </w:rPr>
        <w:pict>
          <v:shape id="_x0000_i1038" type="#_x0000_t75" style="width:105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86609E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86609E&quot; wsp:rsidP=&quot;0086609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†p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*p*&lt;/m:t&gt;&lt;/m:r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/2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11"/>
        </w:rPr>
        <w:pict>
          <v:shape id="_x0000_i1039" type="#_x0000_t75" style="width:105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86609E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86609E&quot; wsp:rsidP=&quot;0086609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†p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µ*p*&lt;/m:t&gt;&lt;/m:r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/2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2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</w:rPr>
        <w:t>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</w:rPr>
        <w:t>∆</w:t>
      </w:r>
      <w:r w:rsidR="00601D0D" w:rsidRPr="00590785">
        <w:rPr>
          <w:rFonts w:ascii="Times New Roman" w:hAnsi="Times New Roman"/>
          <w:sz w:val="28"/>
          <w:szCs w:val="28"/>
          <w:lang w:val="en-US"/>
        </w:rPr>
        <w:t>P</w:t>
      </w:r>
      <w:r w:rsidR="00601D0D" w:rsidRPr="00590785">
        <w:rPr>
          <w:rFonts w:ascii="Times New Roman" w:hAnsi="Times New Roman"/>
          <w:sz w:val="28"/>
          <w:szCs w:val="28"/>
        </w:rPr>
        <w:t>=11.78*1.293*8.84/2=761.5 Па</w:t>
      </w: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7.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Эффективность очистки газа в циклоне определяем по формуле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406BBF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pict>
          <v:shape id="_x0000_i1040" type="#_x0000_t75" style="width:116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32697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Pr=&quot;00132697&quot; wsp:rsidRDefault=&quot;00132697&quot; wsp:rsidP=&quot;00132697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О®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0,5&lt;/m:t&gt;&lt;/m:r&gt;&lt;m:d&gt;&lt;m:dPr&gt;&lt;m:begChr m:val=&quot;{&quot;/&gt;&lt;m:endChr m:val=&quot;}&quot;/&gt;&lt;m:ctrlPr&gt;&lt;w:rPr&gt;&lt;w:rFonts w:ascii=&quot;Cambria Math&quot; w:h-ansi=&quot;Cambria Math&quot;/&gt;&lt;wx:font wx:val=&quot;Cambria Math&quot;/&gt;&lt;w:sz w:val=&quot;28&quot;/&gt;&lt;/w:rPr&gt;&lt;/m:ctrlPr&gt;&lt;/m:d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+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Р¤&lt;/m:t&gt;&lt;/m:r&gt;&lt;/m:e&gt;&lt;m:e&gt;&lt;m:d&gt;&lt;m:dPr&gt;&lt;m:ctrlPr&gt;&lt;w:rPr&gt;&lt;w:rFonts w:ascii=&quot;Cambria Math&quot; w:h-ansi=&quot;Cambria Math&quot;/&gt;&lt;wx:font wx:val=&quot;Cambria Math&quot;/&gt;&lt;w:sz w:val=&quot;28&quot;/&gt;&lt;/w:rPr&gt;&lt;/m:ctrlPr&gt;&lt;/m:d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РҐ&lt;/m:t&gt;&lt;/m:r&gt;&lt;/m:e&gt;&lt;/m:d&gt;&lt;/m:e&gt;&lt;/m:d&gt;&lt;/m:oMath&gt;&lt;/m:oMathPara&gt;&lt;/w:p&gt;&lt;w:sectPr wsp:rsidR=&quot;00000000&quot; wsp:rsidRPr=&quot;00132697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</w:p>
    <w:p w:rsidR="00601D0D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где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Ф(Х) – табличная функция параметра Х равного </w:t>
      </w:r>
    </w:p>
    <w:p w:rsidR="00590785" w:rsidRPr="00590785" w:rsidRDefault="00590785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406BBF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pict>
          <v:shape id="_x0000_i1041" type="#_x0000_t75" style="width:113.25pt;height:42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3720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Pr=&quot;0053720C&quot; wsp:rsidRDefault=&quot;0053720C&quot; wsp:rsidP=&quot;0053720C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РҐ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func&gt;&lt;m:funcPr&gt;&lt;m:ctrlPr&gt;&lt;w:rPr&gt;&lt;w:rFonts w:ascii=&quot;Cambria Math&quot; w:h-ansi=&quot;Cambria Math&quot;/&gt;&lt;wx:font wx:val=&quot;Cambria Math&quot;/&gt;&lt;w:sz w:val=&quot;28&quot;/&gt;&lt;/w:rPr&gt;&lt;/m:ctrlPr&gt;&lt;/m:funcPr&gt;&lt;m:fNam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log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sub&gt;&lt;/m:sSub&gt;&lt;/m:fName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/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sub&gt;&lt;/m:sSub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&lt;/m:t&gt;&lt;/m:r&gt;&lt;/m:e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&lt;/m:t&gt;&lt;/m:r&gt;&lt;/m:sup&gt;&lt;/m:sSup&gt;&lt;/m:e&gt;&lt;/m:func&gt;&lt;/m:num&gt;&lt;m:den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lg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ѓ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+&lt;/m:t&gt;&lt;/m:r&gt;&lt;m:func&gt;&lt;m:funcPr&gt;&lt;m:ctrlPr&gt;&lt;w:rPr&gt;&lt;w:rFonts w:ascii=&quot;Cambria Math&quot; w:h-ansi=&quot;Cambria Math&quot;/&gt;&lt;wx:font wx:val=&quot;Cambria Math&quot;/&gt;&lt;w:sz w:val=&quot;28&quot;/&gt;&lt;/w:rPr&gt;&lt;/m:ctrlPr&gt;&lt;/m:funcPr&gt;&lt;m:fName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lg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fName&gt;&lt;m:e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ѓ&lt;/m:t&gt;&lt;/m:r&gt;&lt;/m:e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&lt;/m:t&gt;&lt;/m:r&gt;&lt;/m:sup&gt;&lt;/m:sSup&gt;&lt;/m:e&gt;&lt;/m:func&gt;&lt;/m:e&gt;&lt;/m:rad&gt;&lt;/m:den&gt;&lt;/m:f&gt;&lt;/m:oMath&gt;&lt;/m:oMathPara&gt;&lt;/w:p&gt;&lt;w:sectPr wsp:rsidR=&quot;00000000&quot; wsp:rsidRPr=&quot;0053720C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</w:p>
    <w:p w:rsidR="00590785" w:rsidRDefault="00590785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 учета влиянтя отклонения условий труда от типовых используют соотношение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0E4164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29"/>
        </w:rPr>
        <w:pict>
          <v:shape id="_x0000_i1042" type="#_x0000_t75" style="width:172.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40F52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740F52&quot; wsp:rsidP=&quot;00740F52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e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&lt;/m:t&gt;&lt;/m:r&gt;&lt;/m:sup&gt;&lt;/m:sSup&gt;&lt;/m:sub&gt;&lt;/m:sSub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Ђ&lt;/m:t&gt;&lt;/m:r&gt;&lt;/m:e&gt;&lt;m: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‡С‚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Ој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m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p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ј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П‰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4.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29"/>
        </w:rPr>
        <w:pict>
          <v:shape id="_x0000_i1043" type="#_x0000_t75" style="width:172.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40F52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740F52&quot; wsp:rsidP=&quot;00740F52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0&lt;/m:t&gt;&lt;/m:r&gt;&lt;/m:e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&lt;/m:t&gt;&lt;/m:r&gt;&lt;/m:sup&gt;&lt;/m:sSup&gt;&lt;/m:sub&gt;&lt;/m:sSub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Ђ&lt;/m:t&gt;&lt;/m:r&gt;&lt;/m:e&gt;&lt;m: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/w:rPr&gt;&lt;m:t&gt;С‡С‚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Ој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П‰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m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D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p*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Ој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П‰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4.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601D0D" w:rsidRPr="00590785">
        <w:rPr>
          <w:rFonts w:ascii="Times New Roman" w:hAnsi="Times New Roman"/>
          <w:sz w:val="28"/>
          <w:szCs w:val="28"/>
        </w:rPr>
        <w:t>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0E4164">
        <w:rPr>
          <w:rFonts w:ascii="Times New Roman" w:hAnsi="Times New Roman"/>
          <w:sz w:val="28"/>
          <w:szCs w:val="28"/>
        </w:rPr>
        <w:fldChar w:fldCharType="begin"/>
      </w:r>
      <w:r w:rsidRPr="000E4164">
        <w:rPr>
          <w:rFonts w:ascii="Times New Roman" w:hAnsi="Times New Roman"/>
          <w:sz w:val="28"/>
          <w:szCs w:val="28"/>
        </w:rPr>
        <w:instrText xml:space="preserve"> QUOTE </w:instrText>
      </w:r>
      <w:r w:rsidR="00406BBF">
        <w:rPr>
          <w:position w:val="-27"/>
        </w:rPr>
        <w:pict>
          <v:shape id="_x0000_i1044" type="#_x0000_t75" style="width:143.2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4613C4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4613C4&quot; wsp:rsidP=&quot;004613C4&quot;&gt;&lt;m:oMathPara&gt;&lt;m:oMath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6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761.5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8.6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84&lt;/m:t&gt;&lt;/m:r&gt;&lt;/m:num&gt;&lt;m:den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60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70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0.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0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4.1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</w:rPr>
        <w:fldChar w:fldCharType="separate"/>
      </w:r>
      <w:r w:rsidR="00406BBF">
        <w:rPr>
          <w:position w:val="-27"/>
        </w:rPr>
        <w:pict>
          <v:shape id="_x0000_i1045" type="#_x0000_t75" style="width:143.2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4613C4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4613C4&quot; wsp:rsidP=&quot;004613C4&quot;&gt;&lt;m:oMathPara&gt;&lt;m:oMath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56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761.5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8.6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84&lt;/m:t&gt;&lt;/m:r&gt;&lt;/m:num&gt;&lt;m:den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60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70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0.0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*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0&lt;/m:t&gt;&lt;/m:r&gt;&lt;/m:den&gt;&lt;/m:f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4.1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Pr="000E4164">
        <w:rPr>
          <w:rFonts w:ascii="Times New Roman" w:hAnsi="Times New Roman"/>
          <w:sz w:val="28"/>
          <w:szCs w:val="28"/>
        </w:rPr>
        <w:fldChar w:fldCharType="end"/>
      </w:r>
    </w:p>
    <w:p w:rsidR="00601D0D" w:rsidRDefault="00601D0D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</w:rPr>
        <w:t>Определяем параметр Х</w:t>
      </w:r>
      <w:r w:rsidRPr="0059078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lang w:val="en-US"/>
        </w:rPr>
      </w:pPr>
    </w:p>
    <w:p w:rsidR="00601D0D" w:rsidRPr="00590785" w:rsidRDefault="00406BBF" w:rsidP="00590785">
      <w:pPr>
        <w:shd w:val="clear" w:color="auto" w:fill="FFFFFF"/>
        <w:tabs>
          <w:tab w:val="left" w:pos="1486"/>
        </w:tabs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pict>
          <v:shape id="_x0000_i1046" type="#_x0000_t75" style="width:211.5pt;height:67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7962E9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Pr=&quot;007962E9&quot; wsp:rsidRDefault=&quot;007962E9&quot; wsp:rsidP=&quot;007962E9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&lt;/m:t&gt;&lt;/m:r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lg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ЃЎ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(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.45&lt;/m:t&gt;&lt;/m:r&gt;&lt;/m:num&gt;&lt;m:den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4.5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)&lt;/m:t&gt;&lt;/m:r&gt;&lt;/m:num&gt;&lt;m:den&gt;&lt;m:rad&gt;&lt;m:radPr&gt;&lt;m:degHide m:val=&quot;1&quot;/&gt;&lt;m:ctrlPr&gt;&lt;w:rPr&gt;&lt;w:rFonts w:ascii=&quot;Cambria Math&quot; w:h-ansi=&quot;Cambria Math&quot;/&gt;&lt;wx:font wx:val=&quot;Cambria Math&quot;/&gt;&lt;w:sz w:val=&quot;28&quot;/&gt;&lt;/w:rPr&gt;&lt;/m:ctrlPr&gt;&lt;/m:radPr&gt;&lt;m:deg/&gt;&lt;m:e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lg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/m:e&gt;&lt;/m:ra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532+&lt;/m:t&gt;&lt;/m:r&gt;&lt;m:sSup&gt;&lt;m:sSupPr&gt;&lt;m:ctrlPr&gt;&lt;w:rPr&gt;&lt;w:rFonts w:ascii=&quot;Cambria Math&quot; w:h-ansi=&quot;Cambria Math&quot;/&gt;&lt;wx:font wx:val=&quot;Cambria Math&quot;/&gt;&lt;w:sz w:val=&quot;28&quot;/&gt;&lt;/w:rPr&gt;&lt;/m:ctrlPr&gt;&lt;/m:sSup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lg&lt;/m:t&gt;&lt;/m:r&gt;&lt;/m:e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2&lt;/m:t&gt;&lt;/m:r&gt;&lt;/m:sup&gt;&lt;/m:s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0.421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=2.38&lt;/m:t&gt;&lt;/m:r&gt;&lt;/m:e&gt;&lt;/m:rad&gt;&lt;/m:oMath&gt;&lt;/m:oMathPara&gt;&lt;/w:p&gt;&lt;w:sectPr wsp:rsidR=&quot;00000000&quot; wsp:rsidRPr=&quot;007962E9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7" o:title="" chromakey="white"/>
          </v:shape>
        </w:pic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Определяем значение Ф(Х)по таблице нормального распределения, представляющее собой полный коэффициент очистки газа , выражен</w:t>
      </w:r>
      <w:r w:rsidRPr="00590785">
        <w:rPr>
          <w:rFonts w:ascii="Times New Roman" w:hAnsi="Times New Roman"/>
          <w:sz w:val="28"/>
          <w:szCs w:val="28"/>
        </w:rPr>
        <w:softHyphen/>
        <w:t>ный 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долях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, Ф(Х)=0.9035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.</w:t>
      </w:r>
    </w:p>
    <w:p w:rsidR="00601D0D" w:rsidRPr="00590785" w:rsidRDefault="00601D0D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 этом случае эффективность очистки газа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ή=0.9035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или в процентах 95 %.</w:t>
      </w:r>
    </w:p>
    <w:p w:rsidR="00601D0D" w:rsidRPr="00590785" w:rsidRDefault="00601D0D" w:rsidP="00590785">
      <w:pPr>
        <w:shd w:val="clear" w:color="auto" w:fill="FFFFFF"/>
        <w:tabs>
          <w:tab w:val="left" w:pos="1486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sz w:val="28"/>
          <w:szCs w:val="28"/>
        </w:rPr>
        <w:t>3.1 ДИСПЕРСНЫЙ СОСТАВ ПЫЛЕВЫХ ЧАСТИЦ, ДИСПЕРСНОГО СОСТАВА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 технике пылеулавливания принято различать первичные размеры частиц, свойственные им в момент их образования; размеры агрегатированных частиц, возникающих в процессе коагуляции частиц в пылевых трактах; размеры частиц в виде хлопьев и комочков после выделения их из газовой фазы.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 первых двух случаях используется понятие так называемых стоксовских размеров частиц. Под стоксовским размером любой, в том числе агрегатированной, частицы неправильной формы понимается размер сферической частицы, имеющей такую же скорость седиментации, как и данная несферическая частица или агрегат. Из-за трудности определения действительной кажущейся плотности эта величина при определении стоксовского размера частиц обычно принимается равной 1000кг/м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(1г/м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). Одни методы и приборы для экспериментального определения дисперсности частиц позволяют находить их фактические размеры, другие - стоксовские диаметры. Кроме того, в одних случаях может быть найдено распределение частиц по первичным размерам, в других - с учетом степени их агрегации в газовых потоках.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 решении большинства вопросов связанных с очисткой газов, основной интерес представляют распределения по стоксовским размерам, приобретаемым частицами в Пыле- и золоулавливающих аппаратах.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Дисперсный состав пыли характеризует пыль с разных сторон. Кроме физических и химических свойств дисперсный состав определяет в значительной степени характер и условия распространения пыли в воздушной среде. Мелкодисперсная пыль осаждается значительно медленнее, а особо мелкодисперсная пыль практически вовсе не осаждается. Таким образом, рассеивание пылевых частиц в воздухе в значительной степени определяется дисперсным составом пыли. Важнейший вопрос пылеулавливания - выбор пылеулавливающего оборудования - решается главным образом на основании дисперсного состава пыли. Точный размер частицы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пыли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может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быть определен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диаметром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шарообразной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формы.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Поэтому для определения размера частицы пользуются понятием эквивалентный, седиментационный диаметры.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Эквивалентный диаметр частиц неправильной формы - диаметр шара, площадь которого одинакова с площадью проекции частицы.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Седиментационный диаметр частиц - диаметр шара, Скорость оседания и плотность которого равны скорости оседания и плотности частицы неправильной формы.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Весь диапазон размеров, частиц разбивают на фракции. Фракции объединяют пылевые частицы, находящиеся в пределах одного</w:t>
      </w:r>
      <w:r w:rsidRPr="00590785">
        <w:rPr>
          <w:rFonts w:ascii="Times New Roman" w:hAnsi="Times New Roman"/>
          <w:sz w:val="28"/>
          <w:szCs w:val="28"/>
          <w:vertAlign w:val="superscript"/>
        </w:rPr>
        <w:t>1</w:t>
      </w:r>
      <w:r w:rsidRPr="00590785">
        <w:rPr>
          <w:rFonts w:ascii="Times New Roman" w:hAnsi="Times New Roman"/>
          <w:sz w:val="28"/>
          <w:szCs w:val="28"/>
        </w:rPr>
        <w:t xml:space="preserve"> интервала размеров рекомендуемой шкалы.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График дисперсного состава пыли обычно выполняют в вероятностно-логарифмической системе координат, на оси абрисе откладывают логарифмы размеров(диаметров) частиц, на оси ординат -массу, процентное содержание данной пыли соответствующего размера в процентах. Распределение массы пыли по диаметрам частиц выражается прямой или близкой к ней линией.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Дисперсность пыли также характеризует медианный диаметр. Медианным диаметром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50</w:t>
      </w:r>
      <w:r w:rsidRPr="00590785">
        <w:rPr>
          <w:rFonts w:ascii="Times New Roman" w:hAnsi="Times New Roman"/>
          <w:sz w:val="28"/>
          <w:szCs w:val="28"/>
        </w:rPr>
        <w:t xml:space="preserve"> называют такой размер частиц, по которому масса частиц пыли мельче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50</w:t>
      </w:r>
      <w:r w:rsidRPr="00590785">
        <w:rPr>
          <w:rFonts w:ascii="Times New Roman" w:hAnsi="Times New Roman"/>
          <w:sz w:val="28"/>
          <w:szCs w:val="28"/>
        </w:rPr>
        <w:t xml:space="preserve"> составляет 50% всей массы пыли, так же как и масса частиц крупнее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50</w:t>
      </w:r>
      <w:r w:rsidRPr="00590785">
        <w:rPr>
          <w:rFonts w:ascii="Times New Roman" w:hAnsi="Times New Roman"/>
          <w:sz w:val="28"/>
          <w:szCs w:val="28"/>
        </w:rPr>
        <w:t>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Результаты дисперсных анализов могут быть изображены графически. Принимая равномерным распределение частиц по размерам внутри каждой фракции, можно построить ступенчатый график, называемый гистограммой, по оси абсцисс откладывают размеры частиц </w:t>
      </w:r>
      <w:r w:rsidRPr="00590785">
        <w:rPr>
          <w:rFonts w:ascii="Times New Roman" w:hAnsi="Times New Roman"/>
          <w:iCs/>
          <w:sz w:val="28"/>
          <w:szCs w:val="28"/>
        </w:rPr>
        <w:t xml:space="preserve">а </w:t>
      </w:r>
      <w:r w:rsidRPr="00590785">
        <w:rPr>
          <w:rFonts w:ascii="Times New Roman" w:hAnsi="Times New Roman"/>
          <w:sz w:val="28"/>
          <w:szCs w:val="28"/>
        </w:rPr>
        <w:t>по оси ординат относительные содержания фракций, то есть процентное содержание каждой фракции, отнесенное к массе всего материала.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Если процентное содержание каждой фракции разделить на разность размеров частиц, принятых в качестве граничных, и найденные значения отложить в системе координат как ординаты точек, абсциссы которых равны среднему для соответствующих фракций размеру частиц, то через полученные точки можно провести плавную дифференциальную кривую распределения частиц по размерам.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Наиболее удобным является графическое изображение результатов дисперсного анализа в виде интегральных кривых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 xml:space="preserve">) или </w:t>
      </w:r>
      <w:r w:rsidRPr="00590785">
        <w:rPr>
          <w:rFonts w:ascii="Times New Roman" w:hAnsi="Times New Roman"/>
          <w:sz w:val="28"/>
          <w:szCs w:val="28"/>
          <w:lang w:val="en-US"/>
        </w:rPr>
        <w:t>R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>), пока</w:t>
      </w:r>
      <w:r w:rsidRPr="00590785">
        <w:rPr>
          <w:rFonts w:ascii="Times New Roman" w:hAnsi="Times New Roman"/>
          <w:sz w:val="28"/>
          <w:szCs w:val="28"/>
        </w:rPr>
        <w:softHyphen/>
        <w:t xml:space="preserve">зывающих относительное содержание частиц с размерами больше или меньше данного размера. 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Обозначения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 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R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на осях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ординат соответствуют начальным буквам немецких слое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проход и остаток.</w:t>
      </w:r>
    </w:p>
    <w:p w:rsidR="00E718BA" w:rsidRPr="00590785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Для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целого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ряда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расчетов,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которых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используются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результаты дисперсных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анализов, удобно аналитическое описание функций распределения частиц по размерам. Ненарушенные распределения частиц по первичным размерам чаще всего являются логарифмически-: нормальными. Интегральная кривая для частиц с логарифмически нормальным распределением может быть представлена формулами, что позволяет при соответствующих значениях пользоваться табулированными значениями интеграла вероятности и стандартными программами ЭЦВМ. Интегральные, кривые для частиц с логарифмически нормальными распределениями -удобно строить в вероятностно логарифмической системе координат, в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которой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они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приобретают вид прямых линий. В логарифмически-вероятностной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системе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координат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ось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абсцисс начинается от точки на оси ординат- 50%.</w:t>
      </w:r>
    </w:p>
    <w:p w:rsidR="00E718BA" w:rsidRDefault="00E718BA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Интегральные кривые для частиц с логарифмически нормальным распределением удобно строить в вероятностно-логарифмической системе координат , в которой они приобретают вид прямых линий. Для построения такой системы координат по оси абсцисс в логарифмическом масштабе откладывают значения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 xml:space="preserve">, а по оси ординат - значения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 xml:space="preserve">) или </w:t>
      </w:r>
      <w:r w:rsidRPr="00590785">
        <w:rPr>
          <w:rFonts w:ascii="Times New Roman" w:hAnsi="Times New Roman"/>
          <w:sz w:val="28"/>
          <w:szCs w:val="28"/>
          <w:lang w:val="en-US"/>
        </w:rPr>
        <w:t>R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>). Приведем расчет в следующем виде:</w:t>
      </w:r>
    </w:p>
    <w:p w:rsidR="00590785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718BA" w:rsidRPr="00590785" w:rsidRDefault="000E4164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0E4164">
        <w:rPr>
          <w:rFonts w:ascii="Times New Roman" w:hAnsi="Times New Roman"/>
          <w:sz w:val="28"/>
          <w:szCs w:val="28"/>
          <w:vertAlign w:val="superscript"/>
        </w:rPr>
        <w:fldChar w:fldCharType="begin"/>
      </w:r>
      <w:r w:rsidRPr="000E4164">
        <w:rPr>
          <w:rFonts w:ascii="Times New Roman" w:hAnsi="Times New Roman"/>
          <w:sz w:val="28"/>
          <w:szCs w:val="28"/>
          <w:vertAlign w:val="superscript"/>
        </w:rPr>
        <w:instrText xml:space="preserve"> QUOTE </w:instrText>
      </w:r>
      <w:r w:rsidR="00406BBF">
        <w:rPr>
          <w:position w:val="-17"/>
        </w:rPr>
        <w:pict>
          <v:shape id="_x0000_i1047" type="#_x0000_t75" style="width:21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8F5D4C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8F5D4C&quot; wsp:rsidP=&quot;008F5D4C&quot;&gt;&lt;m:oMathPara&gt;&lt;m:oMath&gt;&lt;m:nary&gt;&lt;m:naryPr&gt;&lt;m:limLoc m:val=&quot;undOvr&quot;/&gt;&lt;m:ctrlPr&gt;&lt;w:rPr&gt;&lt;w:rFonts w:ascii=&quot;Cambria Math&quot; w:h-ansi=&quot;Cambria Math&quot;/&gt;&lt;wx:font wx:val=&quot;Cambria Math&quot;/&gt;&lt;w:sz w:val=&quot;28&quot;/&gt;&lt;w:lang w:val=&quot;EN-US&quot; w:fareast=&quot;EN-US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/m:sub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&lt;/m:t&gt;&lt;/m:r&gt;&lt;/m:sup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e&lt;/m:t&gt;&lt;/m:r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Pr="000E4164">
        <w:rPr>
          <w:rFonts w:ascii="Times New Roman" w:hAnsi="Times New Roman"/>
          <w:sz w:val="28"/>
          <w:szCs w:val="28"/>
          <w:vertAlign w:val="superscript"/>
        </w:rPr>
        <w:instrText xml:space="preserve"> </w:instrText>
      </w:r>
      <w:r w:rsidRPr="000E4164">
        <w:rPr>
          <w:rFonts w:ascii="Times New Roman" w:hAnsi="Times New Roman"/>
          <w:sz w:val="28"/>
          <w:szCs w:val="28"/>
          <w:vertAlign w:val="superscript"/>
        </w:rPr>
        <w:fldChar w:fldCharType="separate"/>
      </w:r>
      <w:r w:rsidR="00406BBF">
        <w:rPr>
          <w:position w:val="-17"/>
        </w:rPr>
        <w:pict>
          <v:shape id="_x0000_i1048" type="#_x0000_t75" style="width:21pt;height:24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08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CE11CC&quot;/&gt;&lt;wsp:rsid wsp:val=&quot;000E4164&quot;/&gt;&lt;wsp:rsid wsp:val=&quot;001F797C&quot;/&gt;&lt;wsp:rsid wsp:val=&quot;0024153E&quot;/&gt;&lt;wsp:rsid wsp:val=&quot;0032151C&quot;/&gt;&lt;wsp:rsid wsp:val=&quot;00590785&quot;/&gt;&lt;wsp:rsid wsp:val=&quot;005C7FE6&quot;/&gt;&lt;wsp:rsid wsp:val=&quot;00601D0D&quot;/&gt;&lt;wsp:rsid wsp:val=&quot;00642DF7&quot;/&gt;&lt;wsp:rsid wsp:val=&quot;006F6239&quot;/&gt;&lt;wsp:rsid wsp:val=&quot;007919AD&quot;/&gt;&lt;wsp:rsid wsp:val=&quot;008F5D4C&quot;/&gt;&lt;wsp:rsid wsp:val=&quot;00917EC6&quot;/&gt;&lt;wsp:rsid wsp:val=&quot;0097262F&quot;/&gt;&lt;wsp:rsid wsp:val=&quot;00BD33FF&quot;/&gt;&lt;wsp:rsid wsp:val=&quot;00CE11CC&quot;/&gt;&lt;wsp:rsid wsp:val=&quot;00DB39FE&quot;/&gt;&lt;wsp:rsid wsp:val=&quot;00E1497E&quot;/&gt;&lt;wsp:rsid wsp:val=&quot;00E46B93&quot;/&gt;&lt;wsp:rsid wsp:val=&quot;00E718BA&quot;/&gt;&lt;wsp:rsid wsp:val=&quot;00EA5BBC&quot;/&gt;&lt;/wsp:rsids&gt;&lt;/w:docPr&gt;&lt;w:body&gt;&lt;wx:sect&gt;&lt;w:p wsp:rsidR=&quot;00000000&quot; wsp:rsidRDefault=&quot;008F5D4C&quot; wsp:rsidP=&quot;008F5D4C&quot;&gt;&lt;m:oMathPara&gt;&lt;m:oMath&gt;&lt;m:nary&gt;&lt;m:naryPr&gt;&lt;m:limLoc m:val=&quot;undOvr&quot;/&gt;&lt;m:ctrlPr&gt;&lt;w:rPr&gt;&lt;w:rFonts w:ascii=&quot;Cambria Math&quot; w:h-ansi=&quot;Cambria Math&quot;/&gt;&lt;wx:font wx:val=&quot;Cambria Math&quot;/&gt;&lt;w:sz w:val=&quot;28&quot;/&gt;&lt;w:lang w:val=&quot;EN-US&quot; w:fareast=&quot;EN-US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/m:sub&gt;&lt;m:sup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/w:rPr&gt;&lt;m:t&gt;1&lt;/m:t&gt;&lt;/m:r&gt;&lt;/m:sup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e&lt;/m:t&gt;&lt;/m:r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Pr="000E4164">
        <w:rPr>
          <w:rFonts w:ascii="Times New Roman" w:hAnsi="Times New Roman"/>
          <w:sz w:val="28"/>
          <w:szCs w:val="28"/>
          <w:vertAlign w:val="superscript"/>
        </w:rPr>
        <w:fldChar w:fldCharType="end"/>
      </w:r>
      <w:r w:rsidR="00E718BA" w:rsidRPr="00590785">
        <w:rPr>
          <w:rFonts w:ascii="Times New Roman" w:hAnsi="Times New Roman"/>
          <w:sz w:val="28"/>
          <w:szCs w:val="28"/>
          <w:vertAlign w:val="superscript"/>
        </w:rPr>
        <w:t>-</w:t>
      </w:r>
      <w:r w:rsidR="00E718BA" w:rsidRPr="00590785">
        <w:rPr>
          <w:rFonts w:ascii="Times New Roman" w:hAnsi="Times New Roman"/>
          <w:sz w:val="28"/>
          <w:szCs w:val="28"/>
          <w:vertAlign w:val="superscript"/>
          <w:lang w:val="en-US"/>
        </w:rPr>
        <w:t>t</w:t>
      </w:r>
      <w:r w:rsidR="00E718BA" w:rsidRPr="00590785">
        <w:rPr>
          <w:rFonts w:ascii="Times New Roman" w:hAnsi="Times New Roman"/>
          <w:sz w:val="28"/>
          <w:szCs w:val="28"/>
          <w:vertAlign w:val="superscript"/>
        </w:rPr>
        <w:t>/2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dt</w:t>
      </w:r>
      <w:r w:rsidR="00E718BA" w:rsidRPr="00590785">
        <w:rPr>
          <w:rFonts w:ascii="Times New Roman" w:hAnsi="Times New Roman"/>
          <w:sz w:val="28"/>
          <w:szCs w:val="28"/>
        </w:rPr>
        <w:t>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="00E718BA" w:rsidRPr="00590785">
        <w:rPr>
          <w:rFonts w:ascii="Times New Roman" w:hAnsi="Times New Roman"/>
          <w:sz w:val="28"/>
          <w:szCs w:val="28"/>
        </w:rPr>
        <w:t xml:space="preserve">где 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t</w:t>
      </w:r>
      <w:r w:rsidR="00E718BA" w:rsidRPr="00590785">
        <w:rPr>
          <w:rFonts w:ascii="Times New Roman" w:hAnsi="Times New Roman"/>
          <w:sz w:val="28"/>
          <w:szCs w:val="28"/>
        </w:rPr>
        <w:t>=(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lg</w:t>
      </w:r>
      <w:r w:rsidR="00E718BA" w:rsidRPr="00590785">
        <w:rPr>
          <w:rFonts w:ascii="Times New Roman" w:hAnsi="Times New Roman"/>
          <w:sz w:val="28"/>
          <w:szCs w:val="28"/>
        </w:rPr>
        <w:t>(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d</w:t>
      </w:r>
      <w:r w:rsidR="00E718BA"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  <w:r w:rsidR="00E718BA" w:rsidRPr="00590785">
        <w:rPr>
          <w:rFonts w:ascii="Times New Roman" w:hAnsi="Times New Roman"/>
          <w:sz w:val="28"/>
          <w:szCs w:val="28"/>
        </w:rPr>
        <w:t>/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d</w:t>
      </w:r>
      <w:r w:rsidR="00E718BA"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="00E718BA" w:rsidRPr="00590785">
        <w:rPr>
          <w:rFonts w:ascii="Times New Roman" w:hAnsi="Times New Roman"/>
          <w:sz w:val="28"/>
          <w:szCs w:val="28"/>
        </w:rPr>
        <w:t>))/</w:t>
      </w:r>
      <w:r w:rsidR="00E718BA" w:rsidRPr="00590785">
        <w:rPr>
          <w:rFonts w:ascii="Times New Roman" w:hAnsi="Times New Roman"/>
          <w:sz w:val="28"/>
          <w:szCs w:val="28"/>
          <w:lang w:val="en-US"/>
        </w:rPr>
        <w:t>lg</w:t>
      </w:r>
      <w:r w:rsidR="00E718BA" w:rsidRPr="00590785">
        <w:rPr>
          <w:rFonts w:ascii="Cambria Math" w:hAnsi="Cambria Math"/>
          <w:sz w:val="28"/>
          <w:szCs w:val="28"/>
          <w:lang w:val="en-US"/>
        </w:rPr>
        <w:t>𝛅</w:t>
      </w:r>
      <w:r w:rsidR="00E718BA"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590785">
        <w:rPr>
          <w:rFonts w:ascii="Times New Roman" w:hAnsi="Times New Roman"/>
          <w:sz w:val="28"/>
          <w:szCs w:val="28"/>
          <w:lang w:val="en-US"/>
        </w:rPr>
        <w:t>=lg 0.02/ 0.7=-0.99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  <w:r w:rsidRPr="00590785">
        <w:rPr>
          <w:rFonts w:ascii="Times New Roman" w:hAnsi="Times New Roman"/>
          <w:sz w:val="28"/>
          <w:szCs w:val="28"/>
          <w:lang w:val="en-US"/>
        </w:rPr>
        <w:t>)=84%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590785">
        <w:rPr>
          <w:rFonts w:ascii="Times New Roman" w:hAnsi="Times New Roman"/>
          <w:sz w:val="28"/>
          <w:szCs w:val="28"/>
          <w:lang w:val="en-US"/>
        </w:rPr>
        <w:t>=lg 0.4/ 0.7=-0.57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)=72%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6</w:t>
      </w:r>
      <w:r w:rsidRPr="00590785">
        <w:rPr>
          <w:rFonts w:ascii="Times New Roman" w:hAnsi="Times New Roman"/>
          <w:sz w:val="28"/>
          <w:szCs w:val="28"/>
          <w:lang w:val="en-US"/>
        </w:rPr>
        <w:t>=lg 0.6/ 0.7=-0.32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  <w:r w:rsidRPr="00590785">
        <w:rPr>
          <w:rFonts w:ascii="Times New Roman" w:hAnsi="Times New Roman"/>
          <w:sz w:val="28"/>
          <w:szCs w:val="28"/>
          <w:lang w:val="en-US"/>
        </w:rPr>
        <w:t>)=63%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8</w:t>
      </w:r>
      <w:r w:rsidRPr="00590785">
        <w:rPr>
          <w:rFonts w:ascii="Times New Roman" w:hAnsi="Times New Roman"/>
          <w:sz w:val="28"/>
          <w:szCs w:val="28"/>
          <w:lang w:val="en-US"/>
        </w:rPr>
        <w:t>=lg 0.8/ 0.7=-0.14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)=56%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10</w:t>
      </w:r>
      <w:r w:rsidRPr="00590785">
        <w:rPr>
          <w:rFonts w:ascii="Times New Roman" w:hAnsi="Times New Roman"/>
          <w:sz w:val="28"/>
          <w:szCs w:val="28"/>
          <w:lang w:val="en-US"/>
        </w:rPr>
        <w:t>=0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)=50%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590785">
        <w:rPr>
          <w:rFonts w:ascii="Times New Roman" w:hAnsi="Times New Roman"/>
          <w:sz w:val="28"/>
          <w:szCs w:val="28"/>
          <w:lang w:val="en-US"/>
        </w:rPr>
        <w:t>=lg 2/ 0.7=0.43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)=33%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590785">
        <w:rPr>
          <w:rFonts w:ascii="Times New Roman" w:hAnsi="Times New Roman"/>
          <w:sz w:val="28"/>
          <w:szCs w:val="28"/>
          <w:lang w:val="en-US"/>
        </w:rPr>
        <w:t>=lg 3/ 0.7=0.68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)=23%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590785">
        <w:rPr>
          <w:rFonts w:ascii="Times New Roman" w:hAnsi="Times New Roman"/>
          <w:sz w:val="28"/>
          <w:szCs w:val="28"/>
          <w:lang w:val="en-US"/>
        </w:rPr>
        <w:t>=lg 4/ 0.7=0.86</w:t>
      </w:r>
      <w:r w:rsidR="0059078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D(d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  <w:lang w:val="en-US"/>
        </w:rPr>
        <w:t>)=20%</w:t>
      </w: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t</w:t>
      </w:r>
      <w:r w:rsidRPr="00590785">
        <w:rPr>
          <w:rFonts w:ascii="Times New Roman" w:hAnsi="Times New Roman"/>
          <w:sz w:val="28"/>
          <w:szCs w:val="28"/>
          <w:vertAlign w:val="subscript"/>
        </w:rPr>
        <w:t>2</w:t>
      </w:r>
      <w:r w:rsidRPr="00590785">
        <w:rPr>
          <w:rFonts w:ascii="Times New Roman" w:hAnsi="Times New Roman"/>
          <w:sz w:val="28"/>
          <w:szCs w:val="28"/>
        </w:rPr>
        <w:t>=</w:t>
      </w:r>
      <w:r w:rsidRPr="00590785">
        <w:rPr>
          <w:rFonts w:ascii="Times New Roman" w:hAnsi="Times New Roman"/>
          <w:sz w:val="28"/>
          <w:szCs w:val="28"/>
          <w:lang w:val="en-US"/>
        </w:rPr>
        <w:t>lg</w:t>
      </w:r>
      <w:r w:rsidRPr="00590785">
        <w:rPr>
          <w:rFonts w:ascii="Times New Roman" w:hAnsi="Times New Roman"/>
          <w:sz w:val="28"/>
          <w:szCs w:val="28"/>
        </w:rPr>
        <w:t xml:space="preserve"> 5/ 0.7=0.99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  <w:vertAlign w:val="subscript"/>
        </w:rPr>
        <w:t>ч</w:t>
      </w:r>
      <w:r w:rsidRPr="00590785">
        <w:rPr>
          <w:rFonts w:ascii="Times New Roman" w:hAnsi="Times New Roman"/>
          <w:sz w:val="28"/>
          <w:szCs w:val="28"/>
        </w:rPr>
        <w:t>)=16%</w:t>
      </w:r>
    </w:p>
    <w:p w:rsidR="00590785" w:rsidRDefault="00590785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718BA" w:rsidRPr="00590785" w:rsidRDefault="00E718BA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Поскольку в вероятностно- логарифмической системе координат ось абсцисс начинается от точки на оси ординат, соответствующей 50 %, значения х для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>(</w:t>
      </w:r>
      <w:r w:rsidRPr="00590785">
        <w:rPr>
          <w:rFonts w:ascii="Times New Roman" w:hAnsi="Times New Roman"/>
          <w:sz w:val="28"/>
          <w:szCs w:val="28"/>
          <w:lang w:val="en-US"/>
        </w:rPr>
        <w:t>dx</w:t>
      </w:r>
      <w:r w:rsidRPr="00590785">
        <w:rPr>
          <w:rFonts w:ascii="Times New Roman" w:hAnsi="Times New Roman"/>
          <w:sz w:val="28"/>
          <w:szCs w:val="28"/>
        </w:rPr>
        <w:t xml:space="preserve">) больше 50% откладываются вверх от начала оси абсцисс, а меньше 50% -вниз. </w:t>
      </w:r>
    </w:p>
    <w:p w:rsidR="00590785" w:rsidRDefault="0059078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46B93" w:rsidRPr="00590785" w:rsidRDefault="00E46B93" w:rsidP="0059078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90785">
        <w:rPr>
          <w:rFonts w:ascii="Times New Roman" w:hAnsi="Times New Roman"/>
          <w:b/>
          <w:sz w:val="28"/>
          <w:szCs w:val="28"/>
        </w:rPr>
        <w:t>4.</w:t>
      </w:r>
      <w:r w:rsidR="00590785" w:rsidRPr="00590785">
        <w:rPr>
          <w:rFonts w:ascii="Times New Roman" w:hAnsi="Times New Roman"/>
          <w:b/>
          <w:sz w:val="28"/>
          <w:szCs w:val="28"/>
        </w:rPr>
        <w:t xml:space="preserve"> </w:t>
      </w:r>
      <w:r w:rsidR="00590785">
        <w:rPr>
          <w:rFonts w:ascii="Times New Roman" w:hAnsi="Times New Roman"/>
          <w:b/>
          <w:sz w:val="28"/>
          <w:szCs w:val="28"/>
        </w:rPr>
        <w:t>Расчет рукавного фильтра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590785">
        <w:rPr>
          <w:rFonts w:ascii="Times New Roman" w:hAnsi="Times New Roman"/>
          <w:sz w:val="28"/>
          <w:szCs w:val="28"/>
        </w:rPr>
        <w:t xml:space="preserve">Расход очищаемых газов 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</w:rPr>
        <w:t xml:space="preserve"> =4660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 xml:space="preserve">3 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Концентрация пыли в очищаемых газах 28,5 </w:t>
      </w:r>
      <w:r w:rsidRPr="00590785">
        <w:rPr>
          <w:rFonts w:ascii="Times New Roman" w:hAnsi="Times New Roman"/>
          <w:sz w:val="28"/>
          <w:szCs w:val="28"/>
          <w:lang w:val="en-US"/>
        </w:rPr>
        <w:t>C</w:t>
      </w:r>
      <w:r w:rsidRPr="00590785">
        <w:rPr>
          <w:rFonts w:ascii="Times New Roman" w:hAnsi="Times New Roman"/>
          <w:sz w:val="28"/>
          <w:szCs w:val="28"/>
        </w:rPr>
        <w:t>°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590785">
        <w:rPr>
          <w:rFonts w:ascii="Times New Roman" w:hAnsi="Times New Roman"/>
          <w:sz w:val="28"/>
          <w:szCs w:val="28"/>
        </w:rPr>
        <w:t>Плотность пыли 3000 кг/м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Медианный диаметр частиц </w:t>
      </w:r>
      <w:r w:rsidRPr="00590785">
        <w:rPr>
          <w:rFonts w:ascii="Times New Roman" w:hAnsi="Times New Roman"/>
          <w:sz w:val="28"/>
          <w:szCs w:val="28"/>
          <w:lang w:val="en-US"/>
        </w:rPr>
        <w:t>d</w:t>
      </w:r>
      <w:r w:rsidRPr="00590785">
        <w:rPr>
          <w:rFonts w:ascii="Times New Roman" w:hAnsi="Times New Roman"/>
          <w:sz w:val="28"/>
          <w:szCs w:val="28"/>
        </w:rPr>
        <w:t xml:space="preserve">м=20мкм 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Фильтровальный материал - лавсан, арт. 86033 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Требования к очищаемому газу: содержание пыли не должно превышать 0,3 мг/м ,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КПД вентилятора 0,75;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передача к вентилятору - клиноременная.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Ход расчета</w:t>
      </w:r>
    </w:p>
    <w:p w:rsidR="00E46B93" w:rsidRPr="00590785" w:rsidRDefault="00E46B93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Определяем удельную газовую нагрузку в рукавном фильтре: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perscript"/>
        </w:rPr>
        <w:t>=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H</w:t>
      </w:r>
      <w:r w:rsidRPr="00590785">
        <w:rPr>
          <w:rFonts w:ascii="Times New Roman" w:hAnsi="Times New Roman"/>
          <w:sz w:val="28"/>
          <w:szCs w:val="28"/>
        </w:rPr>
        <w:t>* С1*С2*С3*С4*С5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где 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H</w:t>
      </w:r>
      <w:r w:rsidRPr="00590785">
        <w:rPr>
          <w:rFonts w:ascii="Times New Roman" w:hAnsi="Times New Roman"/>
          <w:sz w:val="28"/>
          <w:szCs w:val="28"/>
        </w:rPr>
        <w:t xml:space="preserve"> - нормативная удельная нагрузка, зависящая от вида пыли и ее склонности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к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агломерации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(глинозем,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цемент,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керамические красители, уголь, плавиковый шпат, резина, каолин, известняк, сахар, пыль горных пород 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H</w:t>
      </w:r>
      <w:r w:rsidRPr="00590785">
        <w:rPr>
          <w:rFonts w:ascii="Times New Roman" w:hAnsi="Times New Roman"/>
          <w:sz w:val="28"/>
          <w:szCs w:val="28"/>
        </w:rPr>
        <w:t>=2,0);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C</w:t>
      </w:r>
      <w:r w:rsidRPr="00590785">
        <w:rPr>
          <w:rFonts w:ascii="Times New Roman" w:hAnsi="Times New Roman"/>
          <w:sz w:val="28"/>
          <w:szCs w:val="28"/>
          <w:vertAlign w:val="subscript"/>
        </w:rPr>
        <w:t>1</w:t>
      </w:r>
      <w:r w:rsidRPr="00590785">
        <w:rPr>
          <w:rFonts w:ascii="Times New Roman" w:hAnsi="Times New Roman"/>
          <w:sz w:val="28"/>
          <w:szCs w:val="28"/>
        </w:rPr>
        <w:t xml:space="preserve"> - коэффициент, характеризующий особенность регенерации фильтрующих элементов (для фильтров с регенерацией путем обратной продувки </w:t>
      </w:r>
      <w:r w:rsidRPr="00590785">
        <w:rPr>
          <w:rFonts w:ascii="Times New Roman" w:hAnsi="Times New Roman"/>
          <w:sz w:val="28"/>
          <w:szCs w:val="28"/>
          <w:lang w:val="en-US"/>
        </w:rPr>
        <w:t>C</w:t>
      </w:r>
      <w:r w:rsidRPr="00590785">
        <w:rPr>
          <w:rFonts w:ascii="Times New Roman" w:hAnsi="Times New Roman"/>
          <w:sz w:val="28"/>
          <w:szCs w:val="28"/>
          <w:vertAlign w:val="subscript"/>
        </w:rPr>
        <w:t>1</w:t>
      </w:r>
      <w:r w:rsidRPr="00590785">
        <w:rPr>
          <w:rFonts w:ascii="Times New Roman" w:hAnsi="Times New Roman"/>
          <w:sz w:val="28"/>
          <w:szCs w:val="28"/>
        </w:rPr>
        <w:t>=0,55...0,7);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С</w:t>
      </w:r>
      <w:r w:rsidRPr="00590785">
        <w:rPr>
          <w:rFonts w:ascii="Times New Roman" w:hAnsi="Times New Roman"/>
          <w:sz w:val="28"/>
          <w:szCs w:val="28"/>
          <w:vertAlign w:val="subscript"/>
        </w:rPr>
        <w:t>2</w:t>
      </w:r>
      <w:r w:rsidRPr="00590785">
        <w:rPr>
          <w:rFonts w:ascii="Times New Roman" w:hAnsi="Times New Roman"/>
          <w:sz w:val="28"/>
          <w:szCs w:val="28"/>
        </w:rPr>
        <w:t xml:space="preserve"> — 1 - коэффициент, учитывающий влияние концентрации пыли на удельную газовую нагрузку);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Сз - коэффициент, учитывающий влияние дисперсного состава пыли в газе (для частиц диаметром 20мкм Сз</w:t>
      </w:r>
      <w:r w:rsidRPr="00590785">
        <w:rPr>
          <w:rFonts w:ascii="Times New Roman" w:hAnsi="Times New Roman"/>
          <w:sz w:val="28"/>
          <w:szCs w:val="28"/>
          <w:vertAlign w:val="superscript"/>
        </w:rPr>
        <w:t>=</w:t>
      </w:r>
      <w:r w:rsidRPr="00590785">
        <w:rPr>
          <w:rFonts w:ascii="Times New Roman" w:hAnsi="Times New Roman"/>
          <w:sz w:val="28"/>
          <w:szCs w:val="28"/>
        </w:rPr>
        <w:t>1,0);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С</w:t>
      </w:r>
      <w:r w:rsidRPr="00590785">
        <w:rPr>
          <w:rFonts w:ascii="Times New Roman" w:hAnsi="Times New Roman"/>
          <w:sz w:val="28"/>
          <w:szCs w:val="28"/>
          <w:vertAlign w:val="subscript"/>
        </w:rPr>
        <w:t>4</w:t>
      </w:r>
      <w:r w:rsidRPr="00590785">
        <w:rPr>
          <w:rFonts w:ascii="Times New Roman" w:hAnsi="Times New Roman"/>
          <w:sz w:val="28"/>
          <w:szCs w:val="28"/>
        </w:rPr>
        <w:t xml:space="preserve"> = 1 - коэффициент, учитывающий влияние температуры;</w:t>
      </w:r>
    </w:p>
    <w:p w:rsidR="00E46B93" w:rsidRPr="00590785" w:rsidRDefault="00E46B93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iCs/>
          <w:sz w:val="28"/>
          <w:szCs w:val="28"/>
        </w:rPr>
        <w:t>С</w:t>
      </w:r>
      <w:r w:rsidRPr="00590785">
        <w:rPr>
          <w:rFonts w:ascii="Times New Roman" w:hAnsi="Times New Roman"/>
          <w:iCs/>
          <w:sz w:val="28"/>
          <w:szCs w:val="28"/>
          <w:vertAlign w:val="subscript"/>
        </w:rPr>
        <w:t>5</w:t>
      </w:r>
      <w:r w:rsidRPr="00590785">
        <w:rPr>
          <w:rFonts w:ascii="Times New Roman" w:hAnsi="Times New Roman"/>
          <w:i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=0,95 - коэффициент, учитывающий требования к качеству очистки</w:t>
      </w:r>
    </w:p>
    <w:p w:rsidR="00590785" w:rsidRDefault="00590785" w:rsidP="00590785">
      <w:pPr>
        <w:shd w:val="clear" w:color="auto" w:fill="FFFFFF"/>
        <w:tabs>
          <w:tab w:val="left" w:pos="95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Default="00E46B93" w:rsidP="00590785">
      <w:pPr>
        <w:shd w:val="clear" w:color="auto" w:fill="FFFFFF"/>
        <w:tabs>
          <w:tab w:val="left" w:pos="9542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</w:rPr>
        <w:t>=2-0,7*1*1 *0,95=1,33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>\( 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</w:rPr>
        <w:t>*мин)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Определяем фильтровальную площадь: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F</w:t>
      </w:r>
      <w:r w:rsidRPr="00590785">
        <w:rPr>
          <w:rFonts w:ascii="Times New Roman" w:hAnsi="Times New Roman"/>
          <w:sz w:val="28"/>
          <w:szCs w:val="28"/>
        </w:rPr>
        <w:t>=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>/(60</w:t>
      </w:r>
      <w:r w:rsidRPr="00590785">
        <w:rPr>
          <w:rFonts w:ascii="Times New Roman" w:hAnsi="Times New Roman"/>
          <w:sz w:val="28"/>
          <w:szCs w:val="28"/>
          <w:lang w:val="en-US"/>
        </w:rPr>
        <w:t>q</w:t>
      </w:r>
      <w:r w:rsidRPr="00590785">
        <w:rPr>
          <w:rFonts w:ascii="Times New Roman" w:hAnsi="Times New Roman"/>
          <w:sz w:val="28"/>
          <w:szCs w:val="28"/>
        </w:rPr>
        <w:t>)=4660/(60*</w:t>
      </w:r>
      <w:r w:rsidRPr="00590785">
        <w:rPr>
          <w:rFonts w:ascii="Times New Roman" w:hAnsi="Times New Roman"/>
          <w:sz w:val="28"/>
          <w:szCs w:val="28"/>
          <w:lang w:val="en-US"/>
        </w:rPr>
        <w:t>l</w:t>
      </w:r>
      <w:r w:rsidRPr="00590785">
        <w:rPr>
          <w:rFonts w:ascii="Times New Roman" w:hAnsi="Times New Roman"/>
          <w:sz w:val="28"/>
          <w:szCs w:val="28"/>
        </w:rPr>
        <w:t>,33)=58,4м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</w:rPr>
        <w:t xml:space="preserve"> .</w:t>
      </w:r>
    </w:p>
    <w:p w:rsidR="00E46B93" w:rsidRPr="00590785" w:rsidRDefault="00E46B93" w:rsidP="005907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Для указанных условий принимаем два фильтра СМЦ-166Б, каждый из которых имеет фильтровальную поверхность 30м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  <w:vertAlign w:val="superscript"/>
          <w:lang w:val="en-US"/>
        </w:rPr>
        <w:t>τ</w:t>
      </w:r>
      <w:r w:rsidRPr="00590785">
        <w:rPr>
          <w:rFonts w:ascii="Times New Roman" w:hAnsi="Times New Roman"/>
          <w:sz w:val="28"/>
          <w:szCs w:val="28"/>
        </w:rPr>
        <w:t xml:space="preserve"> .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Определяем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гидравлическое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сопротивление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фильтровальной перегородки, предварительно оценивая длительность цикла фильтрования</w:t>
      </w:r>
      <w:r w:rsidR="00590785">
        <w:rPr>
          <w:rFonts w:ascii="Times New Roman" w:hAnsi="Times New Roman"/>
          <w:sz w:val="28"/>
        </w:rPr>
        <w:t xml:space="preserve"> </w:t>
      </w:r>
      <w:r w:rsidRPr="00590785">
        <w:rPr>
          <w:rFonts w:ascii="Times New Roman" w:hAnsi="Times New Roman"/>
          <w:sz w:val="28"/>
        </w:rPr>
        <w:t>τ</w:t>
      </w:r>
      <w:r w:rsidRPr="00590785">
        <w:rPr>
          <w:rFonts w:ascii="Times New Roman" w:hAnsi="Times New Roman"/>
          <w:sz w:val="28"/>
          <w:szCs w:val="28"/>
        </w:rPr>
        <w:t>=600с.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Гидравлическое сопротивление фильтровальной перегородки включает</w:t>
      </w:r>
      <w:r w:rsidRPr="00590785">
        <w:rPr>
          <w:rFonts w:ascii="Times New Roman" w:hAnsi="Times New Roman"/>
          <w:sz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потери напора за счет самой перегородки (∆Р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Л</w:t>
      </w:r>
      <w:r w:rsidRPr="00590785">
        <w:rPr>
          <w:rFonts w:ascii="Times New Roman" w:hAnsi="Times New Roman"/>
          <w:sz w:val="28"/>
          <w:szCs w:val="28"/>
        </w:rPr>
        <w:t>) и потери за счет осевшей на</w:t>
      </w:r>
      <w:r w:rsidRPr="00590785">
        <w:rPr>
          <w:rFonts w:ascii="Times New Roman" w:hAnsi="Times New Roman"/>
          <w:sz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перегородку пыли (∆ Р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>)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Arial"/>
          <w:bCs/>
          <w:sz w:val="28"/>
          <w:szCs w:val="40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40"/>
        </w:rPr>
      </w:pPr>
      <w:r w:rsidRPr="00590785">
        <w:rPr>
          <w:rFonts w:ascii="Times New Roman" w:hAnsi="Times New Roman" w:cs="Arial"/>
          <w:bCs/>
          <w:sz w:val="28"/>
          <w:szCs w:val="40"/>
        </w:rPr>
        <w:t>∆</w:t>
      </w:r>
      <w:r w:rsidRPr="00590785">
        <w:rPr>
          <w:rFonts w:ascii="Times New Roman" w:hAnsi="Times New Roman"/>
          <w:bCs/>
          <w:iCs/>
          <w:sz w:val="28"/>
          <w:szCs w:val="40"/>
        </w:rPr>
        <w:t>Р</w:t>
      </w:r>
      <w:r w:rsidRPr="00590785">
        <w:rPr>
          <w:rFonts w:ascii="Times New Roman" w:hAnsi="Times New Roman"/>
          <w:bCs/>
          <w:iCs/>
          <w:sz w:val="28"/>
          <w:szCs w:val="40"/>
          <w:vertAlign w:val="subscript"/>
        </w:rPr>
        <w:t>П</w:t>
      </w:r>
      <w:r w:rsidRPr="00590785">
        <w:rPr>
          <w:rFonts w:ascii="Times New Roman" w:hAnsi="Times New Roman"/>
          <w:bCs/>
          <w:iCs/>
          <w:sz w:val="28"/>
          <w:szCs w:val="40"/>
        </w:rPr>
        <w:t xml:space="preserve"> </w:t>
      </w:r>
      <w:r w:rsidRPr="00590785">
        <w:rPr>
          <w:rFonts w:ascii="Times New Roman" w:hAnsi="Times New Roman"/>
          <w:bCs/>
          <w:sz w:val="28"/>
          <w:szCs w:val="40"/>
        </w:rPr>
        <w:t xml:space="preserve">= </w:t>
      </w:r>
      <w:r w:rsidRPr="00590785">
        <w:rPr>
          <w:rFonts w:ascii="Times New Roman" w:hAnsi="Times New Roman"/>
          <w:bCs/>
          <w:iCs/>
          <w:sz w:val="28"/>
          <w:szCs w:val="40"/>
        </w:rPr>
        <w:t>∆Р</w:t>
      </w:r>
      <w:r w:rsidRPr="00590785">
        <w:rPr>
          <w:rFonts w:ascii="Times New Roman" w:hAnsi="Times New Roman"/>
          <w:bCs/>
          <w:iCs/>
          <w:sz w:val="28"/>
          <w:szCs w:val="40"/>
          <w:vertAlign w:val="subscript"/>
        </w:rPr>
        <w:t>П</w:t>
      </w:r>
      <w:r w:rsidRPr="00590785">
        <w:rPr>
          <w:rFonts w:ascii="Times New Roman" w:hAnsi="Times New Roman"/>
          <w:bCs/>
          <w:iCs/>
          <w:sz w:val="28"/>
          <w:szCs w:val="40"/>
        </w:rPr>
        <w:t xml:space="preserve"> + ∆</w:t>
      </w:r>
      <w:r w:rsidRPr="00590785">
        <w:rPr>
          <w:rFonts w:ascii="Times New Roman" w:hAnsi="Times New Roman"/>
          <w:bCs/>
          <w:iCs/>
          <w:sz w:val="28"/>
          <w:szCs w:val="40"/>
          <w:lang w:val="en-US"/>
        </w:rPr>
        <w:t>P</w:t>
      </w:r>
      <w:r w:rsidRPr="00590785">
        <w:rPr>
          <w:rFonts w:ascii="Times New Roman" w:hAnsi="Times New Roman"/>
          <w:bCs/>
          <w:iCs/>
          <w:sz w:val="28"/>
          <w:szCs w:val="40"/>
          <w:vertAlign w:val="subscript"/>
        </w:rPr>
        <w:t>П</w:t>
      </w:r>
      <w:r w:rsidRPr="00590785">
        <w:rPr>
          <w:rFonts w:ascii="Times New Roman" w:hAnsi="Times New Roman"/>
          <w:bCs/>
          <w:iCs/>
          <w:sz w:val="28"/>
          <w:szCs w:val="40"/>
        </w:rPr>
        <w:t xml:space="preserve"> 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Величину ∆</w:t>
      </w:r>
      <w:r w:rsidRPr="00590785">
        <w:rPr>
          <w:rFonts w:ascii="Times New Roman" w:hAnsi="Times New Roman"/>
          <w:iCs/>
          <w:sz w:val="28"/>
          <w:szCs w:val="28"/>
        </w:rPr>
        <w:t>Рп</w:t>
      </w:r>
      <w:r w:rsidR="00590785">
        <w:rPr>
          <w:rFonts w:ascii="Times New Roman" w:hAnsi="Times New Roman"/>
          <w:i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вычисляем: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 xml:space="preserve">П </w:t>
      </w:r>
      <w:r w:rsidRPr="00590785">
        <w:rPr>
          <w:rFonts w:ascii="Times New Roman" w:hAnsi="Times New Roman"/>
          <w:sz w:val="28"/>
          <w:szCs w:val="28"/>
        </w:rPr>
        <w:t>=К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 xml:space="preserve"> µ</w:t>
      </w:r>
      <w:r w:rsidRPr="00590785">
        <w:rPr>
          <w:rFonts w:ascii="Times New Roman" w:hAnsi="Times New Roman"/>
          <w:sz w:val="28"/>
          <w:szCs w:val="28"/>
          <w:lang w:val="en-US"/>
        </w:rPr>
        <w:t>w</w:t>
      </w:r>
      <w:r w:rsidRPr="00590785">
        <w:rPr>
          <w:rFonts w:ascii="Times New Roman" w:hAnsi="Times New Roman"/>
          <w:sz w:val="28"/>
          <w:szCs w:val="28"/>
          <w:vertAlign w:val="superscript"/>
          <w:lang w:val="en-US"/>
        </w:rPr>
        <w:t>n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где К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 xml:space="preserve"> - коэффициент, характеризующий сопротивление фильтровальной перегородки, 1/м (зависит от толщины и проницаемости фильтровальной перегородки, количества пыли, оставшейся на перегородке после регенерации, свойств пыли). Для фильтровальных тканей из лавсана, улавливающих цементную пыльК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>= (1100...1500&gt;10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б</w:t>
      </w:r>
      <w:r w:rsidRPr="00590785">
        <w:rPr>
          <w:rFonts w:ascii="Times New Roman" w:hAnsi="Times New Roman"/>
          <w:sz w:val="28"/>
          <w:szCs w:val="28"/>
        </w:rPr>
        <w:t>м"</w:t>
      </w:r>
      <w:r w:rsidRPr="00590785">
        <w:rPr>
          <w:rFonts w:ascii="Times New Roman" w:hAnsi="Times New Roman"/>
          <w:sz w:val="28"/>
          <w:szCs w:val="28"/>
          <w:vertAlign w:val="superscript"/>
        </w:rPr>
        <w:t>1</w:t>
      </w:r>
      <w:r w:rsidRPr="00590785">
        <w:rPr>
          <w:rFonts w:ascii="Times New Roman" w:hAnsi="Times New Roman"/>
          <w:sz w:val="28"/>
          <w:szCs w:val="28"/>
        </w:rPr>
        <w:t>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iCs/>
          <w:sz w:val="28"/>
          <w:szCs w:val="28"/>
        </w:rPr>
        <w:t>µ</w:t>
      </w:r>
      <w:r w:rsidRPr="00590785">
        <w:rPr>
          <w:rFonts w:ascii="Times New Roman" w:hAnsi="Times New Roman"/>
          <w:sz w:val="28"/>
          <w:szCs w:val="28"/>
        </w:rPr>
        <w:t>=18,6-10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-6</w:t>
      </w:r>
      <w:r w:rsidRPr="00590785">
        <w:rPr>
          <w:rFonts w:ascii="Times New Roman" w:hAnsi="Times New Roman"/>
          <w:sz w:val="28"/>
          <w:szCs w:val="28"/>
        </w:rPr>
        <w:t>- динамическая вязкость газа, Па*с;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w</w:t>
      </w:r>
      <w:r w:rsidRPr="00590785">
        <w:rPr>
          <w:rFonts w:ascii="Times New Roman" w:hAnsi="Times New Roman"/>
          <w:sz w:val="28"/>
          <w:szCs w:val="28"/>
        </w:rPr>
        <w:t>=0,015 - скорость фильтрования, м/с (таблица 3.16 [1]);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n</w:t>
      </w:r>
      <w:r w:rsidRPr="00590785">
        <w:rPr>
          <w:rFonts w:ascii="Times New Roman" w:hAnsi="Times New Roman"/>
          <w:sz w:val="28"/>
          <w:szCs w:val="28"/>
        </w:rPr>
        <w:t xml:space="preserve"> - показатель степени, зависящий от режима течения газа сквозь перегородку (для ламинарного режима </w:t>
      </w:r>
      <w:r w:rsidRPr="00590785">
        <w:rPr>
          <w:rFonts w:ascii="Times New Roman" w:hAnsi="Times New Roman"/>
          <w:iCs/>
          <w:sz w:val="28"/>
          <w:szCs w:val="28"/>
          <w:lang w:val="en-US"/>
        </w:rPr>
        <w:t>n</w:t>
      </w:r>
      <w:r w:rsidRPr="00590785">
        <w:rPr>
          <w:rFonts w:ascii="Times New Roman" w:hAnsi="Times New Roman"/>
          <w:iCs/>
          <w:sz w:val="28"/>
          <w:szCs w:val="28"/>
        </w:rPr>
        <w:t xml:space="preserve"> = </w:t>
      </w:r>
      <w:r w:rsidRPr="00590785">
        <w:rPr>
          <w:rFonts w:ascii="Times New Roman" w:hAnsi="Times New Roman"/>
          <w:sz w:val="28"/>
          <w:szCs w:val="28"/>
        </w:rPr>
        <w:t xml:space="preserve">1, для турбулентного </w:t>
      </w:r>
      <w:r w:rsidRPr="00590785">
        <w:rPr>
          <w:rFonts w:ascii="Times New Roman" w:hAnsi="Times New Roman"/>
          <w:iCs/>
          <w:sz w:val="28"/>
          <w:szCs w:val="28"/>
          <w:lang w:val="en-US"/>
        </w:rPr>
        <w:t>n</w:t>
      </w:r>
      <w:r w:rsidRPr="00590785">
        <w:rPr>
          <w:rFonts w:ascii="Times New Roman" w:hAnsi="Times New Roman"/>
          <w:iCs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&gt; 1).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∆</w:t>
      </w:r>
      <w:r w:rsidRPr="00590785">
        <w:rPr>
          <w:rFonts w:ascii="Times New Roman" w:hAnsi="Times New Roman"/>
          <w:sz w:val="28"/>
          <w:szCs w:val="28"/>
          <w:lang w:val="en-US"/>
        </w:rPr>
        <w:t>P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>= 1200-10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6</w:t>
      </w:r>
      <w:r w:rsidRPr="00590785">
        <w:rPr>
          <w:rFonts w:ascii="Times New Roman" w:hAnsi="Times New Roman"/>
          <w:sz w:val="28"/>
          <w:szCs w:val="28"/>
        </w:rPr>
        <w:t>-18,6-10</w:t>
      </w:r>
      <w:r w:rsidRPr="00590785">
        <w:rPr>
          <w:rFonts w:ascii="Times New Roman" w:hAnsi="Times New Roman"/>
          <w:sz w:val="28"/>
          <w:szCs w:val="28"/>
          <w:vertAlign w:val="superscript"/>
        </w:rPr>
        <w:t xml:space="preserve">-6 </w:t>
      </w:r>
      <w:r w:rsidRPr="00590785">
        <w:rPr>
          <w:rFonts w:ascii="Times New Roman" w:hAnsi="Times New Roman"/>
          <w:sz w:val="28"/>
          <w:szCs w:val="28"/>
        </w:rPr>
        <w:t>-0,015*2=670Па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vertAlign w:val="subscript"/>
        </w:rPr>
      </w:pPr>
      <w:r w:rsidRPr="00590785">
        <w:rPr>
          <w:rFonts w:ascii="Times New Roman" w:hAnsi="Times New Roman"/>
          <w:sz w:val="28"/>
          <w:szCs w:val="28"/>
        </w:rPr>
        <w:t>Вычисляем величину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 xml:space="preserve"> 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mallCaps/>
          <w:sz w:val="28"/>
          <w:szCs w:val="40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40"/>
          <w:vertAlign w:val="subscript"/>
        </w:rPr>
      </w:pPr>
      <w:r w:rsidRPr="00590785">
        <w:rPr>
          <w:rFonts w:ascii="Times New Roman" w:hAnsi="Times New Roman"/>
          <w:smallCaps/>
          <w:sz w:val="28"/>
          <w:szCs w:val="40"/>
        </w:rPr>
        <w:t>∆р</w:t>
      </w:r>
      <w:r w:rsidRPr="00590785">
        <w:rPr>
          <w:rFonts w:ascii="Times New Roman" w:hAnsi="Times New Roman"/>
          <w:smallCaps/>
          <w:sz w:val="28"/>
          <w:szCs w:val="40"/>
          <w:vertAlign w:val="subscript"/>
        </w:rPr>
        <w:t xml:space="preserve">П </w:t>
      </w:r>
      <w:r w:rsidRPr="00590785">
        <w:rPr>
          <w:rFonts w:ascii="Times New Roman" w:hAnsi="Times New Roman"/>
          <w:sz w:val="28"/>
          <w:szCs w:val="40"/>
        </w:rPr>
        <w:t>= µτс</w:t>
      </w:r>
      <w:r w:rsidRPr="00590785">
        <w:rPr>
          <w:rFonts w:ascii="Times New Roman" w:hAnsi="Times New Roman"/>
          <w:sz w:val="28"/>
          <w:szCs w:val="40"/>
          <w:vertAlign w:val="subscript"/>
        </w:rPr>
        <w:t>вх</w:t>
      </w:r>
      <w:r w:rsidRPr="00590785">
        <w:rPr>
          <w:rFonts w:ascii="Times New Roman" w:hAnsi="Times New Roman"/>
          <w:sz w:val="28"/>
          <w:szCs w:val="40"/>
          <w:lang w:val="en-US"/>
        </w:rPr>
        <w:t>w</w:t>
      </w:r>
      <w:r w:rsidRPr="00590785">
        <w:rPr>
          <w:rFonts w:ascii="Times New Roman" w:hAnsi="Times New Roman"/>
          <w:sz w:val="28"/>
          <w:szCs w:val="40"/>
          <w:vertAlign w:val="superscript"/>
        </w:rPr>
        <w:t>2</w:t>
      </w:r>
      <w:r w:rsidRPr="00590785">
        <w:rPr>
          <w:rFonts w:ascii="Times New Roman" w:hAnsi="Times New Roman"/>
          <w:sz w:val="28"/>
          <w:szCs w:val="40"/>
          <w:lang w:val="en-US"/>
        </w:rPr>
        <w:t>K</w:t>
      </w:r>
      <w:r w:rsidRPr="00590785">
        <w:rPr>
          <w:rFonts w:ascii="Times New Roman" w:hAnsi="Times New Roman"/>
          <w:sz w:val="28"/>
          <w:szCs w:val="40"/>
          <w:vertAlign w:val="subscript"/>
        </w:rPr>
        <w:t>1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40"/>
          <w:vertAlign w:val="subscript"/>
        </w:rPr>
      </w:pPr>
    </w:p>
    <w:p w:rsidR="00E46B93" w:rsidRP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40"/>
          <w:vertAlign w:val="subscript"/>
        </w:rPr>
        <w:t xml:space="preserve"> </w:t>
      </w:r>
      <w:r w:rsidR="00E46B93" w:rsidRPr="00590785">
        <w:rPr>
          <w:rFonts w:ascii="Times New Roman" w:hAnsi="Times New Roman"/>
          <w:sz w:val="28"/>
          <w:szCs w:val="28"/>
        </w:rPr>
        <w:t xml:space="preserve">где τ=600с - продолжительность фильтровального цикла, с; 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iCs/>
          <w:sz w:val="28"/>
          <w:szCs w:val="28"/>
        </w:rPr>
        <w:t>с</w:t>
      </w:r>
      <w:r w:rsidRPr="00590785">
        <w:rPr>
          <w:rFonts w:ascii="Times New Roman" w:hAnsi="Times New Roman"/>
          <w:iCs/>
          <w:sz w:val="28"/>
          <w:szCs w:val="28"/>
          <w:vertAlign w:val="subscript"/>
        </w:rPr>
        <w:t>вх</w:t>
      </w:r>
      <w:r w:rsidRPr="00590785">
        <w:rPr>
          <w:rFonts w:ascii="Times New Roman" w:hAnsi="Times New Roman"/>
          <w:iCs/>
          <w:sz w:val="28"/>
          <w:szCs w:val="28"/>
        </w:rPr>
        <w:t xml:space="preserve"> - </w:t>
      </w:r>
      <w:r w:rsidRPr="00590785">
        <w:rPr>
          <w:rFonts w:ascii="Times New Roman" w:hAnsi="Times New Roman"/>
          <w:sz w:val="28"/>
          <w:szCs w:val="28"/>
        </w:rPr>
        <w:t>концентрация пыли на входе в фильтр, кг/м</w:t>
      </w:r>
      <w:r w:rsidRPr="00590785">
        <w:rPr>
          <w:rFonts w:ascii="Times New Roman" w:hAnsi="Times New Roman"/>
          <w:sz w:val="28"/>
          <w:szCs w:val="28"/>
          <w:vertAlign w:val="superscript"/>
        </w:rPr>
        <w:t>3</w:t>
      </w:r>
      <w:r w:rsidRPr="00590785">
        <w:rPr>
          <w:rFonts w:ascii="Times New Roman" w:hAnsi="Times New Roman"/>
          <w:sz w:val="28"/>
          <w:szCs w:val="28"/>
        </w:rPr>
        <w:t xml:space="preserve">; 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К</w:t>
      </w:r>
      <w:r w:rsidRPr="00590785">
        <w:rPr>
          <w:rFonts w:ascii="Times New Roman" w:hAnsi="Times New Roman"/>
          <w:sz w:val="28"/>
          <w:szCs w:val="28"/>
          <w:vertAlign w:val="subscript"/>
        </w:rPr>
        <w:t>1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- параметр сопротивления слоя пыли, м/кг; зависит от свойств пыли и порозности слоя пыли на перегородке, </w:t>
      </w:r>
      <w:r w:rsidRPr="00590785">
        <w:rPr>
          <w:rFonts w:ascii="Times New Roman" w:hAnsi="Times New Roman"/>
          <w:sz w:val="28"/>
          <w:szCs w:val="28"/>
          <w:lang w:val="en-US"/>
        </w:rPr>
        <w:t>K</w:t>
      </w:r>
      <w:r w:rsidRPr="00590785">
        <w:rPr>
          <w:rFonts w:ascii="Times New Roman" w:hAnsi="Times New Roman"/>
          <w:sz w:val="28"/>
          <w:szCs w:val="28"/>
          <w:vertAlign w:val="subscript"/>
        </w:rPr>
        <w:t>1</w:t>
      </w:r>
      <w:r w:rsidRPr="00590785">
        <w:rPr>
          <w:rFonts w:ascii="Times New Roman" w:hAnsi="Times New Roman"/>
          <w:sz w:val="28"/>
          <w:szCs w:val="28"/>
        </w:rPr>
        <w:t>=(6,5... 19)*10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9</w:t>
      </w:r>
      <w:r w:rsidRPr="00590785">
        <w:rPr>
          <w:rFonts w:ascii="Times New Roman" w:hAnsi="Times New Roman"/>
          <w:sz w:val="28"/>
          <w:szCs w:val="28"/>
        </w:rPr>
        <w:t xml:space="preserve"> м/кг для цемента.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>=18,6*10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-6</w:t>
      </w:r>
      <w:r w:rsidRPr="00590785">
        <w:rPr>
          <w:rFonts w:ascii="Times New Roman" w:hAnsi="Times New Roman"/>
          <w:sz w:val="28"/>
          <w:szCs w:val="28"/>
        </w:rPr>
        <w:t>*600*3,34*10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-3</w:t>
      </w:r>
      <w:r w:rsidRPr="00590785">
        <w:rPr>
          <w:rFonts w:ascii="Times New Roman" w:hAnsi="Times New Roman"/>
          <w:sz w:val="28"/>
          <w:szCs w:val="28"/>
        </w:rPr>
        <w:t>*(0,015)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</w:rPr>
        <w:t>*19*10</w:t>
      </w:r>
      <w:r w:rsidRPr="00590785">
        <w:rPr>
          <w:rFonts w:ascii="Times New Roman" w:hAnsi="Times New Roman"/>
          <w:sz w:val="28"/>
          <w:szCs w:val="28"/>
          <w:vertAlign w:val="superscript"/>
        </w:rPr>
        <w:t>9</w:t>
      </w:r>
      <w:r w:rsidRPr="00590785">
        <w:rPr>
          <w:rFonts w:ascii="Times New Roman" w:hAnsi="Times New Roman"/>
          <w:sz w:val="28"/>
          <w:szCs w:val="28"/>
        </w:rPr>
        <w:t>=159Па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</w:rPr>
        <w:t>=670+159=829Па.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Определяем гидравлическое сопротивление аппарата в целом:</w:t>
      </w:r>
      <w:r w:rsidR="00590785">
        <w:rPr>
          <w:rFonts w:ascii="Times New Roman" w:hAnsi="Times New Roman"/>
          <w:sz w:val="28"/>
          <w:szCs w:val="28"/>
        </w:rPr>
        <w:t xml:space="preserve"> </w:t>
      </w:r>
      <w:r w:rsidRPr="00590785">
        <w:rPr>
          <w:rFonts w:ascii="Times New Roman" w:hAnsi="Times New Roman"/>
          <w:sz w:val="28"/>
          <w:szCs w:val="28"/>
        </w:rPr>
        <w:t xml:space="preserve">∆Р </w:t>
      </w:r>
      <w:r w:rsidRPr="00590785">
        <w:rPr>
          <w:rFonts w:ascii="Times New Roman" w:hAnsi="Times New Roman"/>
          <w:sz w:val="28"/>
          <w:szCs w:val="28"/>
          <w:vertAlign w:val="subscript"/>
        </w:rPr>
        <w:t>Ф</w:t>
      </w:r>
      <w:r w:rsidRPr="00590785">
        <w:rPr>
          <w:rFonts w:ascii="Times New Roman" w:hAnsi="Times New Roman"/>
          <w:sz w:val="28"/>
          <w:szCs w:val="28"/>
        </w:rPr>
        <w:t xml:space="preserve"> = 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П+</w:t>
      </w: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 xml:space="preserve">К 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Гидравлическое сопротивление корпуса аппарата 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К</w:t>
      </w:r>
      <w:r w:rsidRPr="00590785">
        <w:rPr>
          <w:rFonts w:ascii="Times New Roman" w:hAnsi="Times New Roman"/>
          <w:sz w:val="28"/>
          <w:szCs w:val="28"/>
        </w:rPr>
        <w:t xml:space="preserve"> определяем, задаваясь коэффициентом гидравлического сопротивления корпуса </w:t>
      </w:r>
      <w:r w:rsidRPr="00590785">
        <w:rPr>
          <w:rFonts w:ascii="Times New Roman" w:hAnsi="Times New Roman"/>
          <w:iCs/>
          <w:sz w:val="28"/>
          <w:szCs w:val="28"/>
        </w:rPr>
        <w:t>£</w:t>
      </w:r>
      <w:r w:rsidRPr="00590785">
        <w:rPr>
          <w:rFonts w:ascii="Times New Roman" w:hAnsi="Times New Roman"/>
          <w:iCs/>
          <w:sz w:val="28"/>
          <w:szCs w:val="28"/>
          <w:vertAlign w:val="subscript"/>
        </w:rPr>
        <w:t>к</w:t>
      </w:r>
      <w:r w:rsidRPr="00590785">
        <w:rPr>
          <w:rFonts w:ascii="Times New Roman" w:hAnsi="Times New Roman"/>
          <w:iCs/>
          <w:sz w:val="28"/>
          <w:szCs w:val="28"/>
        </w:rPr>
        <w:t xml:space="preserve">=2, </w:t>
      </w:r>
      <w:r w:rsidRPr="00590785">
        <w:rPr>
          <w:rFonts w:ascii="Times New Roman" w:hAnsi="Times New Roman"/>
          <w:sz w:val="28"/>
          <w:szCs w:val="28"/>
        </w:rPr>
        <w:t xml:space="preserve">приведенным к скорости во входном патрубке : 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U</w:t>
      </w:r>
      <w:r w:rsidRPr="00590785">
        <w:rPr>
          <w:rFonts w:ascii="Times New Roman" w:hAnsi="Times New Roman"/>
          <w:sz w:val="28"/>
          <w:szCs w:val="28"/>
          <w:vertAlign w:val="subscript"/>
        </w:rPr>
        <w:t>вх</w:t>
      </w:r>
      <w:r w:rsidRPr="00590785">
        <w:rPr>
          <w:rFonts w:ascii="Times New Roman" w:hAnsi="Times New Roman"/>
          <w:sz w:val="28"/>
          <w:szCs w:val="28"/>
        </w:rPr>
        <w:t xml:space="preserve">= </w:t>
      </w:r>
      <w:r w:rsidRPr="00590785">
        <w:rPr>
          <w:rFonts w:ascii="Times New Roman" w:hAnsi="Times New Roman"/>
          <w:sz w:val="28"/>
          <w:szCs w:val="28"/>
          <w:lang w:val="en-US"/>
        </w:rPr>
        <w:t>V</w:t>
      </w:r>
      <w:r w:rsidRPr="00590785">
        <w:rPr>
          <w:rFonts w:ascii="Times New Roman" w:hAnsi="Times New Roman"/>
          <w:sz w:val="28"/>
          <w:szCs w:val="28"/>
        </w:rPr>
        <w:t>/(3600*</w:t>
      </w:r>
      <w:r w:rsidRPr="00590785">
        <w:rPr>
          <w:rFonts w:ascii="Times New Roman" w:hAnsi="Times New Roman"/>
          <w:sz w:val="28"/>
          <w:szCs w:val="28"/>
          <w:lang w:val="en-US"/>
        </w:rPr>
        <w:t>S</w:t>
      </w:r>
      <w:r w:rsidRPr="00590785">
        <w:rPr>
          <w:rFonts w:ascii="Times New Roman" w:hAnsi="Times New Roman"/>
          <w:sz w:val="28"/>
          <w:szCs w:val="28"/>
          <w:vertAlign w:val="subscript"/>
          <w:lang w:val="en-US"/>
        </w:rPr>
        <w:t>BX</w:t>
      </w:r>
      <w:r w:rsidRPr="00590785">
        <w:rPr>
          <w:rFonts w:ascii="Times New Roman" w:hAnsi="Times New Roman"/>
          <w:sz w:val="28"/>
          <w:szCs w:val="28"/>
        </w:rPr>
        <w:t xml:space="preserve"> ) = 4660/ (3600*0,3) = 4,3 м/с,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тогда гидравлическое сопротивление корпуса аппарата: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К</w:t>
      </w:r>
      <w:r w:rsidRPr="00590785">
        <w:rPr>
          <w:rFonts w:ascii="Times New Roman" w:hAnsi="Times New Roman"/>
          <w:sz w:val="28"/>
          <w:szCs w:val="28"/>
        </w:rPr>
        <w:t xml:space="preserve"> = £</w:t>
      </w:r>
      <w:r w:rsidRPr="00590785">
        <w:rPr>
          <w:rFonts w:ascii="Times New Roman" w:hAnsi="Times New Roman"/>
          <w:sz w:val="28"/>
          <w:szCs w:val="28"/>
          <w:vertAlign w:val="subscript"/>
        </w:rPr>
        <w:t>к</w:t>
      </w:r>
      <w:r w:rsidRPr="00590785">
        <w:rPr>
          <w:rFonts w:ascii="Times New Roman" w:hAnsi="Times New Roman"/>
          <w:sz w:val="28"/>
          <w:szCs w:val="28"/>
        </w:rPr>
        <w:t>*U</w:t>
      </w:r>
      <w:r w:rsidRPr="00590785">
        <w:rPr>
          <w:rFonts w:ascii="Times New Roman" w:hAnsi="Times New Roman"/>
          <w:sz w:val="28"/>
          <w:szCs w:val="28"/>
          <w:vertAlign w:val="subscript"/>
        </w:rPr>
        <w:t>вх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</w:rPr>
        <w:t>*р</w:t>
      </w:r>
      <w:r w:rsidRPr="00590785">
        <w:rPr>
          <w:rFonts w:ascii="Times New Roman" w:hAnsi="Times New Roman"/>
          <w:sz w:val="28"/>
          <w:szCs w:val="28"/>
          <w:vertAlign w:val="subscript"/>
        </w:rPr>
        <w:t>г</w:t>
      </w:r>
      <w:r w:rsidRPr="00590785">
        <w:rPr>
          <w:rFonts w:ascii="Times New Roman" w:hAnsi="Times New Roman"/>
          <w:sz w:val="28"/>
          <w:szCs w:val="28"/>
        </w:rPr>
        <w:t xml:space="preserve"> /2=2*4,3</w:t>
      </w:r>
      <w:r w:rsidRPr="00590785">
        <w:rPr>
          <w:rFonts w:ascii="Times New Roman" w:hAnsi="Times New Roman"/>
          <w:sz w:val="28"/>
          <w:szCs w:val="28"/>
          <w:vertAlign w:val="superscript"/>
        </w:rPr>
        <w:t>2</w:t>
      </w:r>
      <w:r w:rsidRPr="00590785">
        <w:rPr>
          <w:rFonts w:ascii="Times New Roman" w:hAnsi="Times New Roman"/>
          <w:sz w:val="28"/>
          <w:szCs w:val="28"/>
        </w:rPr>
        <w:t>*0,998/2= 18,5Па</w:t>
      </w: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∆Р</w:t>
      </w:r>
      <w:r w:rsidRPr="00590785">
        <w:rPr>
          <w:rFonts w:ascii="Times New Roman" w:hAnsi="Times New Roman"/>
          <w:sz w:val="28"/>
          <w:szCs w:val="28"/>
          <w:vertAlign w:val="subscript"/>
        </w:rPr>
        <w:t>ф</w:t>
      </w:r>
      <w:r w:rsidRPr="00590785">
        <w:rPr>
          <w:rFonts w:ascii="Times New Roman" w:hAnsi="Times New Roman"/>
          <w:sz w:val="28"/>
          <w:szCs w:val="28"/>
        </w:rPr>
        <w:t xml:space="preserve"> = 829+18,5=847,5Па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90785">
        <w:rPr>
          <w:rFonts w:ascii="Times New Roman" w:hAnsi="Times New Roman"/>
          <w:sz w:val="28"/>
          <w:szCs w:val="28"/>
        </w:rPr>
        <w:t>Определяем мощность ЭД вентилятора при транспортировании газа через фильтр:</w:t>
      </w:r>
    </w:p>
    <w:p w:rsidR="00590785" w:rsidRDefault="00590785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E46B93" w:rsidRPr="00590785" w:rsidRDefault="00E46B93" w:rsidP="0059078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lang w:val="en-US"/>
        </w:rPr>
      </w:pPr>
      <w:r w:rsidRPr="00590785">
        <w:rPr>
          <w:rFonts w:ascii="Times New Roman" w:hAnsi="Times New Roman"/>
          <w:sz w:val="28"/>
          <w:szCs w:val="28"/>
          <w:lang w:val="en-US"/>
        </w:rPr>
        <w:t>N=V*∆</w:t>
      </w:r>
      <w:r w:rsidRPr="00590785">
        <w:rPr>
          <w:rFonts w:ascii="Times New Roman" w:hAnsi="Times New Roman"/>
          <w:sz w:val="28"/>
          <w:szCs w:val="28"/>
        </w:rPr>
        <w:t>Р</w:t>
      </w:r>
      <w:r w:rsidRPr="00590785">
        <w:rPr>
          <w:rFonts w:ascii="Times New Roman" w:hAnsi="Times New Roman"/>
          <w:sz w:val="28"/>
          <w:szCs w:val="28"/>
          <w:vertAlign w:val="subscript"/>
        </w:rPr>
        <w:t>ф</w:t>
      </w:r>
      <w:r w:rsidRPr="00590785">
        <w:rPr>
          <w:rFonts w:ascii="Times New Roman" w:hAnsi="Times New Roman"/>
          <w:sz w:val="28"/>
          <w:szCs w:val="28"/>
          <w:lang w:val="en-US"/>
        </w:rPr>
        <w:t>/(3600*1000*</w:t>
      </w:r>
      <w:r w:rsidRPr="00590785">
        <w:rPr>
          <w:rFonts w:ascii="Times New Roman" w:hAnsi="Times New Roman"/>
          <w:sz w:val="28"/>
          <w:szCs w:val="28"/>
        </w:rPr>
        <w:t>ή</w:t>
      </w:r>
      <w:r w:rsidRPr="00590785">
        <w:rPr>
          <w:rFonts w:ascii="Times New Roman" w:hAnsi="Times New Roman"/>
          <w:sz w:val="28"/>
          <w:szCs w:val="28"/>
          <w:vertAlign w:val="subscript"/>
        </w:rPr>
        <w:t>в</w:t>
      </w:r>
      <w:r w:rsidRPr="00590785">
        <w:rPr>
          <w:rFonts w:ascii="Times New Roman" w:hAnsi="Times New Roman"/>
          <w:sz w:val="28"/>
          <w:szCs w:val="28"/>
          <w:lang w:val="en-US"/>
        </w:rPr>
        <w:t>*</w:t>
      </w:r>
      <w:r w:rsidRPr="00590785">
        <w:rPr>
          <w:rFonts w:ascii="Times New Roman" w:hAnsi="Times New Roman"/>
          <w:sz w:val="28"/>
          <w:szCs w:val="28"/>
        </w:rPr>
        <w:t>ή</w:t>
      </w:r>
      <w:r w:rsidRPr="00590785">
        <w:rPr>
          <w:rFonts w:ascii="Times New Roman" w:hAnsi="Times New Roman"/>
          <w:sz w:val="28"/>
          <w:szCs w:val="28"/>
          <w:vertAlign w:val="subscript"/>
        </w:rPr>
        <w:t>п</w:t>
      </w:r>
      <w:r w:rsidRPr="00590785">
        <w:rPr>
          <w:rFonts w:ascii="Times New Roman" w:hAnsi="Times New Roman"/>
          <w:sz w:val="28"/>
          <w:szCs w:val="28"/>
          <w:lang w:val="en-US"/>
        </w:rPr>
        <w:t>)=4660-847,5/(3600-1000-0,75-0,92)=1,6</w:t>
      </w:r>
      <w:r w:rsidRPr="00590785">
        <w:rPr>
          <w:rFonts w:ascii="Times New Roman" w:hAnsi="Times New Roman"/>
          <w:sz w:val="28"/>
          <w:szCs w:val="28"/>
        </w:rPr>
        <w:t>кВт</w:t>
      </w:r>
    </w:p>
    <w:p w:rsidR="00590785" w:rsidRDefault="00590785">
      <w:pPr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br w:type="page"/>
      </w:r>
    </w:p>
    <w:p w:rsidR="00642DF7" w:rsidRPr="00590785" w:rsidRDefault="00590785" w:rsidP="0059078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</w:t>
      </w:r>
    </w:p>
    <w:p w:rsidR="00590785" w:rsidRDefault="00590785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В заключении подводим итог данной работы. Следует отметить важные пункты проведенного анализа табачного производства. 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При выборе оборудования для очистки выбросов от зерновой пыли пыли нужно учитывать особенности данной пыли: гидрофильность, малую плотность, значительную парусность, многокомпонентность и др. В настоящее время для очистки выбросов от табачной пыли применя</w:t>
      </w:r>
      <w:r w:rsidRPr="00590785">
        <w:rPr>
          <w:rFonts w:ascii="Times New Roman" w:hAnsi="Times New Roman"/>
          <w:sz w:val="28"/>
          <w:szCs w:val="28"/>
        </w:rPr>
        <w:softHyphen/>
        <w:t>ют два вида пылеулавливающего оборудования — циклоны и рукав</w:t>
      </w:r>
      <w:r w:rsidRPr="00590785">
        <w:rPr>
          <w:rFonts w:ascii="Times New Roman" w:hAnsi="Times New Roman"/>
          <w:sz w:val="28"/>
          <w:szCs w:val="28"/>
        </w:rPr>
        <w:softHyphen/>
        <w:t xml:space="preserve">ные фильтры. 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Циклоны даже самых совершенных конструкций нецелесообраз</w:t>
      </w:r>
      <w:r w:rsidRPr="00590785">
        <w:rPr>
          <w:rFonts w:ascii="Times New Roman" w:hAnsi="Times New Roman"/>
          <w:sz w:val="28"/>
          <w:szCs w:val="28"/>
        </w:rPr>
        <w:softHyphen/>
        <w:t xml:space="preserve">но применять в качестве единственной ступени очистки в связи с тем, что они не обеспечивают эффективное улавливание тонких фракций пыли. В то же время вполне рационально применять циклоны на первой ступени очистки, до рукавных фильтров. 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Улучшение очистки воздуха в рукавных фильтрах может быть достигнуто при примене</w:t>
      </w:r>
      <w:r w:rsidRPr="00590785">
        <w:rPr>
          <w:rFonts w:ascii="Times New Roman" w:hAnsi="Times New Roman"/>
          <w:sz w:val="28"/>
          <w:szCs w:val="28"/>
        </w:rPr>
        <w:softHyphen/>
        <w:t>нии фильтровальной ткани из синтетических материалов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Циклоны являются одними из простейших пылеулавливающих устройств. 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 xml:space="preserve">Осаждение пыли в циклонах происходит под действием центробежной силы. </w:t>
      </w:r>
    </w:p>
    <w:p w:rsidR="00642DF7" w:rsidRPr="00590785" w:rsidRDefault="00642DF7" w:rsidP="0059078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90785">
        <w:rPr>
          <w:rFonts w:ascii="Times New Roman" w:hAnsi="Times New Roman"/>
          <w:sz w:val="28"/>
          <w:szCs w:val="28"/>
        </w:rPr>
        <w:t>Запыленный газ по воздуховоду подается в цилиндрическую часть циклона где за счет тангенциального ввода приобретает вихревое движение. Частицы пыли под действием центробежной силы отбрасывается к стенкам циклона и ссыпаются по конической его части к разгрузочному отверстию. Обеспыленный воздух отводится из циклона через верхний патрубок.</w:t>
      </w:r>
      <w:bookmarkStart w:id="0" w:name="_GoBack"/>
      <w:bookmarkEnd w:id="0"/>
    </w:p>
    <w:sectPr w:rsidR="00642DF7" w:rsidRPr="00590785" w:rsidSect="00590785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SOCPEUR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33CBC9E"/>
    <w:lvl w:ilvl="0">
      <w:numFmt w:val="bullet"/>
      <w:lvlText w:val="*"/>
      <w:lvlJc w:val="left"/>
    </w:lvl>
  </w:abstractNum>
  <w:abstractNum w:abstractNumId="1">
    <w:nsid w:val="17887911"/>
    <w:multiLevelType w:val="singleLevel"/>
    <w:tmpl w:val="27A684D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">
    <w:nsid w:val="1D2303FA"/>
    <w:multiLevelType w:val="hybridMultilevel"/>
    <w:tmpl w:val="399A548A"/>
    <w:lvl w:ilvl="0" w:tplc="9B6E4F44">
      <w:start w:val="1"/>
      <w:numFmt w:val="decimal"/>
      <w:lvlText w:val="%1."/>
      <w:lvlJc w:val="left"/>
      <w:pPr>
        <w:ind w:left="2345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5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6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0"/>
    <w:lvlOverride w:ilvl="0">
      <w:lvl w:ilvl="0">
        <w:numFmt w:val="bullet"/>
        <w:lvlText w:val="-"/>
        <w:legacy w:legacy="1" w:legacySpace="0" w:legacyIndent="28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351"/>
        <w:lvlJc w:val="left"/>
        <w:rPr>
          <w:rFonts w:ascii="Times New Roman" w:hAnsi="Times New Roman" w:hint="default"/>
        </w:rPr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11CC"/>
    <w:rsid w:val="000E4164"/>
    <w:rsid w:val="001F797C"/>
    <w:rsid w:val="0024153E"/>
    <w:rsid w:val="0032151C"/>
    <w:rsid w:val="00406BBF"/>
    <w:rsid w:val="00590785"/>
    <w:rsid w:val="005C7FE6"/>
    <w:rsid w:val="00601D0D"/>
    <w:rsid w:val="00642DF7"/>
    <w:rsid w:val="006F6239"/>
    <w:rsid w:val="007919AD"/>
    <w:rsid w:val="00917EC6"/>
    <w:rsid w:val="0097262F"/>
    <w:rsid w:val="009E3F56"/>
    <w:rsid w:val="00BD33FF"/>
    <w:rsid w:val="00CE11CC"/>
    <w:rsid w:val="00DB39FE"/>
    <w:rsid w:val="00E1497E"/>
    <w:rsid w:val="00E46B93"/>
    <w:rsid w:val="00E718BA"/>
    <w:rsid w:val="00EA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0"/>
    <o:shapelayout v:ext="edit">
      <o:idmap v:ext="edit" data="1"/>
    </o:shapelayout>
  </w:shapeDefaults>
  <w:decimalSymbol w:val=","/>
  <w:listSeparator w:val=";"/>
  <w14:defaultImageDpi w14:val="0"/>
  <w15:chartTrackingRefBased/>
  <w15:docId w15:val="{76A28DAC-C5FD-4EFB-BBAC-7635C62B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97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Чертежный"/>
    <w:rsid w:val="00CE11CC"/>
    <w:pPr>
      <w:jc w:val="both"/>
    </w:pPr>
    <w:rPr>
      <w:rFonts w:ascii="ISOCPEUR" w:hAnsi="ISOCPEUR"/>
      <w:i/>
      <w:sz w:val="28"/>
      <w:lang w:val="uk-UA"/>
    </w:rPr>
  </w:style>
  <w:style w:type="paragraph" w:styleId="a4">
    <w:name w:val="List Paragraph"/>
    <w:basedOn w:val="a"/>
    <w:uiPriority w:val="34"/>
    <w:qFormat/>
    <w:rsid w:val="00CE11CC"/>
    <w:pPr>
      <w:ind w:left="720"/>
      <w:contextualSpacing/>
    </w:pPr>
    <w:rPr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01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601D0D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E46B9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3794</Words>
  <Characters>21629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2014-02-24T18:43:00Z</dcterms:created>
  <dcterms:modified xsi:type="dcterms:W3CDTF">2014-02-24T18:43:00Z</dcterms:modified>
</cp:coreProperties>
</file>