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EB1" w:rsidRPr="000A4D29" w:rsidRDefault="00A82EB1" w:rsidP="000A4D29">
      <w:pPr>
        <w:spacing w:line="360" w:lineRule="auto"/>
        <w:ind w:firstLine="709"/>
        <w:jc w:val="center"/>
        <w:rPr>
          <w:sz w:val="28"/>
          <w:szCs w:val="28"/>
        </w:rPr>
      </w:pPr>
      <w:r w:rsidRPr="000A4D29">
        <w:rPr>
          <w:sz w:val="28"/>
          <w:szCs w:val="28"/>
        </w:rPr>
        <w:t>Федеральное агентство по образованию</w:t>
      </w:r>
    </w:p>
    <w:p w:rsidR="00A82EB1" w:rsidRPr="000A4D29" w:rsidRDefault="00A82EB1" w:rsidP="000A4D29">
      <w:pPr>
        <w:spacing w:line="360" w:lineRule="auto"/>
        <w:ind w:firstLine="709"/>
        <w:jc w:val="center"/>
        <w:rPr>
          <w:sz w:val="28"/>
          <w:szCs w:val="28"/>
        </w:rPr>
      </w:pPr>
    </w:p>
    <w:p w:rsidR="00A82EB1" w:rsidRPr="000A4D29" w:rsidRDefault="00A82EB1" w:rsidP="000A4D29">
      <w:pPr>
        <w:spacing w:line="360" w:lineRule="auto"/>
        <w:ind w:firstLine="709"/>
        <w:jc w:val="center"/>
        <w:rPr>
          <w:sz w:val="28"/>
          <w:szCs w:val="28"/>
        </w:rPr>
      </w:pPr>
      <w:r w:rsidRPr="000A4D29">
        <w:rPr>
          <w:sz w:val="28"/>
          <w:szCs w:val="28"/>
        </w:rPr>
        <w:t>Государственное образовательное учреждение</w:t>
      </w:r>
    </w:p>
    <w:p w:rsidR="00A82EB1" w:rsidRPr="000A4D29" w:rsidRDefault="00A82EB1" w:rsidP="000A4D29">
      <w:pPr>
        <w:spacing w:line="360" w:lineRule="auto"/>
        <w:ind w:firstLine="709"/>
        <w:jc w:val="center"/>
        <w:rPr>
          <w:sz w:val="28"/>
          <w:szCs w:val="28"/>
        </w:rPr>
      </w:pPr>
      <w:r w:rsidRPr="000A4D29">
        <w:rPr>
          <w:sz w:val="28"/>
          <w:szCs w:val="28"/>
        </w:rPr>
        <w:t>высшего профессионального образования</w:t>
      </w:r>
    </w:p>
    <w:p w:rsidR="00A82EB1" w:rsidRPr="000A4D29" w:rsidRDefault="00A82EB1" w:rsidP="000A4D29">
      <w:pPr>
        <w:spacing w:line="360" w:lineRule="auto"/>
        <w:ind w:firstLine="709"/>
        <w:jc w:val="center"/>
        <w:rPr>
          <w:sz w:val="28"/>
          <w:szCs w:val="28"/>
        </w:rPr>
      </w:pPr>
      <w:r w:rsidRPr="000A4D29">
        <w:rPr>
          <w:sz w:val="28"/>
          <w:szCs w:val="28"/>
        </w:rPr>
        <w:t>“Тульский государственныё университет”</w:t>
      </w:r>
    </w:p>
    <w:p w:rsidR="00A82EB1" w:rsidRPr="000A4D29" w:rsidRDefault="00A82EB1" w:rsidP="000A4D29">
      <w:pPr>
        <w:spacing w:line="360" w:lineRule="auto"/>
        <w:ind w:firstLine="709"/>
        <w:jc w:val="center"/>
        <w:rPr>
          <w:sz w:val="28"/>
          <w:szCs w:val="28"/>
        </w:rPr>
      </w:pPr>
    </w:p>
    <w:p w:rsidR="00A82EB1" w:rsidRPr="000A4D29" w:rsidRDefault="00A82EB1" w:rsidP="000A4D29">
      <w:pPr>
        <w:spacing w:line="360" w:lineRule="auto"/>
        <w:ind w:firstLine="709"/>
        <w:jc w:val="center"/>
        <w:rPr>
          <w:sz w:val="28"/>
          <w:szCs w:val="28"/>
        </w:rPr>
      </w:pPr>
      <w:r w:rsidRPr="000A4D29">
        <w:rPr>
          <w:sz w:val="28"/>
          <w:szCs w:val="28"/>
        </w:rPr>
        <w:t>Кафедра экономики и права</w:t>
      </w:r>
    </w:p>
    <w:p w:rsidR="00A82EB1" w:rsidRPr="000A4D29" w:rsidRDefault="00A82EB1" w:rsidP="000A4D29">
      <w:pPr>
        <w:spacing w:line="360" w:lineRule="auto"/>
        <w:ind w:firstLine="709"/>
        <w:jc w:val="center"/>
        <w:rPr>
          <w:sz w:val="28"/>
          <w:szCs w:val="28"/>
        </w:rPr>
      </w:pPr>
      <w:r w:rsidRPr="000A4D29">
        <w:rPr>
          <w:sz w:val="28"/>
          <w:szCs w:val="28"/>
        </w:rPr>
        <w:t>ЭКОНОМИЧЕСКАЯ ГЕОГРАФИЯ И РЕГИОНАЛИСТИКА</w:t>
      </w:r>
    </w:p>
    <w:p w:rsidR="00A82EB1" w:rsidRPr="000A4D29" w:rsidRDefault="00A82EB1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A82EB1" w:rsidRPr="000A4D29" w:rsidRDefault="00A82EB1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A82EB1" w:rsidRPr="000A4D29" w:rsidRDefault="00A82EB1" w:rsidP="000A4D29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0A4D29">
        <w:rPr>
          <w:b/>
          <w:sz w:val="28"/>
          <w:szCs w:val="32"/>
        </w:rPr>
        <w:t>КОНТРОЛЬНО-КУРСОВАЯ РАБОТА</w:t>
      </w:r>
    </w:p>
    <w:p w:rsidR="00A82EB1" w:rsidRPr="000A4D29" w:rsidRDefault="00A82EB1" w:rsidP="000A4D29">
      <w:pPr>
        <w:spacing w:line="360" w:lineRule="auto"/>
        <w:ind w:firstLine="709"/>
        <w:jc w:val="center"/>
        <w:rPr>
          <w:b/>
          <w:sz w:val="28"/>
          <w:szCs w:val="32"/>
        </w:rPr>
      </w:pPr>
    </w:p>
    <w:p w:rsidR="00A82EB1" w:rsidRPr="000A4D29" w:rsidRDefault="00A82EB1" w:rsidP="000A4D29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0A4D29">
        <w:rPr>
          <w:b/>
          <w:sz w:val="28"/>
          <w:szCs w:val="32"/>
        </w:rPr>
        <w:t>“Особенности размещения и развития атомной энергетики РФ. Противоречия, перспективы”</w:t>
      </w:r>
    </w:p>
    <w:p w:rsidR="00A82EB1" w:rsidRPr="000A4D29" w:rsidRDefault="00A82EB1" w:rsidP="000A4D29">
      <w:pPr>
        <w:spacing w:line="360" w:lineRule="auto"/>
        <w:ind w:firstLine="709"/>
        <w:jc w:val="both"/>
        <w:rPr>
          <w:sz w:val="28"/>
          <w:szCs w:val="32"/>
        </w:rPr>
      </w:pPr>
    </w:p>
    <w:p w:rsidR="00B9344C" w:rsidRPr="000A4D29" w:rsidRDefault="00B9344C" w:rsidP="000A4D29">
      <w:pPr>
        <w:spacing w:line="360" w:lineRule="auto"/>
        <w:ind w:firstLine="709"/>
        <w:jc w:val="both"/>
        <w:rPr>
          <w:sz w:val="28"/>
          <w:szCs w:val="32"/>
        </w:rPr>
      </w:pPr>
    </w:p>
    <w:p w:rsidR="00B9344C" w:rsidRPr="000A4D29" w:rsidRDefault="00B9344C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331486" w:rsidRPr="000A4D29" w:rsidRDefault="00331486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331486" w:rsidRPr="000A4D29" w:rsidRDefault="00331486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331486" w:rsidRPr="000A4D29" w:rsidRDefault="00331486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331486" w:rsidRPr="000A4D29" w:rsidRDefault="00331486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331486" w:rsidRPr="000A4D29" w:rsidRDefault="00331486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331486" w:rsidRPr="000A4D29" w:rsidRDefault="00331486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331486" w:rsidRPr="000A4D29" w:rsidRDefault="00331486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B9344C" w:rsidRPr="000A4D29" w:rsidRDefault="00B9344C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B9344C" w:rsidRPr="000A4D29" w:rsidRDefault="00B9344C" w:rsidP="000A4D29">
      <w:pPr>
        <w:spacing w:line="360" w:lineRule="auto"/>
        <w:ind w:firstLine="709"/>
        <w:jc w:val="both"/>
        <w:rPr>
          <w:sz w:val="28"/>
          <w:szCs w:val="28"/>
        </w:rPr>
      </w:pPr>
    </w:p>
    <w:p w:rsidR="000A4D29" w:rsidRDefault="00B9344C" w:rsidP="000A4D29">
      <w:pPr>
        <w:spacing w:line="360" w:lineRule="auto"/>
        <w:ind w:firstLine="709"/>
        <w:jc w:val="center"/>
        <w:rPr>
          <w:sz w:val="28"/>
          <w:szCs w:val="28"/>
        </w:rPr>
      </w:pPr>
      <w:r w:rsidRPr="000A4D29">
        <w:rPr>
          <w:sz w:val="28"/>
          <w:szCs w:val="28"/>
        </w:rPr>
        <w:t>Тула 2006</w:t>
      </w:r>
    </w:p>
    <w:p w:rsidR="00FB1282" w:rsidRPr="000A4D29" w:rsidRDefault="000A4D29" w:rsidP="000A4D29">
      <w:pPr>
        <w:spacing w:line="360" w:lineRule="auto"/>
        <w:ind w:firstLine="709"/>
        <w:jc w:val="center"/>
        <w:rPr>
          <w:rFonts w:cs="Arial"/>
          <w:b/>
          <w:sz w:val="28"/>
          <w:szCs w:val="32"/>
        </w:rPr>
      </w:pPr>
      <w:r>
        <w:rPr>
          <w:sz w:val="28"/>
          <w:szCs w:val="28"/>
        </w:rPr>
        <w:br w:type="page"/>
      </w:r>
      <w:r w:rsidR="00FB1282" w:rsidRPr="000A4D29">
        <w:rPr>
          <w:rFonts w:cs="Arial"/>
          <w:b/>
          <w:sz w:val="28"/>
          <w:szCs w:val="32"/>
        </w:rPr>
        <w:t>Содержание</w:t>
      </w:r>
    </w:p>
    <w:p w:rsidR="00FB1282" w:rsidRPr="000A4D29" w:rsidRDefault="00FB1282" w:rsidP="000A4D29">
      <w:pPr>
        <w:spacing w:line="360" w:lineRule="auto"/>
        <w:ind w:firstLine="709"/>
        <w:jc w:val="both"/>
        <w:rPr>
          <w:rFonts w:cs="Arial"/>
          <w:sz w:val="28"/>
          <w:szCs w:val="3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042"/>
        <w:gridCol w:w="528"/>
      </w:tblGrid>
      <w:tr w:rsidR="00FB1282" w:rsidRPr="000A4D29" w:rsidTr="0036021B">
        <w:trPr>
          <w:trHeight w:val="654"/>
        </w:trPr>
        <w:tc>
          <w:tcPr>
            <w:tcW w:w="9043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Введение</w:t>
            </w:r>
          </w:p>
        </w:tc>
        <w:tc>
          <w:tcPr>
            <w:tcW w:w="528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2</w:t>
            </w:r>
          </w:p>
        </w:tc>
      </w:tr>
      <w:tr w:rsidR="00FB1282" w:rsidRPr="000A4D29" w:rsidTr="0036021B">
        <w:trPr>
          <w:trHeight w:val="655"/>
        </w:trPr>
        <w:tc>
          <w:tcPr>
            <w:tcW w:w="9043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Современное состояние атомной энергетики</w:t>
            </w:r>
          </w:p>
        </w:tc>
        <w:tc>
          <w:tcPr>
            <w:tcW w:w="528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6</w:t>
            </w:r>
          </w:p>
        </w:tc>
      </w:tr>
      <w:tr w:rsidR="00FB1282" w:rsidRPr="000A4D29" w:rsidTr="0036021B">
        <w:trPr>
          <w:trHeight w:val="654"/>
        </w:trPr>
        <w:tc>
          <w:tcPr>
            <w:tcW w:w="9043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Двухэтапное развитие атомной энергетики</w:t>
            </w:r>
          </w:p>
        </w:tc>
        <w:tc>
          <w:tcPr>
            <w:tcW w:w="528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8</w:t>
            </w:r>
          </w:p>
        </w:tc>
      </w:tr>
      <w:tr w:rsidR="00FB1282" w:rsidRPr="000A4D29" w:rsidTr="0036021B">
        <w:trPr>
          <w:trHeight w:val="655"/>
        </w:trPr>
        <w:tc>
          <w:tcPr>
            <w:tcW w:w="9043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Долгосрочные прогнозы</w:t>
            </w:r>
          </w:p>
        </w:tc>
        <w:tc>
          <w:tcPr>
            <w:tcW w:w="528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10</w:t>
            </w:r>
          </w:p>
        </w:tc>
      </w:tr>
      <w:tr w:rsidR="00FB1282" w:rsidRPr="000A4D29" w:rsidTr="0036021B">
        <w:trPr>
          <w:trHeight w:val="654"/>
        </w:trPr>
        <w:tc>
          <w:tcPr>
            <w:tcW w:w="9043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Варианты структуры атомной энергетики</w:t>
            </w:r>
          </w:p>
        </w:tc>
        <w:tc>
          <w:tcPr>
            <w:tcW w:w="528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14</w:t>
            </w:r>
          </w:p>
        </w:tc>
      </w:tr>
      <w:tr w:rsidR="00FB1282" w:rsidRPr="000A4D29" w:rsidTr="0036021B">
        <w:trPr>
          <w:trHeight w:val="655"/>
        </w:trPr>
        <w:tc>
          <w:tcPr>
            <w:tcW w:w="9043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Заключение</w:t>
            </w:r>
          </w:p>
        </w:tc>
        <w:tc>
          <w:tcPr>
            <w:tcW w:w="528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17</w:t>
            </w:r>
          </w:p>
        </w:tc>
      </w:tr>
      <w:tr w:rsidR="00FB1282" w:rsidRPr="000A4D29" w:rsidTr="0036021B">
        <w:trPr>
          <w:trHeight w:val="655"/>
        </w:trPr>
        <w:tc>
          <w:tcPr>
            <w:tcW w:w="9043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Список использованной литературы</w:t>
            </w:r>
          </w:p>
        </w:tc>
        <w:tc>
          <w:tcPr>
            <w:tcW w:w="528" w:type="dxa"/>
          </w:tcPr>
          <w:p w:rsidR="00FB1282" w:rsidRPr="000A4D29" w:rsidRDefault="00FB1282" w:rsidP="000A4D29">
            <w:pPr>
              <w:spacing w:line="360" w:lineRule="auto"/>
              <w:ind w:firstLine="709"/>
              <w:jc w:val="both"/>
              <w:rPr>
                <w:rFonts w:cs="Arial"/>
                <w:sz w:val="28"/>
                <w:szCs w:val="28"/>
              </w:rPr>
            </w:pPr>
            <w:r w:rsidRPr="000A4D29">
              <w:rPr>
                <w:rFonts w:cs="Arial"/>
                <w:sz w:val="28"/>
                <w:szCs w:val="28"/>
              </w:rPr>
              <w:t>18</w:t>
            </w:r>
          </w:p>
        </w:tc>
      </w:tr>
    </w:tbl>
    <w:p w:rsidR="000A4D29" w:rsidRDefault="000A4D29" w:rsidP="000A4D29">
      <w:pPr>
        <w:spacing w:line="360" w:lineRule="auto"/>
        <w:ind w:firstLine="709"/>
        <w:jc w:val="both"/>
        <w:rPr>
          <w:rFonts w:cs="Arial"/>
          <w:sz w:val="28"/>
          <w:szCs w:val="32"/>
        </w:rPr>
      </w:pPr>
    </w:p>
    <w:p w:rsidR="001F3788" w:rsidRPr="000A4D29" w:rsidRDefault="000A4D29" w:rsidP="000A4D29">
      <w:pPr>
        <w:spacing w:line="360" w:lineRule="auto"/>
        <w:ind w:firstLine="709"/>
        <w:jc w:val="center"/>
        <w:rPr>
          <w:rFonts w:cs="Arial"/>
          <w:b/>
          <w:sz w:val="28"/>
          <w:szCs w:val="32"/>
        </w:rPr>
      </w:pPr>
      <w:r>
        <w:rPr>
          <w:rFonts w:cs="Arial"/>
          <w:sz w:val="28"/>
          <w:szCs w:val="32"/>
        </w:rPr>
        <w:br w:type="page"/>
      </w:r>
      <w:r w:rsidR="001F3788" w:rsidRPr="000A4D29">
        <w:rPr>
          <w:rFonts w:cs="Arial"/>
          <w:b/>
          <w:sz w:val="28"/>
          <w:szCs w:val="32"/>
        </w:rPr>
        <w:t>Введение</w:t>
      </w:r>
    </w:p>
    <w:p w:rsidR="000A4D29" w:rsidRDefault="000A4D29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</w:p>
    <w:p w:rsid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Осуществляемая Минатомом государственная политика России по ядерной энергетике определена</w:t>
      </w:r>
      <w:r w:rsidRPr="000A4D29">
        <w:rPr>
          <w:rFonts w:cs="Arial"/>
          <w:bCs/>
          <w:sz w:val="28"/>
          <w:szCs w:val="28"/>
        </w:rPr>
        <w:t xml:space="preserve"> Программой развития атомной энергетики РФ на 1998-2005 годы и на период до 2010 года</w:t>
      </w:r>
      <w:r w:rsidRPr="000A4D29">
        <w:rPr>
          <w:rFonts w:cs="Arial"/>
          <w:sz w:val="28"/>
          <w:szCs w:val="28"/>
        </w:rPr>
        <w:t xml:space="preserve"> [1]. В ней поставлены задачи обеспечения безопасного и рентабельного функционирования ядерно-энергетического комплекса и создания усовершенствованных АЭС для строительства в следующем десятилетии.</w:t>
      </w:r>
    </w:p>
    <w:p w:rsid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Необходимость выработки долговременной стратегии вызвана тем, что завершающий период её</w:t>
      </w:r>
      <w:r w:rsidRPr="000A4D29">
        <w:rPr>
          <w:rFonts w:cs="Arial"/>
          <w:bCs/>
          <w:sz w:val="28"/>
          <w:szCs w:val="28"/>
        </w:rPr>
        <w:t xml:space="preserve"> первого этапа</w:t>
      </w:r>
      <w:r w:rsidRPr="000A4D29">
        <w:rPr>
          <w:rFonts w:cs="Arial"/>
          <w:sz w:val="28"/>
          <w:szCs w:val="28"/>
        </w:rPr>
        <w:t xml:space="preserve"> связан со сложными и противоречивыми процессами: энергонасыщенные развитые страны Америки и Европы в условиях стабилизации топливного рынка сворачивают свои ядерные программы, а наиболее заинтересованные в увеличении производства энергии развивающиеся страны, особенно Азии, начинают с повторения не во всём удачного пути, пройденного в XX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веке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ядерными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державами.</w:t>
      </w:r>
    </w:p>
    <w:p w:rsid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Рост мировых потребностей в топливе и энергии при ресурсных и экологических ограничениях традиционной энергетики делает актуальной своевременную подготовку новой энергетической технологии, способной взять на себя существенную часть прироста энергетических нужд, стабилизируя потребление органического топлива. Активные исследования новых возобновляемых источников энергии и управляемого термоядерного синтеза пока не позволяют рассматривать их в качестве реалистических конкурентоспособных способов крупномасштабного замещения традиционного топлива.</w:t>
      </w:r>
    </w:p>
    <w:p w:rsid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Полувековое развитие атомной энергетики не привело пока к ядерной технологии, готовой в масштабах мировой энергетики конкурировать с традиционной энерготехнологией. Но исходя из большого практического опыта её первого этапа эта задача может быть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решена.</w:t>
      </w:r>
      <w:r w:rsidR="000A4D29">
        <w:rPr>
          <w:rFonts w:cs="Arial"/>
          <w:sz w:val="28"/>
          <w:szCs w:val="28"/>
        </w:rPr>
        <w:t xml:space="preserve"> </w:t>
      </w:r>
    </w:p>
    <w:p w:rsidR="001F3788" w:rsidRP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Атомная энергетика обладает важными</w:t>
      </w:r>
      <w:r w:rsidRPr="000A4D29">
        <w:rPr>
          <w:rFonts w:cs="Arial"/>
          <w:bCs/>
          <w:sz w:val="28"/>
          <w:szCs w:val="28"/>
        </w:rPr>
        <w:t xml:space="preserve"> принципиальными особенностями</w:t>
      </w:r>
      <w:r w:rsidRPr="000A4D29">
        <w:rPr>
          <w:rFonts w:cs="Arial"/>
          <w:sz w:val="28"/>
          <w:szCs w:val="28"/>
        </w:rPr>
        <w:t xml:space="preserve"> по сравнению с другими энерготехнологиями:</w:t>
      </w:r>
    </w:p>
    <w:p w:rsidR="001F3788" w:rsidRPr="000A4D29" w:rsidRDefault="001F3788" w:rsidP="000A4D29">
      <w:pPr>
        <w:numPr>
          <w:ilvl w:val="0"/>
          <w:numId w:val="1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ядерное топливо имеет в миллионы раз большую концентрацию энергии и неисчерпаемые ресурсы;</w:t>
      </w:r>
    </w:p>
    <w:p w:rsidR="001F3788" w:rsidRPr="000A4D29" w:rsidRDefault="001F3788" w:rsidP="000A4D29">
      <w:pPr>
        <w:numPr>
          <w:ilvl w:val="0"/>
          <w:numId w:val="1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отходы атомной энергетики имеют относительно малые объёмы и могут быть надёжно локализованы, а наиболее опасные из них можно “сжигать” в ядерных реакторах.</w:t>
      </w:r>
    </w:p>
    <w:p w:rsidR="001F3788" w:rsidRP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Это открывает принципиально новые</w:t>
      </w:r>
      <w:r w:rsidRPr="000A4D29">
        <w:rPr>
          <w:rFonts w:cs="Arial"/>
          <w:bCs/>
          <w:sz w:val="28"/>
          <w:szCs w:val="28"/>
        </w:rPr>
        <w:t xml:space="preserve"> возможности и перспективы:</w:t>
      </w:r>
    </w:p>
    <w:p w:rsidR="001F3788" w:rsidRPr="000A4D29" w:rsidRDefault="001F3788" w:rsidP="000A4D29">
      <w:pPr>
        <w:numPr>
          <w:ilvl w:val="0"/>
          <w:numId w:val="2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в реализации такого топливного цикла, при котором из ограниченных природных запасов топливного сырья в течение тысячелетий можно получать необходимое количество энергии для удовлетворения энергопотребности человечества при любом прогнозируемом сценарии развития цивилизации;</w:t>
      </w:r>
    </w:p>
    <w:p w:rsidR="001F3788" w:rsidRPr="000A4D29" w:rsidRDefault="001F3788" w:rsidP="000A4D29">
      <w:pPr>
        <w:numPr>
          <w:ilvl w:val="0"/>
          <w:numId w:val="2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в осуществлении такого замкнутого технологического цикла, при котором воздействие атомной энергетики на окружающую среду будет существенно меньше, чем воздействие других традиционных энерготехнологий;</w:t>
      </w:r>
    </w:p>
    <w:p w:rsidR="001F3788" w:rsidRPr="000A4D29" w:rsidRDefault="001F3788" w:rsidP="000A4D29">
      <w:pPr>
        <w:numPr>
          <w:ilvl w:val="0"/>
          <w:numId w:val="2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в развитии энергетики для удалённых районов и для крупных транспортных средств;</w:t>
      </w:r>
    </w:p>
    <w:p w:rsidR="001F3788" w:rsidRPr="000A4D29" w:rsidRDefault="001F3788" w:rsidP="000A4D29">
      <w:pPr>
        <w:numPr>
          <w:ilvl w:val="0"/>
          <w:numId w:val="2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в замещении ядерным топливом органического топлива, которое в отличие от первого может быть эффективно использовано для других целей: химический синтез, транспорт и т.д.</w:t>
      </w:r>
    </w:p>
    <w:p w:rsid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Таким образом, атомная энергетика</w:t>
      </w:r>
      <w:r w:rsidRPr="000A4D29">
        <w:rPr>
          <w:rFonts w:cs="Arial"/>
          <w:bCs/>
          <w:sz w:val="28"/>
          <w:szCs w:val="28"/>
        </w:rPr>
        <w:t xml:space="preserve"> потенциально</w:t>
      </w:r>
      <w:r w:rsidRPr="000A4D29">
        <w:rPr>
          <w:rFonts w:cs="Arial"/>
          <w:sz w:val="28"/>
          <w:szCs w:val="28"/>
        </w:rPr>
        <w:t xml:space="preserve"> обладает всеми необходимыми качествами для постепенного замещения значительной части- энергетики на ископаемом органическом топливе и становления в качестве доминирующей энерготехнологии.</w:t>
      </w:r>
    </w:p>
    <w:p w:rsidR="000A4D29" w:rsidRDefault="001F3788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  <w:r w:rsidRPr="000A4D29">
        <w:rPr>
          <w:rFonts w:cs="Arial"/>
          <w:bCs/>
          <w:sz w:val="28"/>
          <w:szCs w:val="28"/>
        </w:rPr>
        <w:t>Создание необходимых предпосылок и реализация принципиальных особенностей атомной энергетики составляют основное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содержание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стратегии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её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развития.</w:t>
      </w:r>
    </w:p>
    <w:p w:rsidR="000A4D29" w:rsidRDefault="001F3788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  <w:r w:rsidRPr="000A4D29">
        <w:rPr>
          <w:rFonts w:cs="Arial"/>
          <w:bCs/>
          <w:sz w:val="28"/>
          <w:szCs w:val="28"/>
        </w:rPr>
        <w:t>Востребованность принципиальных особенностей атомной энергетики будет означать востребованность крупномасштабной атомной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энергетики.</w:t>
      </w:r>
    </w:p>
    <w:p w:rsidR="001F3788" w:rsidRP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Значение развития ядерной технологии и атомной энергетики для России определяется её</w:t>
      </w:r>
      <w:r w:rsidRPr="000A4D29">
        <w:rPr>
          <w:rFonts w:cs="Arial"/>
          <w:bCs/>
          <w:sz w:val="28"/>
          <w:szCs w:val="28"/>
        </w:rPr>
        <w:t xml:space="preserve"> национальными интересами:</w:t>
      </w:r>
    </w:p>
    <w:p w:rsidR="001F3788" w:rsidRPr="000A4D29" w:rsidRDefault="001F3788" w:rsidP="000A4D29">
      <w:pPr>
        <w:numPr>
          <w:ilvl w:val="0"/>
          <w:numId w:val="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ядерные технологии в рассматриваемый период остаются</w:t>
      </w:r>
      <w:r w:rsidRPr="000A4D29">
        <w:rPr>
          <w:rFonts w:cs="Arial"/>
          <w:bCs/>
          <w:sz w:val="28"/>
          <w:szCs w:val="28"/>
        </w:rPr>
        <w:t xml:space="preserve"> основой обороноспособности России;</w:t>
      </w:r>
    </w:p>
    <w:p w:rsidR="001F3788" w:rsidRPr="000A4D29" w:rsidRDefault="001F3788" w:rsidP="000A4D29">
      <w:pPr>
        <w:numPr>
          <w:ilvl w:val="0"/>
          <w:numId w:val="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атомная энергетика без ограничений со стороны дешевого и общедоступного топлива открывает</w:t>
      </w:r>
      <w:r w:rsidRPr="000A4D29">
        <w:rPr>
          <w:rFonts w:cs="Arial"/>
          <w:bCs/>
          <w:sz w:val="28"/>
          <w:szCs w:val="28"/>
        </w:rPr>
        <w:t xml:space="preserve"> новые возможности в развитии экономики России;</w:t>
      </w:r>
    </w:p>
    <w:p w:rsidR="001F3788" w:rsidRPr="000A4D29" w:rsidRDefault="001F3788" w:rsidP="000A4D29">
      <w:pPr>
        <w:numPr>
          <w:ilvl w:val="0"/>
          <w:numId w:val="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крупномасштабная атомная энергетика переносит центр тяжести в энергетическом производстве с топливодобывающих отраслей и транспорта топлива на современные наукоёмкие ядерные и сопутствующие неядерные технологии, а в экспорте - с топливного сырья на продукцию этих технологий, что даст</w:t>
      </w:r>
      <w:r w:rsidRPr="000A4D29">
        <w:rPr>
          <w:rFonts w:cs="Arial"/>
          <w:bCs/>
          <w:sz w:val="28"/>
          <w:szCs w:val="28"/>
        </w:rPr>
        <w:t xml:space="preserve"> новый импульс социальному и культурному развитию России;</w:t>
      </w:r>
    </w:p>
    <w:p w:rsidR="001F3788" w:rsidRPr="000A4D29" w:rsidRDefault="001F3788" w:rsidP="000A4D29">
      <w:pPr>
        <w:numPr>
          <w:ilvl w:val="0"/>
          <w:numId w:val="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развивающаяся атомная энергетика позволит избежать опасностей, связанных с исчерпанием органического топлива и международными конфликтами из-за его источников, что будет способствовать</w:t>
      </w:r>
      <w:r w:rsidRPr="000A4D29">
        <w:rPr>
          <w:rFonts w:cs="Arial"/>
          <w:bCs/>
          <w:sz w:val="28"/>
          <w:szCs w:val="28"/>
        </w:rPr>
        <w:t xml:space="preserve"> стабилизации международной обстановки;</w:t>
      </w:r>
    </w:p>
    <w:p w:rsidR="001F3788" w:rsidRPr="000A4D29" w:rsidRDefault="001F3788" w:rsidP="000A4D29">
      <w:pPr>
        <w:numPr>
          <w:ilvl w:val="0"/>
          <w:numId w:val="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 xml:space="preserve">вовлечение плутония из сокращаемых ядерных боеголовок и ядерного топлива (ЯТ) в сбалансированный по нему замкнутый топливный цикл быстрых реакторов будет способствовать режиму нераспространения; с переводом же в дальнейшем тепловых реакторов в торий-урановый цикл, построенный подобным образом, отпадёт нужда в технологиях обогащения урана и выделения Ри или </w:t>
      </w:r>
      <w:r w:rsidRPr="000A4D29">
        <w:rPr>
          <w:rFonts w:cs="Arial"/>
          <w:sz w:val="28"/>
          <w:szCs w:val="28"/>
          <w:vertAlign w:val="superscript"/>
        </w:rPr>
        <w:t>233</w:t>
      </w:r>
      <w:r w:rsidRPr="000A4D29">
        <w:rPr>
          <w:rFonts w:cs="Arial"/>
          <w:sz w:val="28"/>
          <w:szCs w:val="28"/>
        </w:rPr>
        <w:t>U, что будет являться важной технологической предпосылкой к полному запрещению ядерного оружия и значительным фактором</w:t>
      </w:r>
      <w:r w:rsidRPr="000A4D29">
        <w:rPr>
          <w:rFonts w:cs="Arial"/>
          <w:bCs/>
          <w:sz w:val="28"/>
          <w:szCs w:val="28"/>
        </w:rPr>
        <w:t xml:space="preserve"> увеличения глобальной безопасности;</w:t>
      </w:r>
    </w:p>
    <w:p w:rsidR="001F3788" w:rsidRPr="000A4D29" w:rsidRDefault="001F3788" w:rsidP="000A4D29">
      <w:pPr>
        <w:numPr>
          <w:ilvl w:val="0"/>
          <w:numId w:val="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способствуя безопасному экономическому и социальному развитию и сохранению среды обитания, атомная энергетика будет давать весомый вклад в</w:t>
      </w:r>
      <w:r w:rsidRPr="000A4D29">
        <w:rPr>
          <w:rFonts w:cs="Arial"/>
          <w:bCs/>
          <w:sz w:val="28"/>
          <w:szCs w:val="28"/>
        </w:rPr>
        <w:t xml:space="preserve"> рост продолжительности и качества жизни граждан России.</w:t>
      </w:r>
    </w:p>
    <w:p w:rsid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Инициатива России по выработке долговременной ядерной стратегии вполне соответствует ее традиции и статусу в этой области, ее собственным интересам и глубоким интересам мирового сообщества. Разработка стратегии должна быть нацелена на решение долговременных топливно-энергетических проблем не только России, а мира и исходить из представлений о вероятном развитии мировой энергетики в рассматриваемый период и далее.</w:t>
      </w:r>
    </w:p>
    <w:p w:rsidR="001F3788" w:rsidRPr="000A4D29" w:rsidRDefault="001F378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Будущее атомной энергетики России зависит от решения</w:t>
      </w:r>
      <w:r w:rsidRPr="000A4D29">
        <w:rPr>
          <w:rFonts w:cs="Arial"/>
          <w:bCs/>
          <w:sz w:val="28"/>
          <w:szCs w:val="28"/>
        </w:rPr>
        <w:t xml:space="preserve"> трёх главных задач:</w:t>
      </w:r>
    </w:p>
    <w:p w:rsidR="001F3788" w:rsidRPr="000A4D29" w:rsidRDefault="001F3788" w:rsidP="000A4D2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поддержание безопасного и эффективного функционирования действующих АЭС и их топливной инфраструктуры;</w:t>
      </w:r>
    </w:p>
    <w:p w:rsidR="001F3788" w:rsidRPr="000A4D29" w:rsidRDefault="001F3788" w:rsidP="000A4D2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постепенное замещение действующих АЭС энергоблоками традиционных типов повышенной безопасности (энергоблоки третьего поколения) и осуществление на их основе в последующие 20-30 лет умеренного роста установленной мощности атомных энергоблоков и увеличения экспортного потенциала;</w:t>
      </w:r>
    </w:p>
    <w:p w:rsidR="001F3788" w:rsidRPr="000A4D29" w:rsidRDefault="001F3788" w:rsidP="000A4D29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разработка и овладение в промышленных масштабах ядерной энерготехнологией, отвечающей требованиям крупномасштабной энергетики по экономике, безопасности и топливному балансу.</w:t>
      </w:r>
    </w:p>
    <w:p w:rsidR="001F3788" w:rsidRPr="000A4D29" w:rsidRDefault="001F3788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  <w:r w:rsidRPr="000A4D29">
        <w:rPr>
          <w:rFonts w:cs="Arial"/>
          <w:bCs/>
          <w:iCs/>
          <w:sz w:val="28"/>
          <w:szCs w:val="28"/>
        </w:rPr>
        <w:t>Стратегия развития атомной энергетики России в первой половине XXI века утверждена решением коллегии Минатома 21 декабря 1999</w:t>
      </w:r>
      <w:r w:rsidRPr="000A4D29">
        <w:rPr>
          <w:rFonts w:cs="Arial"/>
          <w:bCs/>
          <w:sz w:val="28"/>
          <w:szCs w:val="28"/>
        </w:rPr>
        <w:t xml:space="preserve"> г.</w:t>
      </w:r>
    </w:p>
    <w:p w:rsidR="000A2571" w:rsidRPr="000A4D29" w:rsidRDefault="000A2571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</w:p>
    <w:p w:rsidR="000A2571" w:rsidRPr="000A4D29" w:rsidRDefault="000A2571" w:rsidP="000A4D29">
      <w:pPr>
        <w:spacing w:line="360" w:lineRule="auto"/>
        <w:ind w:firstLine="709"/>
        <w:jc w:val="center"/>
        <w:rPr>
          <w:rFonts w:cs="Arial"/>
          <w:b/>
          <w:bCs/>
          <w:sz w:val="28"/>
          <w:szCs w:val="32"/>
        </w:rPr>
      </w:pPr>
      <w:r w:rsidRPr="000A4D29">
        <w:rPr>
          <w:rFonts w:cs="Arial"/>
          <w:b/>
          <w:bCs/>
          <w:sz w:val="28"/>
          <w:szCs w:val="32"/>
        </w:rPr>
        <w:t>Современное состояние атомной энергетики</w:t>
      </w:r>
    </w:p>
    <w:p w:rsidR="000A4D29" w:rsidRPr="000A4D29" w:rsidRDefault="000A4D29" w:rsidP="000A4D29">
      <w:pPr>
        <w:spacing w:line="360" w:lineRule="auto"/>
        <w:ind w:firstLine="709"/>
        <w:jc w:val="center"/>
        <w:rPr>
          <w:rFonts w:cs="Arial"/>
          <w:b/>
          <w:sz w:val="28"/>
          <w:szCs w:val="28"/>
        </w:rPr>
      </w:pPr>
    </w:p>
    <w:p w:rsidR="000A4D29" w:rsidRDefault="000A2571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В России сегодня эксплуатируются 29 ядерных энергоблоков общей установленной электрической мощностью 21,2 ГВт. В их числе 13 энергоблоков с реакторами типа ВВЭР, 11 энергоблоков с реакторами типа РБМК, 4 энергоблока типа ЭГП Билибинской АТЭЦ с канальными водографитовыми реакторами и один энергоблок на быстрых нейтронах БН-6ОО. Россия имеет уникальный опыт эксплуатации реакторов на быстрых нейтронах - БН-350 и БН-600 (безаварийная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работа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в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течение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20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лет).</w:t>
      </w:r>
    </w:p>
    <w:p w:rsidR="000A4D29" w:rsidRDefault="000A2571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Продолжается эксплуатация в режиме энергообеспечения канальных уран-графитовых промышленных реакторов в г. Северске (Сибирская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АЭС)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и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г.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Железногорске.</w:t>
      </w:r>
    </w:p>
    <w:p w:rsidR="000A4D29" w:rsidRDefault="000A2571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Кроме этого, на стадии высокой степени достройки находятся 5 энергоблоков: на Ростовской АЭС два блока с ВВЭР-1000, на Калининской АЭС ВВЭР-1000, на Балаковской АЭС ВВЭР-1000 и на Курской АЭС РБМК-1000.</w:t>
      </w:r>
    </w:p>
    <w:p w:rsidR="000A4D29" w:rsidRDefault="000A2571" w:rsidP="000A4D29">
      <w:pPr>
        <w:spacing w:line="360" w:lineRule="auto"/>
        <w:ind w:firstLine="709"/>
        <w:jc w:val="both"/>
        <w:rPr>
          <w:rFonts w:cs="Arial"/>
          <w:bCs/>
          <w:iCs/>
          <w:sz w:val="28"/>
          <w:szCs w:val="28"/>
        </w:rPr>
      </w:pPr>
      <w:r w:rsidRPr="000A4D29">
        <w:rPr>
          <w:rFonts w:cs="Arial"/>
          <w:bCs/>
          <w:iCs/>
          <w:sz w:val="28"/>
          <w:szCs w:val="28"/>
        </w:rPr>
        <w:t>В 1999 г. АЭС России только за счёт увеличения КИУМ выработали на ~ 1б % больше электроэнергии, чем в 1998 г. – 120</w:t>
      </w:r>
      <w:r w:rsidR="000A4D29">
        <w:rPr>
          <w:rFonts w:cs="Arial"/>
          <w:bCs/>
          <w:iCs/>
          <w:sz w:val="28"/>
          <w:szCs w:val="28"/>
        </w:rPr>
        <w:t xml:space="preserve"> </w:t>
      </w:r>
      <w:r w:rsidRPr="000A4D29">
        <w:rPr>
          <w:rFonts w:cs="Arial"/>
          <w:bCs/>
          <w:iCs/>
          <w:sz w:val="28"/>
          <w:szCs w:val="28"/>
        </w:rPr>
        <w:t>млрд.</w:t>
      </w:r>
      <w:r w:rsidR="000A4D29">
        <w:rPr>
          <w:rFonts w:cs="Arial"/>
          <w:bCs/>
          <w:iCs/>
          <w:sz w:val="28"/>
          <w:szCs w:val="28"/>
        </w:rPr>
        <w:t xml:space="preserve"> </w:t>
      </w:r>
      <w:r w:rsidRPr="000A4D29">
        <w:rPr>
          <w:rFonts w:cs="Arial"/>
          <w:bCs/>
          <w:iCs/>
          <w:sz w:val="28"/>
          <w:szCs w:val="28"/>
        </w:rPr>
        <w:t>кВт·ч.</w:t>
      </w:r>
    </w:p>
    <w:p w:rsidR="000A2571" w:rsidRPr="000A4D29" w:rsidRDefault="000A2571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Несмотря на значительную роль, которую играет атомная энергетика, сегодня можно говорить об определённом её кризисе. Об этом свидетельствует наметившаяся перспектива падения её доли в мировом энергопроизводстве, сворачивание ядерных программ и разработок по быстрым реакторам в развитых странах Запада. Кроме того, АЭ подвергается критике, вплоть до требования ее полного закрытия. И хотя в подобной критике часто присутствует субъективизм, а то и полная необъективность, следует признать, что веские основания для критики имеются. Атомная энергетика, как и любая технология, требует совершенствования. Более того, имеются и особые основания для обостренного внимания к ней:</w:t>
      </w:r>
    </w:p>
    <w:p w:rsidR="000A2571" w:rsidRPr="000A4D29" w:rsidRDefault="000A2571" w:rsidP="000A4D2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потенциальная опасность аварий с большим экологическим и экономическим ущербом (реальность этой опасности подтверждена рядом аварий);</w:t>
      </w:r>
    </w:p>
    <w:p w:rsidR="000A2571" w:rsidRPr="000A4D29" w:rsidRDefault="000A2571" w:rsidP="000A4D2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накопление высокоактивных и долгоживущих отходов;</w:t>
      </w:r>
    </w:p>
    <w:p w:rsidR="000A2571" w:rsidRPr="000A4D29" w:rsidRDefault="000A2571" w:rsidP="000A4D29">
      <w:pPr>
        <w:numPr>
          <w:ilvl w:val="0"/>
          <w:numId w:val="5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связь ядерной энергетики с опасностью распространения ядерного оружия и ряд других.</w:t>
      </w:r>
    </w:p>
    <w:p w:rsidR="000A4D29" w:rsidRDefault="000A2571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bCs/>
          <w:sz w:val="28"/>
          <w:szCs w:val="28"/>
        </w:rPr>
        <w:t>Современные ядерные реакторы при существующем масштабе атомной энергетики являются достаточно безопасными установками.</w:t>
      </w:r>
      <w:r w:rsidRPr="000A4D29">
        <w:rPr>
          <w:rFonts w:cs="Arial"/>
          <w:sz w:val="28"/>
          <w:szCs w:val="28"/>
        </w:rPr>
        <w:t xml:space="preserve"> Несмотря на случавшиеся и случающиеся время от времени аварии и инциденты, нельзя забывать о том, что атомная энергетика наработала уже около 8000 реакторо-лет, из них -5000 без крупных аварий после апреля 1986 г. Это – серьезный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успех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ядерной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технологии.</w:t>
      </w:r>
    </w:p>
    <w:p w:rsidR="000A4D29" w:rsidRDefault="000A2571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Безопасность настоящего поколения реакторов обеспечивается, главным образом, увеличением числа различных систем безопасности и систем ограничения выхода активности, ужесточением требований к оборудованию и персоналу. В результате АЭС становятся все более и более сложными и, следовательно, - более и более дорогими. Можно сказать, что при господствующей в настоящее время философии безопасности атомная энергетика близка к её экономически “предельному” уровню:</w:t>
      </w:r>
      <w:r w:rsidR="00E81438" w:rsidRP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дальнейшее наращивание систем безопасности ведёт к неминуемой потере конкурентоспособности атомной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энергетики.</w:t>
      </w:r>
    </w:p>
    <w:p w:rsidR="000A2571" w:rsidRPr="000A4D29" w:rsidRDefault="000A2571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bCs/>
          <w:sz w:val="28"/>
          <w:szCs w:val="28"/>
        </w:rPr>
        <w:t>Анализ современного состояния атомной энергетики позволяет сделать следующие выводы:</w:t>
      </w:r>
    </w:p>
    <w:p w:rsidR="000A2571" w:rsidRPr="000A4D29" w:rsidRDefault="000A2571" w:rsidP="000A4D29">
      <w:pPr>
        <w:numPr>
          <w:ilvl w:val="0"/>
          <w:numId w:val="6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Эксплуатационная безопасность современной атомной энергетики является приемлемой для существующих масштабов её использования при условии постепенного замещения действующих энергоблоков на реакторы третьего поколения.</w:t>
      </w:r>
    </w:p>
    <w:p w:rsidR="000A2571" w:rsidRPr="000A4D29" w:rsidRDefault="000A2571" w:rsidP="000A4D29">
      <w:pPr>
        <w:numPr>
          <w:ilvl w:val="0"/>
          <w:numId w:val="6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Ресурсы природного рентабельно извлекаемого из недр урана ограничены. При доминирующей сегодня практике “сжигания” урана в тепловых реакторах эти ресурсы будут исчерпаны уже в следующем веке, как в России, так и в мире в целом. Переработка отработавшего топлива при рецикле Рu (МОХ-топливо) в тепловых реакторах может лишь ненамного продлить эти сроки, увеличивая затраты и снижая возможность последующего развития на быстрых реакторах.</w:t>
      </w:r>
    </w:p>
    <w:p w:rsidR="000A2571" w:rsidRDefault="000A2571" w:rsidP="000A4D29">
      <w:pPr>
        <w:numPr>
          <w:ilvl w:val="0"/>
          <w:numId w:val="6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Конкурентоспособность атомной энергетики под бременем растущих расходов на безопасность, обеспечиваемую наращиванием инженерных систем, имеет устойчивую тенденцию к снижению.</w:t>
      </w:r>
    </w:p>
    <w:p w:rsidR="000A4D29" w:rsidRPr="000A4D29" w:rsidRDefault="000A4D29" w:rsidP="000A4D29">
      <w:pPr>
        <w:spacing w:line="360" w:lineRule="auto"/>
        <w:ind w:left="709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br w:type="page"/>
      </w:r>
    </w:p>
    <w:tbl>
      <w:tblPr>
        <w:tblpPr w:leftFromText="180" w:rightFromText="180" w:vertAnchor="text" w:tblpXSpec="center" w:tblpY="1"/>
        <w:tblOverlap w:val="never"/>
        <w:tblW w:w="4206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7995"/>
      </w:tblGrid>
      <w:tr w:rsidR="00CB016E" w:rsidRPr="000A4D29">
        <w:trPr>
          <w:tblCellSpacing w:w="0" w:type="dxa"/>
        </w:trPr>
        <w:tc>
          <w:tcPr>
            <w:tcW w:w="5000" w:type="pct"/>
            <w:vAlign w:val="center"/>
          </w:tcPr>
          <w:p w:rsidR="00CB016E" w:rsidRPr="000A4D29" w:rsidRDefault="00CB016E" w:rsidP="000A4D29">
            <w:pPr>
              <w:spacing w:line="360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0A4D29">
              <w:rPr>
                <w:rFonts w:cs="Arial"/>
                <w:bCs/>
                <w:sz w:val="20"/>
                <w:szCs w:val="20"/>
              </w:rPr>
              <w:t>Место АЭС в энергопроизводстве</w:t>
            </w:r>
          </w:p>
        </w:tc>
      </w:tr>
      <w:tr w:rsidR="00CB016E" w:rsidRPr="000A4D29" w:rsidTr="000A4D29">
        <w:trPr>
          <w:trHeight w:val="285"/>
          <w:tblCellSpacing w:w="0" w:type="dxa"/>
        </w:trPr>
        <w:tc>
          <w:tcPr>
            <w:tcW w:w="5000" w:type="pct"/>
            <w:vAlign w:val="center"/>
          </w:tcPr>
          <w:p w:rsidR="00CB016E" w:rsidRPr="000A4D29" w:rsidRDefault="00CB016E" w:rsidP="000A4D29">
            <w:pPr>
              <w:spacing w:line="360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0A4D29">
              <w:rPr>
                <w:rFonts w:cs="Arial"/>
                <w:bCs/>
                <w:sz w:val="20"/>
                <w:szCs w:val="20"/>
              </w:rPr>
              <w:t xml:space="preserve">Доля в установленной мощности – 11,5% </w:t>
            </w:r>
          </w:p>
        </w:tc>
      </w:tr>
      <w:tr w:rsidR="00CB016E" w:rsidRPr="000A4D29">
        <w:trPr>
          <w:tblCellSpacing w:w="0" w:type="dxa"/>
        </w:trPr>
        <w:tc>
          <w:tcPr>
            <w:tcW w:w="5000" w:type="pct"/>
            <w:vAlign w:val="center"/>
          </w:tcPr>
          <w:p w:rsidR="00CB016E" w:rsidRPr="000A4D29" w:rsidRDefault="00CB016E" w:rsidP="000A4D29">
            <w:pPr>
              <w:spacing w:line="360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0A4D29">
              <w:rPr>
                <w:rFonts w:cs="Arial"/>
                <w:bCs/>
                <w:sz w:val="20"/>
                <w:szCs w:val="20"/>
              </w:rPr>
              <w:t>Доля в выработке электроэнергии – 15,6%</w:t>
            </w:r>
          </w:p>
        </w:tc>
      </w:tr>
      <w:tr w:rsidR="00CB016E" w:rsidRPr="000A4D29">
        <w:trPr>
          <w:tblCellSpacing w:w="0" w:type="dxa"/>
        </w:trPr>
        <w:tc>
          <w:tcPr>
            <w:tcW w:w="5000" w:type="pct"/>
            <w:vAlign w:val="center"/>
          </w:tcPr>
          <w:p w:rsidR="00CB016E" w:rsidRPr="000A4D29" w:rsidRDefault="00CB016E" w:rsidP="000A4D29">
            <w:pPr>
              <w:spacing w:line="360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0A4D29">
              <w:rPr>
                <w:rFonts w:cs="Arial"/>
                <w:bCs/>
                <w:sz w:val="20"/>
                <w:szCs w:val="20"/>
              </w:rPr>
              <w:t>Доля выработки в Европейской части России – 29,3%</w:t>
            </w:r>
          </w:p>
        </w:tc>
      </w:tr>
      <w:tr w:rsidR="00CB016E" w:rsidRPr="000A4D29" w:rsidTr="000A4D29">
        <w:trPr>
          <w:trHeight w:val="443"/>
          <w:tblCellSpacing w:w="0" w:type="dxa"/>
        </w:trPr>
        <w:tc>
          <w:tcPr>
            <w:tcW w:w="5000" w:type="pct"/>
            <w:vAlign w:val="center"/>
          </w:tcPr>
          <w:p w:rsidR="00CB016E" w:rsidRPr="000A4D29" w:rsidRDefault="00CB016E" w:rsidP="000A4D29">
            <w:pPr>
              <w:spacing w:line="360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0A4D29">
              <w:rPr>
                <w:rFonts w:cs="Arial"/>
                <w:bCs/>
                <w:sz w:val="20"/>
                <w:szCs w:val="20"/>
              </w:rPr>
              <w:t>Годовой объем замещения газа =~ 40 млрд. м</w:t>
            </w:r>
            <w:r w:rsidRPr="000A4D29">
              <w:rPr>
                <w:rFonts w:cs="Arial"/>
                <w:bCs/>
                <w:sz w:val="20"/>
                <w:szCs w:val="20"/>
                <w:vertAlign w:val="superscript"/>
              </w:rPr>
              <w:t>3</w:t>
            </w:r>
          </w:p>
        </w:tc>
      </w:tr>
    </w:tbl>
    <w:p w:rsidR="000A2571" w:rsidRPr="000A4D29" w:rsidRDefault="00CB016E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  <w:r w:rsidRPr="000A4D29">
        <w:rPr>
          <w:rFonts w:cs="Arial"/>
          <w:bCs/>
          <w:sz w:val="28"/>
          <w:szCs w:val="28"/>
        </w:rPr>
        <w:br w:type="textWrapping" w:clear="all"/>
      </w:r>
    </w:p>
    <w:p w:rsidR="000A2571" w:rsidRPr="000A4D29" w:rsidRDefault="00272B52" w:rsidP="000A4D29">
      <w:pPr>
        <w:spacing w:line="360" w:lineRule="auto"/>
        <w:ind w:firstLine="709"/>
        <w:jc w:val="center"/>
        <w:rPr>
          <w:rFonts w:cs="Arial"/>
          <w:b/>
          <w:bCs/>
          <w:sz w:val="28"/>
          <w:szCs w:val="32"/>
        </w:rPr>
      </w:pPr>
      <w:r w:rsidRPr="000A4D29">
        <w:rPr>
          <w:rFonts w:cs="Arial"/>
          <w:b/>
          <w:bCs/>
          <w:sz w:val="28"/>
          <w:szCs w:val="32"/>
        </w:rPr>
        <w:t>Особенности размещения</w:t>
      </w:r>
      <w:r w:rsidR="00841ED0" w:rsidRPr="000A4D29">
        <w:rPr>
          <w:rFonts w:cs="Arial"/>
          <w:b/>
          <w:bCs/>
          <w:sz w:val="28"/>
          <w:szCs w:val="32"/>
        </w:rPr>
        <w:t xml:space="preserve"> атомной энергетики</w:t>
      </w:r>
    </w:p>
    <w:p w:rsidR="000A4D29" w:rsidRDefault="000A4D29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</w:p>
    <w:p w:rsidR="00322CB8" w:rsidRPr="000A4D29" w:rsidRDefault="00272B52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  <w:r w:rsidRPr="000A4D29">
        <w:rPr>
          <w:rFonts w:cs="Arial"/>
          <w:bCs/>
          <w:sz w:val="28"/>
          <w:szCs w:val="28"/>
        </w:rPr>
        <w:t>Особенностями размещения предприятий атомной промышленности является то, что они могут находиться в отдалённых районах и не зависят от местоположения источников топлива, так как они используют уран, который имеет большое удельное содержание энергии. Но атомные реакторы нельзя располагать вблизи густонаселённых районов в связи с опасностью аварии.</w:t>
      </w:r>
      <w:r w:rsidR="00841ED0" w:rsidRPr="000A4D29">
        <w:rPr>
          <w:rFonts w:cs="Arial"/>
          <w:bCs/>
          <w:sz w:val="28"/>
          <w:szCs w:val="28"/>
        </w:rPr>
        <w:t xml:space="preserve"> А также есть недостатки, связанные со сложностью строительства и эксплуатации, а также с трудностями связанными с переработкой и захоронением ядерных отходов, демонтажем ядерных установок АЭС (через 25-30 лет их работы).</w:t>
      </w:r>
    </w:p>
    <w:p w:rsidR="004658D9" w:rsidRPr="000A4D29" w:rsidRDefault="004658D9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</w:p>
    <w:p w:rsidR="000A2571" w:rsidRPr="000A4D29" w:rsidRDefault="000A2571" w:rsidP="000A4D29">
      <w:pPr>
        <w:spacing w:line="360" w:lineRule="auto"/>
        <w:ind w:firstLine="709"/>
        <w:jc w:val="center"/>
        <w:rPr>
          <w:rFonts w:cs="Arial"/>
          <w:b/>
          <w:bCs/>
          <w:sz w:val="28"/>
          <w:szCs w:val="32"/>
        </w:rPr>
      </w:pPr>
      <w:r w:rsidRPr="000A4D29">
        <w:rPr>
          <w:rFonts w:cs="Arial"/>
          <w:b/>
          <w:bCs/>
          <w:sz w:val="28"/>
          <w:szCs w:val="32"/>
        </w:rPr>
        <w:t>Долгосрочные прогнозы</w:t>
      </w:r>
    </w:p>
    <w:p w:rsidR="000A4D29" w:rsidRDefault="000A4D29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В настоящее время атомная энергетика сохраняет свои позиции как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один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из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основных</w:t>
      </w:r>
      <w:r w:rsidR="000A4D29">
        <w:rPr>
          <w:rFonts w:cs="Arial"/>
          <w:sz w:val="28"/>
          <w:szCs w:val="28"/>
        </w:rPr>
        <w:t xml:space="preserve"> </w:t>
      </w:r>
      <w:r w:rsidR="00AD12F7" w:rsidRPr="000A4D29">
        <w:rPr>
          <w:rFonts w:cs="Arial"/>
          <w:sz w:val="28"/>
          <w:szCs w:val="28"/>
        </w:rPr>
        <w:t>мировых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источников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энергии.</w:t>
      </w: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bCs/>
          <w:iCs/>
          <w:sz w:val="28"/>
          <w:szCs w:val="28"/>
        </w:rPr>
      </w:pPr>
      <w:r w:rsidRPr="000A4D29">
        <w:rPr>
          <w:rFonts w:cs="Arial"/>
          <w:bCs/>
          <w:iCs/>
          <w:sz w:val="28"/>
          <w:szCs w:val="28"/>
        </w:rPr>
        <w:t>На ядерную энергию приходится - 6% мирового топливно-энергетического баланса и</w:t>
      </w:r>
      <w:r w:rsidRP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iCs/>
          <w:sz w:val="28"/>
          <w:szCs w:val="28"/>
        </w:rPr>
        <w:t xml:space="preserve">- </w:t>
      </w:r>
      <w:r w:rsidRPr="000A4D29">
        <w:rPr>
          <w:rFonts w:cs="Arial"/>
          <w:bCs/>
          <w:sz w:val="28"/>
          <w:szCs w:val="28"/>
        </w:rPr>
        <w:t xml:space="preserve">17% </w:t>
      </w:r>
      <w:r w:rsidRPr="000A4D29">
        <w:rPr>
          <w:rFonts w:cs="Arial"/>
          <w:bCs/>
          <w:iCs/>
          <w:sz w:val="28"/>
          <w:szCs w:val="28"/>
        </w:rPr>
        <w:t>производимой электроэнергии.</w:t>
      </w: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Прогнозируется рост мощностей АЭС, прежде всего в странах Азии и Азиатско-тихоокеанского региона (Китай, Южная Корея, Индия, Япония), а также некоторых стран Восточной Европы (Чешская Республика, Словацкая Республика) и ряда стран, входящих в Содружество Независимых Государств (Россия, Украина, Казахстан). У целого ряда стран есть намерение вступить в “ядерный энергетический клуб” (Турция, Иран, Индонезия, Вьетнам). Однако по современным прогнозам МАГАТЭ, даже при осуществлении этих намерений общемировая доля ядерной электроэнергии в электропроизводстве в ближайшие 20-25 лет снизится до 12-15%.</w:t>
      </w:r>
    </w:p>
    <w:p w:rsidR="00493266" w:rsidRP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bCs/>
          <w:sz w:val="28"/>
          <w:szCs w:val="28"/>
        </w:rPr>
        <w:t>Долгосрочные прогнозы</w:t>
      </w:r>
      <w:r w:rsidRPr="000A4D29">
        <w:rPr>
          <w:rFonts w:cs="Arial"/>
          <w:sz w:val="28"/>
          <w:szCs w:val="28"/>
        </w:rPr>
        <w:t xml:space="preserve"> мировой атомной энергетики весьма противоречивы, что отражает и отношение к ней общества, и неблагоприятную для нее конъюнктуру, и настроения в самом ядерном сообществе после неудавшейся попытки решить все ее проблемы с ходу.</w:t>
      </w:r>
    </w:p>
    <w:p w:rsidR="000A4D29" w:rsidRDefault="0065744E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Возможные варианты развития атомной энергетики России представлены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на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рис.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1.</w:t>
      </w:r>
    </w:p>
    <w:p w:rsidR="000A4D29" w:rsidRDefault="000A4D29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</w:p>
    <w:p w:rsidR="00493266" w:rsidRPr="000A4D29" w:rsidRDefault="00C80795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73.5pt;height:237.75pt">
            <v:imagedata r:id="rId7" o:title=""/>
          </v:shape>
        </w:pict>
      </w:r>
      <w:r w:rsidR="00493266" w:rsidRPr="000A4D29">
        <w:rPr>
          <w:rFonts w:cs="Arial"/>
          <w:sz w:val="28"/>
          <w:szCs w:val="28"/>
        </w:rPr>
        <w:br/>
        <w:t xml:space="preserve">Рис. </w:t>
      </w:r>
      <w:r w:rsidR="004D7BD7" w:rsidRPr="000A4D29">
        <w:rPr>
          <w:rFonts w:cs="Arial"/>
          <w:sz w:val="28"/>
          <w:szCs w:val="28"/>
        </w:rPr>
        <w:t>2</w:t>
      </w:r>
      <w:r w:rsidR="00493266" w:rsidRPr="000A4D29">
        <w:rPr>
          <w:rFonts w:cs="Arial"/>
          <w:sz w:val="28"/>
          <w:szCs w:val="28"/>
        </w:rPr>
        <w:t>. Воспроизводство и развитие мощностей АЭС до 2030 г.</w:t>
      </w:r>
    </w:p>
    <w:p w:rsidR="0065744E" w:rsidRPr="000A4D29" w:rsidRDefault="0065744E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По результатам прогнозных оценок Института систем энергетики им. Л.А. Мелентьева (ИСЭМ) СО РАН общий вклад атомной энергетики в мировой энергетический баланс может возрасти к 2100 г. до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30%.</w:t>
      </w: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Международное Энергетическое Агентство (IEA/OECD 1998) прогнозирует к 2020 г. снижение доли атомной энергетики в производстве электричества до -10% при сохранении общей установленной мощности атомных энергоблоков на сегодняшнем уровне.</w:t>
      </w:r>
    </w:p>
    <w:p w:rsidR="00493266" w:rsidRP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Министерство энергетики США (EIA/DOE 1999) в качестве наиболее вероятного сценария рассматривает снижение к 2020 г. установленной мощности атомных энергоблоков на 10% в мире и на 25% в развитых странах.</w:t>
      </w:r>
    </w:p>
    <w:p w:rsidR="00493266" w:rsidRP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bCs/>
          <w:iCs/>
          <w:sz w:val="28"/>
          <w:szCs w:val="28"/>
        </w:rPr>
        <w:t>Прогнозы 1999</w:t>
      </w:r>
      <w:r w:rsidRPr="000A4D29">
        <w:rPr>
          <w:rFonts w:cs="Arial"/>
          <w:bCs/>
          <w:sz w:val="28"/>
          <w:szCs w:val="28"/>
        </w:rPr>
        <w:t xml:space="preserve"> г. </w:t>
      </w:r>
      <w:r w:rsidRPr="000A4D29">
        <w:rPr>
          <w:rFonts w:cs="Arial"/>
          <w:bCs/>
          <w:iCs/>
          <w:sz w:val="28"/>
          <w:szCs w:val="28"/>
        </w:rPr>
        <w:t>Института энергетических исследований РАН указывают на возможность роста производства электроэнергии АЭС России до 160 млрд. кВт·ч в 2010 г. и до 330 млрд. кВт·ч в 2020</w:t>
      </w:r>
      <w:r w:rsidRPr="000A4D29">
        <w:rPr>
          <w:rFonts w:cs="Arial"/>
          <w:bCs/>
          <w:sz w:val="28"/>
          <w:szCs w:val="28"/>
        </w:rPr>
        <w:t xml:space="preserve"> г.</w:t>
      </w:r>
    </w:p>
    <w:p w:rsidR="00493266" w:rsidRP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Ожидаемое к середине XXI века почти удвоение населения Земли, в основном за счёт развивающихся стран, и приобщение их к индустриальному развитию может привести к удвоению мировых потребностей в первичной и к утроению (до 6000 ГВт) в электрической энергии. Атомная энергетика, отвечающая требованиям крупномасштабной энергетики по безопасности и экономике, могла бы взять на себя существенную часть прироста мировых потребностей в топливе и энергии [</w:t>
      </w:r>
      <w:r w:rsidRPr="000A4D29">
        <w:rPr>
          <w:rFonts w:cs="Arial"/>
          <w:bCs/>
          <w:sz w:val="28"/>
          <w:szCs w:val="28"/>
        </w:rPr>
        <w:t>~</w:t>
      </w:r>
      <w:r w:rsidRPr="000A4D29">
        <w:rPr>
          <w:rFonts w:cs="Arial"/>
          <w:sz w:val="28"/>
          <w:szCs w:val="28"/>
        </w:rPr>
        <w:t xml:space="preserve">4000 ГВт (эл.)]. Развитие к середине века мировой атомной энергетики такого масштаба явилось бы радикальным средством стабилизации потребления обычных топлив и предотвращения следующих кризисных явлений: </w:t>
      </w:r>
    </w:p>
    <w:p w:rsidR="00493266" w:rsidRPr="000A4D29" w:rsidRDefault="00493266" w:rsidP="000A4D29">
      <w:pPr>
        <w:numPr>
          <w:ilvl w:val="0"/>
          <w:numId w:val="10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истощения дешёвых ресурсов углеводородных топлив и возникновение конфликтов вокруг их источников, дестабилизации мирового топливного цикла;</w:t>
      </w:r>
    </w:p>
    <w:p w:rsidR="0065744E" w:rsidRPr="000A4D29" w:rsidRDefault="00493266" w:rsidP="000A4D29">
      <w:pPr>
        <w:numPr>
          <w:ilvl w:val="0"/>
          <w:numId w:val="11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достижения опасных пределов выбросов продуктов химического горения.</w:t>
      </w:r>
    </w:p>
    <w:p w:rsidR="0065744E" w:rsidRPr="000A4D29" w:rsidRDefault="0065744E" w:rsidP="000A4D29">
      <w:pPr>
        <w:spacing w:line="360" w:lineRule="auto"/>
        <w:ind w:firstLine="709"/>
        <w:jc w:val="both"/>
        <w:rPr>
          <w:rFonts w:cs="Arial"/>
          <w:bCs/>
          <w:sz w:val="28"/>
          <w:szCs w:val="32"/>
        </w:rPr>
      </w:pPr>
    </w:p>
    <w:p w:rsidR="00493266" w:rsidRPr="000A4D29" w:rsidRDefault="00493266" w:rsidP="000A4D29">
      <w:pPr>
        <w:spacing w:line="360" w:lineRule="auto"/>
        <w:ind w:firstLine="709"/>
        <w:jc w:val="center"/>
        <w:rPr>
          <w:rFonts w:cs="Arial"/>
          <w:b/>
          <w:bCs/>
          <w:sz w:val="28"/>
          <w:szCs w:val="32"/>
        </w:rPr>
      </w:pPr>
      <w:r w:rsidRPr="000A4D29">
        <w:rPr>
          <w:rFonts w:cs="Arial"/>
          <w:b/>
          <w:bCs/>
          <w:sz w:val="28"/>
          <w:szCs w:val="32"/>
        </w:rPr>
        <w:t>Оценка потенциальных возможностей атомной энергетики</w:t>
      </w:r>
    </w:p>
    <w:p w:rsidR="000A4D29" w:rsidRPr="000A4D29" w:rsidRDefault="000A4D29" w:rsidP="000A4D29">
      <w:pPr>
        <w:spacing w:line="360" w:lineRule="auto"/>
        <w:ind w:firstLine="709"/>
        <w:jc w:val="center"/>
        <w:rPr>
          <w:rFonts w:cs="Arial"/>
          <w:b/>
          <w:sz w:val="28"/>
          <w:szCs w:val="28"/>
        </w:rPr>
      </w:pP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Мировые ресурсы урана в наиболее богатых месторождениях с концентрацией металла в рудах &gt;=0,1% в настоящее время оцениваются следующим образом:</w:t>
      </w:r>
      <w:r w:rsidRPr="000A4D29">
        <w:rPr>
          <w:rFonts w:cs="Arial"/>
          <w:bCs/>
          <w:sz w:val="28"/>
          <w:szCs w:val="28"/>
        </w:rPr>
        <w:t xml:space="preserve"> разведанные</w:t>
      </w:r>
      <w:r w:rsidRPr="000A4D29">
        <w:rPr>
          <w:rFonts w:cs="Arial"/>
          <w:sz w:val="28"/>
          <w:szCs w:val="28"/>
        </w:rPr>
        <w:t xml:space="preserve"> - несколько более 5 млн.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т,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потенциальные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–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10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млн.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т.</w:t>
      </w: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  <w:r w:rsidRPr="000A4D29">
        <w:rPr>
          <w:rFonts w:cs="Arial"/>
          <w:sz w:val="28"/>
          <w:szCs w:val="28"/>
        </w:rPr>
        <w:t xml:space="preserve">За время жизни ( </w:t>
      </w:r>
      <w:r w:rsidRPr="000A4D29">
        <w:rPr>
          <w:rFonts w:cs="Arial"/>
          <w:bCs/>
          <w:sz w:val="28"/>
          <w:szCs w:val="28"/>
        </w:rPr>
        <w:t>~</w:t>
      </w:r>
      <w:r w:rsidRPr="000A4D29">
        <w:rPr>
          <w:rFonts w:cs="Arial"/>
          <w:sz w:val="28"/>
          <w:szCs w:val="28"/>
        </w:rPr>
        <w:t xml:space="preserve">50 лет) тепловой реактор (ЛВР) мощностью 1 ГВт (эл.) потребляет </w:t>
      </w:r>
      <w:r w:rsidRPr="000A4D29">
        <w:rPr>
          <w:rFonts w:cs="Arial"/>
          <w:bCs/>
          <w:sz w:val="28"/>
          <w:szCs w:val="28"/>
        </w:rPr>
        <w:t>~</w:t>
      </w:r>
      <w:r w:rsidRPr="000A4D29">
        <w:rPr>
          <w:rFonts w:cs="Arial"/>
          <w:sz w:val="28"/>
          <w:szCs w:val="28"/>
        </w:rPr>
        <w:t xml:space="preserve"> 10</w:t>
      </w:r>
      <w:r w:rsidRPr="000A4D29">
        <w:rPr>
          <w:rFonts w:cs="Arial"/>
          <w:sz w:val="28"/>
          <w:szCs w:val="28"/>
          <w:vertAlign w:val="superscript"/>
        </w:rPr>
        <w:t>4</w:t>
      </w:r>
      <w:r w:rsidRPr="000A4D29">
        <w:rPr>
          <w:rFonts w:cs="Arial"/>
          <w:sz w:val="28"/>
          <w:szCs w:val="28"/>
        </w:rPr>
        <w:t xml:space="preserve"> природного U, поэтому 10</w:t>
      </w:r>
      <w:r w:rsidRPr="000A4D29">
        <w:rPr>
          <w:rFonts w:cs="Arial"/>
          <w:sz w:val="28"/>
          <w:szCs w:val="28"/>
          <w:vertAlign w:val="superscript"/>
        </w:rPr>
        <w:t>7</w:t>
      </w:r>
      <w:r w:rsidRPr="000A4D29">
        <w:rPr>
          <w:rFonts w:cs="Arial"/>
          <w:sz w:val="28"/>
          <w:szCs w:val="28"/>
        </w:rPr>
        <w:t xml:space="preserve"> т U позволяют ввести 1000 блоков АЭС с такими реакторами, из которых </w:t>
      </w:r>
      <w:r w:rsidRPr="000A4D29">
        <w:rPr>
          <w:rFonts w:cs="Arial"/>
          <w:bCs/>
          <w:sz w:val="28"/>
          <w:szCs w:val="28"/>
        </w:rPr>
        <w:t xml:space="preserve">~ </w:t>
      </w:r>
      <w:r w:rsidRPr="000A4D29">
        <w:rPr>
          <w:rFonts w:cs="Arial"/>
          <w:sz w:val="28"/>
          <w:szCs w:val="28"/>
        </w:rPr>
        <w:t>350 ГВт (эл.) работают сейчас, а 650 ГВт (эл.) могут быть введены в следующем веке. В результате в первой половине XXI века мощности мировой</w:t>
      </w:r>
      <w:r w:rsidRPr="000A4D29">
        <w:rPr>
          <w:rFonts w:cs="Arial"/>
          <w:bCs/>
          <w:sz w:val="28"/>
          <w:szCs w:val="28"/>
        </w:rPr>
        <w:t xml:space="preserve"> АЭ на тепловых реакторах</w:t>
      </w:r>
      <w:r w:rsidRPr="000A4D29">
        <w:rPr>
          <w:rFonts w:cs="Arial"/>
          <w:sz w:val="28"/>
          <w:szCs w:val="28"/>
        </w:rPr>
        <w:t xml:space="preserve"> с учётом вывода из эксплуатации отработанных блоков могут вырасти вдвое, но ее вклад в производство энергии будет постепенно падать, а</w:t>
      </w:r>
      <w:r w:rsidRPr="000A4D29">
        <w:rPr>
          <w:rFonts w:cs="Arial"/>
          <w:bCs/>
          <w:sz w:val="28"/>
          <w:szCs w:val="28"/>
        </w:rPr>
        <w:t xml:space="preserve"> во второй половине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века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сойдет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на</w:t>
      </w:r>
      <w:r w:rsidR="000A4D29">
        <w:rPr>
          <w:rFonts w:cs="Arial"/>
          <w:bCs/>
          <w:sz w:val="28"/>
          <w:szCs w:val="28"/>
        </w:rPr>
        <w:t xml:space="preserve"> </w:t>
      </w:r>
      <w:r w:rsidRPr="000A4D29">
        <w:rPr>
          <w:rFonts w:cs="Arial"/>
          <w:bCs/>
          <w:sz w:val="28"/>
          <w:szCs w:val="28"/>
        </w:rPr>
        <w:t>нет.</w:t>
      </w: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 xml:space="preserve">Ежегодная потребность современной атомной энергетики России в природном уране составляет 2800-3300 т, а с учетом экспортных поставок ядерного топлива </w:t>
      </w:r>
      <w:r w:rsidRPr="000A4D29">
        <w:rPr>
          <w:rFonts w:cs="Arial"/>
          <w:bCs/>
          <w:sz w:val="28"/>
          <w:szCs w:val="28"/>
        </w:rPr>
        <w:t xml:space="preserve">~ </w:t>
      </w:r>
      <w:r w:rsidRPr="000A4D29">
        <w:rPr>
          <w:rFonts w:cs="Arial"/>
          <w:sz w:val="28"/>
          <w:szCs w:val="28"/>
        </w:rPr>
        <w:t xml:space="preserve">6000-7700 т. При имеющихся ресурсах урана (залежи в недрах, складские запасы на горнодобывающих предприятиях, запасы высокообогащённого урана) срок функционирования отечественной атомной энергетики на тепловых реакторах, если оставаться на уровне мощности - 20 ГВт (эл.), составляет </w:t>
      </w:r>
      <w:r w:rsidRPr="000A4D29">
        <w:rPr>
          <w:rFonts w:cs="Arial"/>
          <w:bCs/>
          <w:sz w:val="28"/>
          <w:szCs w:val="28"/>
        </w:rPr>
        <w:t>~</w:t>
      </w:r>
      <w:r w:rsidRPr="000A4D29">
        <w:rPr>
          <w:rFonts w:cs="Arial"/>
          <w:sz w:val="28"/>
          <w:szCs w:val="28"/>
        </w:rPr>
        <w:t xml:space="preserve"> 80-90 лет. Замыкание топливного цикла тепловых реакторов с вовлечением энергетического плутония и регенерированного урана продлит этот срок на 10-20 лет в зависимости от способа изготовления регенерированного топлива.</w:t>
      </w:r>
    </w:p>
    <w:p w:rsidR="00493266" w:rsidRPr="000A4D29" w:rsidRDefault="00493266" w:rsidP="000A4D29">
      <w:pPr>
        <w:spacing w:line="360" w:lineRule="auto"/>
        <w:ind w:firstLine="709"/>
        <w:jc w:val="both"/>
        <w:rPr>
          <w:rFonts w:cs="Arial"/>
          <w:bCs/>
          <w:iCs/>
          <w:sz w:val="28"/>
          <w:szCs w:val="32"/>
        </w:rPr>
      </w:pPr>
      <w:r w:rsidRPr="000A4D29">
        <w:rPr>
          <w:rFonts w:cs="Arial"/>
          <w:bCs/>
          <w:iCs/>
          <w:sz w:val="28"/>
          <w:szCs w:val="28"/>
        </w:rPr>
        <w:t>Имеющиеся мировые и российские запасы природного урана не могут обеспечить устойчивого долговременного развития атомной энергетики на тепловых реакторах.</w:t>
      </w:r>
      <w:r w:rsidRPr="000A4D29">
        <w:rPr>
          <w:rFonts w:cs="Arial"/>
          <w:bCs/>
          <w:iCs/>
          <w:sz w:val="28"/>
          <w:szCs w:val="28"/>
        </w:rPr>
        <w:br/>
      </w:r>
    </w:p>
    <w:p w:rsidR="00493266" w:rsidRPr="000A4D29" w:rsidRDefault="00493266" w:rsidP="000A4D29">
      <w:pPr>
        <w:spacing w:line="360" w:lineRule="auto"/>
        <w:ind w:firstLine="709"/>
        <w:jc w:val="center"/>
        <w:rPr>
          <w:rFonts w:cs="Arial"/>
          <w:b/>
          <w:bCs/>
          <w:sz w:val="28"/>
          <w:szCs w:val="32"/>
        </w:rPr>
      </w:pPr>
      <w:r w:rsidRPr="000A4D29">
        <w:rPr>
          <w:rFonts w:cs="Arial"/>
          <w:b/>
          <w:bCs/>
          <w:sz w:val="28"/>
          <w:szCs w:val="32"/>
        </w:rPr>
        <w:t>Варианты структуры атомной энергетики</w:t>
      </w:r>
    </w:p>
    <w:p w:rsidR="000A4D29" w:rsidRDefault="000A4D29" w:rsidP="000A4D29">
      <w:pPr>
        <w:spacing w:line="360" w:lineRule="auto"/>
        <w:ind w:firstLine="709"/>
        <w:jc w:val="both"/>
        <w:rPr>
          <w:rFonts w:cs="Arial"/>
          <w:sz w:val="28"/>
          <w:szCs w:val="18"/>
        </w:rPr>
      </w:pP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 xml:space="preserve">Развитие атомной энергетики в два этапа предполагает длительное сосуществование тепловых реакторов на </w:t>
      </w:r>
      <w:r w:rsidRPr="000A4D29">
        <w:rPr>
          <w:rFonts w:cs="Arial"/>
          <w:sz w:val="28"/>
          <w:szCs w:val="28"/>
          <w:vertAlign w:val="superscript"/>
        </w:rPr>
        <w:t>235</w:t>
      </w:r>
      <w:r w:rsidRPr="000A4D29">
        <w:rPr>
          <w:rFonts w:cs="Arial"/>
          <w:sz w:val="28"/>
          <w:szCs w:val="28"/>
        </w:rPr>
        <w:t>U, пока есть дешёвый уран, и быстрых реакторов, которые вводятся на плутонии из оружейных запасов и из тепловых реакторов и практически не имеют ограничений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по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топливным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ресурсам.</w:t>
      </w: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 xml:space="preserve">В двухкомпонентной структуре целесообразен постепенный переход тепловых реакторов на выгодный для них Th-U цикл с производством </w:t>
      </w:r>
      <w:r w:rsidRPr="000A4D29">
        <w:rPr>
          <w:rFonts w:cs="Arial"/>
          <w:sz w:val="28"/>
          <w:szCs w:val="28"/>
          <w:vertAlign w:val="superscript"/>
        </w:rPr>
        <w:t>233</w:t>
      </w:r>
      <w:r w:rsidRPr="000A4D29">
        <w:rPr>
          <w:rFonts w:cs="Arial"/>
          <w:sz w:val="28"/>
          <w:szCs w:val="28"/>
        </w:rPr>
        <w:t>U для начальной загрузки и подпитки из Th-бланкетов быстрых реакторов. Двухкомпонентная структура атомной энергетики будущего имеет под собой веские основания, но важный для неё вопрос о пропорциях между быстрыми и тепловыми реакторами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требует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адекватного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решения.</w:t>
      </w:r>
    </w:p>
    <w:p w:rsidR="00493266" w:rsidRP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 xml:space="preserve">В предстоящие полвека, пока есть дешевый уран для тепловых реакторов, этот вопрос не имеет принципиального значения. Плутоний, получаемый в тепловых реакторах, целесообразно использовать для запуска быстрых реакторов, не требуя от них высоких коэффициентов воспроизводства и коротких времён удвоения плутония. Проблема топливообеспечения тепловых реакторов и участия в нём быстрых реакторов может возникнуть лишь за пределами рассматриваемого здесь периода, и при её решении нужно учитывать следующие обстоятельства: </w:t>
      </w:r>
    </w:p>
    <w:p w:rsidR="00493266" w:rsidRPr="000A4D29" w:rsidRDefault="00493266" w:rsidP="000A4D29">
      <w:pPr>
        <w:numPr>
          <w:ilvl w:val="0"/>
          <w:numId w:val="12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Производство электроэнергии растет наиболее быстро и составит в XXI веке около или более половины в мировом топливно-энергетическом балансе (табл.1) и поэтому</w:t>
      </w:r>
      <w:r w:rsidRPr="000A4D29">
        <w:rPr>
          <w:rFonts w:cs="Arial"/>
          <w:bCs/>
          <w:sz w:val="28"/>
          <w:szCs w:val="28"/>
        </w:rPr>
        <w:t xml:space="preserve"> остается главной сферой применения атомной энергетики,</w:t>
      </w:r>
      <w:r w:rsidRPr="000A4D29">
        <w:rPr>
          <w:rFonts w:cs="Arial"/>
          <w:sz w:val="28"/>
          <w:szCs w:val="28"/>
        </w:rPr>
        <w:t xml:space="preserve"> что снова выдвигает на первый план быстрые реакторы.</w:t>
      </w:r>
    </w:p>
    <w:p w:rsidR="00493266" w:rsidRPr="000A4D29" w:rsidRDefault="00493266" w:rsidP="000A4D29">
      <w:pPr>
        <w:numPr>
          <w:ilvl w:val="0"/>
          <w:numId w:val="12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 xml:space="preserve">В отличие от органической энергетики, где на топливо приходится </w:t>
      </w:r>
      <w:r w:rsidRPr="000A4D29">
        <w:rPr>
          <w:rFonts w:cs="Arial"/>
          <w:bCs/>
          <w:sz w:val="28"/>
          <w:szCs w:val="28"/>
        </w:rPr>
        <w:t>~</w:t>
      </w:r>
      <w:r w:rsidRPr="000A4D29">
        <w:rPr>
          <w:rFonts w:cs="Arial"/>
          <w:iCs/>
          <w:sz w:val="28"/>
          <w:szCs w:val="28"/>
        </w:rPr>
        <w:t>60%</w:t>
      </w:r>
      <w:r w:rsidRPr="000A4D29">
        <w:rPr>
          <w:rFonts w:cs="Arial"/>
          <w:sz w:val="28"/>
          <w:szCs w:val="28"/>
        </w:rPr>
        <w:t xml:space="preserve"> издержек производства электроэнергии, затраты на ядерное топливо относительно малы (</w:t>
      </w:r>
      <w:r w:rsidRPr="000A4D29">
        <w:rPr>
          <w:rFonts w:cs="Arial"/>
          <w:bCs/>
          <w:sz w:val="28"/>
          <w:szCs w:val="28"/>
        </w:rPr>
        <w:t>~</w:t>
      </w:r>
      <w:r w:rsidRPr="000A4D29">
        <w:rPr>
          <w:rFonts w:cs="Arial"/>
          <w:sz w:val="28"/>
          <w:szCs w:val="28"/>
        </w:rPr>
        <w:t>20%), а основная часть издержек в АЭ - сооружение и обслуживание - уменьшается с увеличением мощности реакторов и АЭС, что делает</w:t>
      </w:r>
      <w:r w:rsidRPr="000A4D29">
        <w:rPr>
          <w:rFonts w:cs="Arial"/>
          <w:bCs/>
          <w:sz w:val="28"/>
          <w:szCs w:val="28"/>
        </w:rPr>
        <w:t xml:space="preserve"> производство электроэнергии на крупных АЭС доминирующим направлением атомной энергетики.</w:t>
      </w:r>
    </w:p>
    <w:p w:rsidR="00493266" w:rsidRPr="000A4D29" w:rsidRDefault="00493266" w:rsidP="000A4D29">
      <w:pPr>
        <w:numPr>
          <w:ilvl w:val="0"/>
          <w:numId w:val="12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Проблема коротких времён удвоения плутония и связанные с ней соображения о нежелательности участия быстрых реакторов в регулировании нагрузки в энергосистемах сегодня и в обозримом будущем не актуальны.</w:t>
      </w:r>
    </w:p>
    <w:p w:rsidR="00493266" w:rsidRPr="000A4D29" w:rsidRDefault="00493266" w:rsidP="000A4D29">
      <w:pPr>
        <w:numPr>
          <w:ilvl w:val="0"/>
          <w:numId w:val="12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Последние проекты АЭС с быстрыми и тепловыми реакторами указывают на значительное снижение разницы в их стоимости даже для быстрых реакторов традиционного типа. Разработка быстрых реакторов на основе принципа естественной безопасности позволяет рассчитывать на то, что капитальные затраты в АЭС с быстрыми реакторами нового поколения будут ниже, чем в современных АЭС с ЛВР.</w:t>
      </w:r>
    </w:p>
    <w:p w:rsidR="00493266" w:rsidRPr="000A4D29" w:rsidRDefault="00493266" w:rsidP="000A4D29">
      <w:pPr>
        <w:numPr>
          <w:ilvl w:val="0"/>
          <w:numId w:val="12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Требования высокого коэффициента воспроизводства и коротких времён удвоения плутония препятствуют реализации потенциала быстрых реакторов по экономичности и безопасности.</w:t>
      </w:r>
    </w:p>
    <w:p w:rsidR="00493266" w:rsidRPr="000A4D29" w:rsidRDefault="00493266" w:rsidP="000A4D29">
      <w:pPr>
        <w:spacing w:line="360" w:lineRule="auto"/>
        <w:ind w:firstLine="709"/>
        <w:jc w:val="both"/>
        <w:rPr>
          <w:rFonts w:cs="Arial"/>
          <w:bCs/>
          <w:sz w:val="28"/>
          <w:szCs w:val="28"/>
        </w:rPr>
      </w:pPr>
      <w:r w:rsidRPr="000A4D29">
        <w:rPr>
          <w:rFonts w:cs="Arial"/>
          <w:bCs/>
          <w:sz w:val="28"/>
          <w:szCs w:val="28"/>
        </w:rPr>
        <w:t>Таблица 1 [3]</w:t>
      </w:r>
    </w:p>
    <w:p w:rsidR="00493266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Общее потребление первичных энергоносителей, доля первичных энергоносителей, используемых для производства электроэнергии и доля АЭС в потреблении первичных энергоносителей в регионах мира в 1997 г. и 20</w:t>
      </w:r>
      <w:r w:rsidR="008C4F60" w:rsidRPr="000A4D29">
        <w:rPr>
          <w:rFonts w:cs="Arial"/>
          <w:sz w:val="28"/>
          <w:szCs w:val="28"/>
        </w:rPr>
        <w:t>0</w:t>
      </w:r>
      <w:r w:rsidRPr="000A4D29">
        <w:rPr>
          <w:rFonts w:cs="Arial"/>
          <w:sz w:val="28"/>
          <w:szCs w:val="28"/>
        </w:rPr>
        <w:t>0 г.</w:t>
      </w:r>
    </w:p>
    <w:p w:rsidR="000A4D29" w:rsidRPr="000A4D29" w:rsidRDefault="000A4D29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</w:p>
    <w:tbl>
      <w:tblPr>
        <w:tblW w:w="45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1449"/>
        <w:gridCol w:w="1288"/>
        <w:gridCol w:w="1608"/>
        <w:gridCol w:w="643"/>
        <w:gridCol w:w="1288"/>
        <w:gridCol w:w="1608"/>
        <w:gridCol w:w="643"/>
      </w:tblGrid>
      <w:tr w:rsidR="00493266" w:rsidRPr="000A4D29">
        <w:trPr>
          <w:tblCellSpacing w:w="0" w:type="dxa"/>
          <w:jc w:val="center"/>
        </w:trPr>
        <w:tc>
          <w:tcPr>
            <w:tcW w:w="0" w:type="auto"/>
            <w:vMerge w:val="restar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Регион </w:t>
            </w:r>
          </w:p>
        </w:tc>
        <w:tc>
          <w:tcPr>
            <w:tcW w:w="0" w:type="auto"/>
            <w:gridSpan w:val="3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1997г. </w:t>
            </w:r>
          </w:p>
        </w:tc>
        <w:tc>
          <w:tcPr>
            <w:tcW w:w="0" w:type="auto"/>
            <w:gridSpan w:val="3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20</w:t>
            </w:r>
            <w:r w:rsidR="008C4F60" w:rsidRPr="000A4D29">
              <w:rPr>
                <w:sz w:val="20"/>
                <w:szCs w:val="20"/>
              </w:rPr>
              <w:t>0</w:t>
            </w:r>
            <w:r w:rsidRPr="000A4D29">
              <w:rPr>
                <w:sz w:val="20"/>
                <w:szCs w:val="20"/>
              </w:rPr>
              <w:t xml:space="preserve">0г. </w:t>
            </w:r>
          </w:p>
        </w:tc>
      </w:tr>
      <w:tr w:rsidR="00493266" w:rsidRPr="000A4D29">
        <w:trPr>
          <w:tblCellSpacing w:w="0" w:type="dxa"/>
          <w:jc w:val="center"/>
        </w:trPr>
        <w:tc>
          <w:tcPr>
            <w:tcW w:w="0" w:type="auto"/>
            <w:vMerge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Общее потребление ЭДж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Для производства электроэнергии, %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Доля АЭС, %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Общее потребление, ЭДж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Для производства электроэнергии, %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Доля АЭС, % </w:t>
            </w:r>
          </w:p>
        </w:tc>
      </w:tr>
      <w:tr w:rsidR="00493266" w:rsidRPr="000A4D29">
        <w:trPr>
          <w:trHeight w:val="600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Северная Америка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108,7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35,9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6,3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113</w:t>
            </w:r>
            <w:r w:rsidRPr="000A4D29">
              <w:rPr>
                <w:sz w:val="20"/>
                <w:szCs w:val="20"/>
              </w:rPr>
              <w:br/>
              <w:t xml:space="preserve">117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36</w:t>
            </w:r>
            <w:r w:rsidRPr="000A4D29">
              <w:rPr>
                <w:sz w:val="20"/>
                <w:szCs w:val="20"/>
              </w:rPr>
              <w:br/>
              <w:t xml:space="preserve">36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5,8</w:t>
            </w:r>
            <w:r w:rsidRPr="000A4D29">
              <w:rPr>
                <w:sz w:val="20"/>
                <w:szCs w:val="20"/>
              </w:rPr>
              <w:br/>
              <w:t xml:space="preserve">5,7 </w:t>
            </w:r>
          </w:p>
        </w:tc>
      </w:tr>
      <w:tr w:rsidR="00493266" w:rsidRPr="000A4D29">
        <w:trPr>
          <w:trHeight w:val="600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Латинская Америка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28,7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29,6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0,7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31</w:t>
            </w:r>
            <w:r w:rsidRPr="000A4D29">
              <w:rPr>
                <w:sz w:val="20"/>
                <w:szCs w:val="20"/>
              </w:rPr>
              <w:br/>
              <w:t xml:space="preserve">32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30</w:t>
            </w:r>
            <w:r w:rsidRPr="000A4D29">
              <w:rPr>
                <w:sz w:val="20"/>
                <w:szCs w:val="20"/>
              </w:rPr>
              <w:br/>
              <w:t xml:space="preserve">31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0,6</w:t>
            </w:r>
            <w:r w:rsidRPr="000A4D29">
              <w:rPr>
                <w:sz w:val="20"/>
                <w:szCs w:val="20"/>
              </w:rPr>
              <w:br/>
              <w:t xml:space="preserve">0,6 </w:t>
            </w:r>
          </w:p>
        </w:tc>
      </w:tr>
      <w:tr w:rsidR="00493266" w:rsidRPr="000A4D29">
        <w:trPr>
          <w:trHeight w:val="600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Западная Европа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62,6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41,3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12,9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64</w:t>
            </w:r>
            <w:r w:rsidRPr="000A4D29">
              <w:rPr>
                <w:sz w:val="20"/>
                <w:szCs w:val="20"/>
              </w:rPr>
              <w:br/>
              <w:t xml:space="preserve">66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42 </w:t>
            </w:r>
            <w:r w:rsidRPr="000A4D29">
              <w:rPr>
                <w:sz w:val="20"/>
                <w:szCs w:val="20"/>
              </w:rPr>
              <w:br/>
              <w:t xml:space="preserve">42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13</w:t>
            </w:r>
            <w:r w:rsidRPr="000A4D29">
              <w:rPr>
                <w:sz w:val="20"/>
                <w:szCs w:val="20"/>
              </w:rPr>
              <w:br/>
              <w:t xml:space="preserve">12 </w:t>
            </w:r>
          </w:p>
        </w:tc>
      </w:tr>
      <w:tr w:rsidR="00493266" w:rsidRPr="000A4D29">
        <w:trPr>
          <w:trHeight w:val="825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Восточная Европа и страны б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54,1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30,7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4,5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54</w:t>
            </w:r>
            <w:r w:rsidRPr="000A4D29">
              <w:rPr>
                <w:sz w:val="20"/>
                <w:szCs w:val="20"/>
              </w:rPr>
              <w:br/>
              <w:t xml:space="preserve">55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31</w:t>
            </w:r>
            <w:r w:rsidRPr="000A4D29">
              <w:rPr>
                <w:sz w:val="20"/>
                <w:szCs w:val="20"/>
              </w:rPr>
              <w:br/>
              <w:t xml:space="preserve">31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5,1</w:t>
            </w:r>
            <w:r w:rsidRPr="000A4D29">
              <w:rPr>
                <w:sz w:val="20"/>
                <w:szCs w:val="20"/>
              </w:rPr>
              <w:br/>
              <w:t xml:space="preserve">5,2 </w:t>
            </w:r>
          </w:p>
        </w:tc>
      </w:tr>
      <w:tr w:rsidR="00493266" w:rsidRPr="000A4D29">
        <w:trPr>
          <w:trHeight w:val="600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СССР Россия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31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31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4,1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30,4</w:t>
            </w:r>
            <w:r w:rsidRPr="000A4D29">
              <w:rPr>
                <w:sz w:val="20"/>
                <w:szCs w:val="20"/>
              </w:rPr>
              <w:br/>
              <w:t xml:space="preserve">30,4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32</w:t>
            </w:r>
            <w:r w:rsidRPr="000A4D29">
              <w:rPr>
                <w:sz w:val="20"/>
                <w:szCs w:val="20"/>
              </w:rPr>
              <w:br/>
              <w:t xml:space="preserve">32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4,6</w:t>
            </w:r>
            <w:r w:rsidRPr="000A4D29">
              <w:rPr>
                <w:sz w:val="20"/>
                <w:szCs w:val="20"/>
              </w:rPr>
              <w:br/>
              <w:t xml:space="preserve">4,6 </w:t>
            </w:r>
          </w:p>
        </w:tc>
      </w:tr>
      <w:tr w:rsidR="00493266" w:rsidRPr="000A4D29">
        <w:trPr>
          <w:trHeight w:val="600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Африка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17,2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21,5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0,7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19</w:t>
            </w:r>
            <w:r w:rsidRPr="000A4D29">
              <w:rPr>
                <w:sz w:val="20"/>
                <w:szCs w:val="20"/>
              </w:rPr>
              <w:br/>
              <w:t xml:space="preserve">19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22</w:t>
            </w:r>
            <w:r w:rsidRPr="000A4D29">
              <w:rPr>
                <w:sz w:val="20"/>
                <w:szCs w:val="20"/>
              </w:rPr>
              <w:br/>
              <w:t xml:space="preserve">22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0,7</w:t>
            </w:r>
            <w:r w:rsidRPr="000A4D29">
              <w:rPr>
                <w:sz w:val="20"/>
                <w:szCs w:val="20"/>
              </w:rPr>
              <w:br/>
              <w:t xml:space="preserve">0,7 </w:t>
            </w:r>
          </w:p>
        </w:tc>
      </w:tr>
      <w:tr w:rsidR="00493266" w:rsidRPr="000A4D29">
        <w:trPr>
          <w:trHeight w:val="945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Средний Восток и Южная Азия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35,6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25,7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0,2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40</w:t>
            </w:r>
            <w:r w:rsidRPr="000A4D29">
              <w:rPr>
                <w:sz w:val="20"/>
                <w:szCs w:val="20"/>
              </w:rPr>
              <w:br/>
              <w:t xml:space="preserve">42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26</w:t>
            </w:r>
            <w:r w:rsidRPr="000A4D29">
              <w:rPr>
                <w:sz w:val="20"/>
                <w:szCs w:val="20"/>
              </w:rPr>
              <w:br/>
              <w:t xml:space="preserve">26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0,2</w:t>
            </w:r>
            <w:r w:rsidRPr="000A4D29">
              <w:rPr>
                <w:sz w:val="20"/>
                <w:szCs w:val="20"/>
              </w:rPr>
              <w:br/>
              <w:t xml:space="preserve">0,3 </w:t>
            </w:r>
          </w:p>
        </w:tc>
      </w:tr>
      <w:tr w:rsidR="00493266" w:rsidRPr="000A4D29">
        <w:trPr>
          <w:trHeight w:val="945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Юго-восточная Азия и Океания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19,6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24,3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-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21</w:t>
            </w:r>
            <w:r w:rsidRPr="000A4D29">
              <w:rPr>
                <w:sz w:val="20"/>
                <w:szCs w:val="20"/>
              </w:rPr>
              <w:br/>
              <w:t xml:space="preserve">22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25</w:t>
            </w:r>
            <w:r w:rsidRPr="000A4D29">
              <w:rPr>
                <w:sz w:val="20"/>
                <w:szCs w:val="20"/>
              </w:rPr>
              <w:br/>
              <w:t xml:space="preserve">25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-</w:t>
            </w:r>
            <w:r w:rsidRPr="000A4D29">
              <w:rPr>
                <w:sz w:val="20"/>
                <w:szCs w:val="20"/>
              </w:rPr>
              <w:br/>
              <w:t xml:space="preserve">- </w:t>
            </w:r>
          </w:p>
        </w:tc>
      </w:tr>
      <w:tr w:rsidR="00493266" w:rsidRPr="000A4D29">
        <w:trPr>
          <w:trHeight w:val="660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Дальний Восток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80,5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33,3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5,2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88</w:t>
            </w:r>
            <w:r w:rsidRPr="000A4D29">
              <w:rPr>
                <w:sz w:val="20"/>
                <w:szCs w:val="20"/>
              </w:rPr>
              <w:br/>
              <w:t xml:space="preserve">91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34</w:t>
            </w:r>
            <w:r w:rsidRPr="000A4D29">
              <w:rPr>
                <w:sz w:val="20"/>
                <w:szCs w:val="20"/>
              </w:rPr>
              <w:br/>
              <w:t xml:space="preserve">34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4,9</w:t>
            </w:r>
            <w:r w:rsidRPr="000A4D29">
              <w:rPr>
                <w:sz w:val="20"/>
                <w:szCs w:val="20"/>
              </w:rPr>
              <w:br/>
              <w:t xml:space="preserve">4,8 </w:t>
            </w:r>
          </w:p>
        </w:tc>
      </w:tr>
      <w:tr w:rsidR="00493266" w:rsidRPr="000A4D29">
        <w:trPr>
          <w:trHeight w:val="495"/>
          <w:tblCellSpacing w:w="0" w:type="dxa"/>
          <w:jc w:val="center"/>
        </w:trPr>
        <w:tc>
          <w:tcPr>
            <w:tcW w:w="45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Всего в мире нижняя оценка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406,9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33,0 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 xml:space="preserve">5,4 </w:t>
            </w:r>
          </w:p>
        </w:tc>
        <w:tc>
          <w:tcPr>
            <w:tcW w:w="4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430</w:t>
            </w:r>
            <w:r w:rsidRPr="000A4D29">
              <w:rPr>
                <w:sz w:val="20"/>
                <w:szCs w:val="20"/>
              </w:rPr>
              <w:br/>
              <w:t xml:space="preserve">445 </w:t>
            </w:r>
          </w:p>
        </w:tc>
        <w:tc>
          <w:tcPr>
            <w:tcW w:w="5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33</w:t>
            </w:r>
            <w:r w:rsidRPr="000A4D29">
              <w:rPr>
                <w:sz w:val="20"/>
                <w:szCs w:val="20"/>
              </w:rPr>
              <w:br/>
              <w:t>33</w:t>
            </w:r>
          </w:p>
        </w:tc>
        <w:tc>
          <w:tcPr>
            <w:tcW w:w="200" w:type="pct"/>
            <w:vAlign w:val="center"/>
          </w:tcPr>
          <w:p w:rsidR="00493266" w:rsidRPr="000A4D29" w:rsidRDefault="00493266" w:rsidP="000A4D2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0A4D29">
              <w:rPr>
                <w:sz w:val="20"/>
                <w:szCs w:val="20"/>
              </w:rPr>
              <w:t>5,1</w:t>
            </w:r>
            <w:r w:rsidRPr="000A4D29">
              <w:rPr>
                <w:sz w:val="20"/>
                <w:szCs w:val="20"/>
              </w:rPr>
              <w:br/>
              <w:t xml:space="preserve">5,0 </w:t>
            </w:r>
          </w:p>
        </w:tc>
      </w:tr>
    </w:tbl>
    <w:p w:rsidR="00493266" w:rsidRPr="000A4D29" w:rsidRDefault="00493266" w:rsidP="000A4D29">
      <w:pPr>
        <w:spacing w:line="360" w:lineRule="auto"/>
        <w:jc w:val="both"/>
        <w:rPr>
          <w:rFonts w:cs="Arial"/>
          <w:bCs/>
          <w:sz w:val="20"/>
          <w:szCs w:val="20"/>
        </w:rPr>
      </w:pPr>
    </w:p>
    <w:p w:rsidR="00493266" w:rsidRPr="000A4D29" w:rsidRDefault="000A4D29" w:rsidP="000A4D29">
      <w:pPr>
        <w:spacing w:line="360" w:lineRule="auto"/>
        <w:ind w:firstLine="709"/>
        <w:jc w:val="center"/>
        <w:rPr>
          <w:rFonts w:cs="Arial"/>
          <w:b/>
          <w:bCs/>
          <w:sz w:val="28"/>
          <w:szCs w:val="32"/>
        </w:rPr>
      </w:pPr>
      <w:r>
        <w:rPr>
          <w:rFonts w:cs="Arial"/>
          <w:bCs/>
          <w:sz w:val="28"/>
          <w:szCs w:val="32"/>
        </w:rPr>
        <w:br w:type="page"/>
      </w:r>
      <w:r w:rsidR="00493266" w:rsidRPr="000A4D29">
        <w:rPr>
          <w:rFonts w:cs="Arial"/>
          <w:b/>
          <w:bCs/>
          <w:sz w:val="28"/>
          <w:szCs w:val="32"/>
        </w:rPr>
        <w:t>Заключение</w:t>
      </w:r>
    </w:p>
    <w:p w:rsidR="000A4D29" w:rsidRDefault="000A4D29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</w:p>
    <w:p w:rsid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 xml:space="preserve">Итак, при любом варианте развития в крупномасштабной ядерной энергетике будущего могут найти свое место разные типы реакторов на тепловых нейтронах при доминирующей роли быстрых реакторов. Двухкомпонентную схему с покрытием дефицита топлива для тепловых реакторов за счёт избыточного производства в быстрых реакторах следует рассматривать лишь как отдалённую перспективу. В рассматриваемый период тепловые реакторы будут работать на </w:t>
      </w:r>
      <w:r w:rsidRPr="000A4D29">
        <w:rPr>
          <w:rFonts w:cs="Arial"/>
          <w:sz w:val="28"/>
          <w:szCs w:val="28"/>
          <w:vertAlign w:val="superscript"/>
        </w:rPr>
        <w:t>235</w:t>
      </w:r>
      <w:r w:rsidRPr="000A4D29">
        <w:rPr>
          <w:rFonts w:cs="Arial"/>
          <w:sz w:val="28"/>
          <w:szCs w:val="28"/>
        </w:rPr>
        <w:t xml:space="preserve">U, но для следующих этапов следует начать подготовку их к переводу в торий-урановый цикл с производством недостающего </w:t>
      </w:r>
      <w:r w:rsidRPr="000A4D29">
        <w:rPr>
          <w:rFonts w:cs="Arial"/>
          <w:sz w:val="28"/>
          <w:szCs w:val="28"/>
          <w:vertAlign w:val="superscript"/>
        </w:rPr>
        <w:t>233</w:t>
      </w:r>
      <w:r w:rsidRPr="000A4D29">
        <w:rPr>
          <w:rFonts w:cs="Arial"/>
          <w:sz w:val="28"/>
          <w:szCs w:val="28"/>
        </w:rPr>
        <w:t xml:space="preserve">U в ториевых бланкетах быстрых реакторов. При накоплении в них </w:t>
      </w:r>
      <w:r w:rsidRPr="000A4D29">
        <w:rPr>
          <w:rFonts w:cs="Arial"/>
          <w:sz w:val="28"/>
          <w:szCs w:val="28"/>
          <w:vertAlign w:val="superscript"/>
        </w:rPr>
        <w:t>233</w:t>
      </w:r>
      <w:r w:rsidRPr="000A4D29">
        <w:rPr>
          <w:rFonts w:cs="Arial"/>
          <w:sz w:val="28"/>
          <w:szCs w:val="28"/>
        </w:rPr>
        <w:t>U с концентрацией в тории, необходимой для тепловых реакторов изготовление торий-уранового топлива не потребует извлечения чистого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  <w:vertAlign w:val="superscript"/>
        </w:rPr>
        <w:t>233</w:t>
      </w:r>
      <w:r w:rsidRPr="000A4D29">
        <w:rPr>
          <w:rFonts w:cs="Arial"/>
          <w:sz w:val="28"/>
          <w:szCs w:val="28"/>
        </w:rPr>
        <w:t>U.</w:t>
      </w:r>
    </w:p>
    <w:p w:rsidR="00493266" w:rsidRPr="000A4D29" w:rsidRDefault="00493266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Структура атомной энергетики России в рассматриваемый период будет в значительной степени определяться масштабами её востребованности. При умеренном росте установленной мощности АЭС атомная энергетика России останется в течение ближайших десятилетий практически однокомпонентной, с незначительной энергетической долей быстрых реакторов. В случае интенсивного развития атомной энергетики решающую роль в ней станут играть быстрые реакторы, т.к. топливная база тепловых реакторов в России не может обеспечить устойчивого роста установленной мощности (1-2 ГВт/год) и при таком варианте она будет исчерпана уже в первой половине XXI века.</w:t>
      </w:r>
    </w:p>
    <w:p w:rsidR="00E81438" w:rsidRPr="000A4D29" w:rsidRDefault="00E81438" w:rsidP="000A4D29">
      <w:pPr>
        <w:spacing w:line="360" w:lineRule="auto"/>
        <w:ind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 xml:space="preserve">В моей работе указаны актуальность использования атомной энергетики на сегодняшний день, </w:t>
      </w:r>
      <w:r w:rsidR="00834C2E" w:rsidRPr="000A4D29">
        <w:rPr>
          <w:rFonts w:cs="Arial"/>
          <w:sz w:val="28"/>
          <w:szCs w:val="28"/>
        </w:rPr>
        <w:t>особенности размещение данной отрасли, оценка её потенциальных возможностей и возможные пути её развития.</w:t>
      </w:r>
    </w:p>
    <w:p w:rsidR="00493266" w:rsidRPr="000A4D29" w:rsidRDefault="000A4D29" w:rsidP="000A4D29">
      <w:pPr>
        <w:spacing w:line="360" w:lineRule="auto"/>
        <w:ind w:firstLine="709"/>
        <w:jc w:val="center"/>
        <w:rPr>
          <w:rFonts w:cs="Arial"/>
          <w:b/>
          <w:bCs/>
          <w:sz w:val="28"/>
          <w:szCs w:val="32"/>
        </w:rPr>
      </w:pPr>
      <w:r>
        <w:rPr>
          <w:rFonts w:cs="Arial"/>
          <w:bCs/>
          <w:sz w:val="28"/>
          <w:szCs w:val="32"/>
        </w:rPr>
        <w:br w:type="page"/>
      </w:r>
      <w:r w:rsidR="00493266" w:rsidRPr="000A4D29">
        <w:rPr>
          <w:rFonts w:cs="Arial"/>
          <w:b/>
          <w:bCs/>
          <w:sz w:val="28"/>
          <w:szCs w:val="32"/>
        </w:rPr>
        <w:t>Список использованной литературы</w:t>
      </w:r>
    </w:p>
    <w:p w:rsidR="00493266" w:rsidRPr="000A4D29" w:rsidRDefault="00493266" w:rsidP="000A4D29">
      <w:pPr>
        <w:spacing w:line="360" w:lineRule="auto"/>
        <w:ind w:firstLine="709"/>
        <w:jc w:val="both"/>
        <w:rPr>
          <w:rFonts w:cs="Arial"/>
          <w:bCs/>
          <w:sz w:val="28"/>
          <w:szCs w:val="32"/>
        </w:rPr>
      </w:pPr>
    </w:p>
    <w:p w:rsidR="00493266" w:rsidRPr="000A4D29" w:rsidRDefault="00493266" w:rsidP="000A4D29">
      <w:pPr>
        <w:numPr>
          <w:ilvl w:val="0"/>
          <w:numId w:val="1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Программа развития атомной энергетики Российской Федерации на 1998-2005 годы и на период до 2010 года: Постановление Правительства Российской Федерации от 21 июля 1998 г. № 815.</w:t>
      </w:r>
    </w:p>
    <w:p w:rsidR="00493266" w:rsidRPr="000A4D29" w:rsidRDefault="00493266" w:rsidP="000A4D29">
      <w:pPr>
        <w:numPr>
          <w:ilvl w:val="0"/>
          <w:numId w:val="1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Белая книга ядерной энергетики /Под общ. ред. проф. Е.О. Адамова: Первое издание. М:ГУП НИКИЭТ, 1998.</w:t>
      </w:r>
      <w:r w:rsidR="000A4D29">
        <w:rPr>
          <w:rFonts w:cs="Arial"/>
          <w:sz w:val="28"/>
          <w:szCs w:val="28"/>
        </w:rPr>
        <w:t xml:space="preserve"> </w:t>
      </w:r>
      <w:r w:rsidRPr="000A4D29">
        <w:rPr>
          <w:rFonts w:cs="Arial"/>
          <w:sz w:val="28"/>
          <w:szCs w:val="28"/>
        </w:rPr>
        <w:t>“Энергетика: цифры и факты”: По материалам МАГАТЭ “Energy, electricity and nuclear power...” IAEA, Vienna, 1998 (M.: ЦНИИатом-информ, 1999, № 1).</w:t>
      </w:r>
    </w:p>
    <w:p w:rsidR="00493266" w:rsidRPr="000A4D29" w:rsidRDefault="00493266" w:rsidP="000A4D29">
      <w:pPr>
        <w:numPr>
          <w:ilvl w:val="0"/>
          <w:numId w:val="13"/>
        </w:numPr>
        <w:spacing w:line="360" w:lineRule="auto"/>
        <w:ind w:left="0" w:firstLine="709"/>
        <w:jc w:val="both"/>
        <w:rPr>
          <w:rFonts w:cs="Arial"/>
          <w:sz w:val="28"/>
          <w:szCs w:val="28"/>
          <w:lang w:val="en-US"/>
        </w:rPr>
      </w:pPr>
      <w:r w:rsidRPr="000A4D29">
        <w:rPr>
          <w:rFonts w:cs="Arial"/>
          <w:sz w:val="28"/>
          <w:szCs w:val="28"/>
          <w:lang w:val="en-US"/>
        </w:rPr>
        <w:t>Nuclear Technology Review 2000: GOV/INF/2000/XXX/ Vienna: IAEA, 2000.</w:t>
      </w:r>
    </w:p>
    <w:p w:rsidR="00493266" w:rsidRPr="000A4D29" w:rsidRDefault="00493266" w:rsidP="000A4D29">
      <w:pPr>
        <w:numPr>
          <w:ilvl w:val="0"/>
          <w:numId w:val="1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  <w:lang w:val="en-US"/>
        </w:rPr>
        <w:t xml:space="preserve">Nucl. Europe World-scan. 1998. N 11-12. </w:t>
      </w:r>
      <w:r w:rsidRPr="000A4D29">
        <w:rPr>
          <w:rFonts w:cs="Arial"/>
          <w:sz w:val="28"/>
          <w:szCs w:val="28"/>
        </w:rPr>
        <w:t>P. 57-58.</w:t>
      </w:r>
    </w:p>
    <w:p w:rsidR="00493266" w:rsidRPr="000A4D29" w:rsidRDefault="00493266" w:rsidP="000A4D29">
      <w:pPr>
        <w:numPr>
          <w:ilvl w:val="0"/>
          <w:numId w:val="13"/>
        </w:numPr>
        <w:spacing w:line="360" w:lineRule="auto"/>
        <w:ind w:left="0" w:firstLine="709"/>
        <w:jc w:val="both"/>
        <w:rPr>
          <w:rFonts w:cs="Arial"/>
          <w:sz w:val="28"/>
          <w:szCs w:val="28"/>
        </w:rPr>
      </w:pPr>
      <w:r w:rsidRPr="000A4D29">
        <w:rPr>
          <w:rFonts w:cs="Arial"/>
          <w:sz w:val="28"/>
          <w:szCs w:val="28"/>
        </w:rPr>
        <w:t>Энергетическая стратегия России до 2020 г.: Проект. Минтопэнерго России, 2000.</w:t>
      </w:r>
      <w:bookmarkStart w:id="0" w:name="_GoBack"/>
      <w:bookmarkEnd w:id="0"/>
    </w:p>
    <w:sectPr w:rsidR="00493266" w:rsidRPr="000A4D29" w:rsidSect="000A4D29">
      <w:footerReference w:type="even" r:id="rId8"/>
      <w:footerReference w:type="default" r:id="rId9"/>
      <w:pgSz w:w="11906" w:h="16838" w:code="9"/>
      <w:pgMar w:top="1134" w:right="851" w:bottom="1134" w:left="1701" w:header="709" w:footer="709" w:gutter="0"/>
      <w:pgNumType w:fmt="numberInDash"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6CDB" w:rsidRDefault="00A86CDB">
      <w:r>
        <w:separator/>
      </w:r>
    </w:p>
  </w:endnote>
  <w:endnote w:type="continuationSeparator" w:id="0">
    <w:p w:rsidR="00A86CDB" w:rsidRDefault="00A86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32F6" w:rsidRDefault="00EC32F6" w:rsidP="00FB128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C32F6" w:rsidRDefault="00EC32F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32F6" w:rsidRDefault="00EC32F6" w:rsidP="00FB128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57145">
      <w:rPr>
        <w:rStyle w:val="a5"/>
        <w:noProof/>
      </w:rPr>
      <w:t>- 1 -</w:t>
    </w:r>
    <w:r>
      <w:rPr>
        <w:rStyle w:val="a5"/>
      </w:rPr>
      <w:fldChar w:fldCharType="end"/>
    </w:r>
  </w:p>
  <w:p w:rsidR="00EC32F6" w:rsidRDefault="00EC32F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6CDB" w:rsidRDefault="00A86CDB">
      <w:r>
        <w:separator/>
      </w:r>
    </w:p>
  </w:footnote>
  <w:footnote w:type="continuationSeparator" w:id="0">
    <w:p w:rsidR="00A86CDB" w:rsidRDefault="00A86C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387D66"/>
    <w:multiLevelType w:val="multilevel"/>
    <w:tmpl w:val="1C229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8A2CD5"/>
    <w:multiLevelType w:val="multilevel"/>
    <w:tmpl w:val="61D82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CC58ED"/>
    <w:multiLevelType w:val="multilevel"/>
    <w:tmpl w:val="AC48C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E12401"/>
    <w:multiLevelType w:val="multilevel"/>
    <w:tmpl w:val="EA94C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0D65DE"/>
    <w:multiLevelType w:val="multilevel"/>
    <w:tmpl w:val="88DCD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5B65B1"/>
    <w:multiLevelType w:val="multilevel"/>
    <w:tmpl w:val="08D0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DC349A"/>
    <w:multiLevelType w:val="multilevel"/>
    <w:tmpl w:val="8236E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7CA6542"/>
    <w:multiLevelType w:val="multilevel"/>
    <w:tmpl w:val="E6722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FA1393"/>
    <w:multiLevelType w:val="multilevel"/>
    <w:tmpl w:val="3D684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F84184"/>
    <w:multiLevelType w:val="multilevel"/>
    <w:tmpl w:val="5EBA9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B46FDA"/>
    <w:multiLevelType w:val="multilevel"/>
    <w:tmpl w:val="B3101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D1211E"/>
    <w:multiLevelType w:val="multilevel"/>
    <w:tmpl w:val="4D205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2B2F10"/>
    <w:multiLevelType w:val="multilevel"/>
    <w:tmpl w:val="64D0E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7"/>
  </w:num>
  <w:num w:numId="8">
    <w:abstractNumId w:val="9"/>
  </w:num>
  <w:num w:numId="9">
    <w:abstractNumId w:val="6"/>
  </w:num>
  <w:num w:numId="10">
    <w:abstractNumId w:val="4"/>
  </w:num>
  <w:num w:numId="11">
    <w:abstractNumId w:val="11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2EB1"/>
    <w:rsid w:val="000A2571"/>
    <w:rsid w:val="000A4D29"/>
    <w:rsid w:val="001F3788"/>
    <w:rsid w:val="00272B52"/>
    <w:rsid w:val="002E5B20"/>
    <w:rsid w:val="002F7454"/>
    <w:rsid w:val="00322CB8"/>
    <w:rsid w:val="00331486"/>
    <w:rsid w:val="00352153"/>
    <w:rsid w:val="0036021B"/>
    <w:rsid w:val="004658D9"/>
    <w:rsid w:val="00493266"/>
    <w:rsid w:val="004D7BD7"/>
    <w:rsid w:val="004E3690"/>
    <w:rsid w:val="0065744E"/>
    <w:rsid w:val="007807A0"/>
    <w:rsid w:val="00834C2E"/>
    <w:rsid w:val="00841ED0"/>
    <w:rsid w:val="008C4F60"/>
    <w:rsid w:val="009E4D65"/>
    <w:rsid w:val="00A82EB1"/>
    <w:rsid w:val="00A86CDB"/>
    <w:rsid w:val="00AD12F7"/>
    <w:rsid w:val="00B57145"/>
    <w:rsid w:val="00B9344C"/>
    <w:rsid w:val="00C80795"/>
    <w:rsid w:val="00CB016E"/>
    <w:rsid w:val="00E81438"/>
    <w:rsid w:val="00EC32F6"/>
    <w:rsid w:val="00F12F7E"/>
    <w:rsid w:val="00FB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C78E7AC1-0920-46A7-9B7E-6F4DE0F02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5744E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65744E"/>
    <w:rPr>
      <w:rFonts w:cs="Times New Roman"/>
    </w:rPr>
  </w:style>
  <w:style w:type="table" w:styleId="a6">
    <w:name w:val="Table Grid"/>
    <w:basedOn w:val="a1"/>
    <w:uiPriority w:val="99"/>
    <w:rsid w:val="00FB12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3244</Words>
  <Characters>18495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/>
  <LinksUpToDate>false</LinksUpToDate>
  <CharactersWithSpaces>21696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User</dc:creator>
  <cp:keywords/>
  <dc:description/>
  <cp:lastModifiedBy>admin</cp:lastModifiedBy>
  <cp:revision>2</cp:revision>
  <dcterms:created xsi:type="dcterms:W3CDTF">2014-04-04T05:30:00Z</dcterms:created>
  <dcterms:modified xsi:type="dcterms:W3CDTF">2014-04-04T05:30:00Z</dcterms:modified>
</cp:coreProperties>
</file>