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3BE" w:rsidRPr="00D4162A" w:rsidRDefault="00AE23BE" w:rsidP="00D4162A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Индикативное планирование: подходы и эволюция</w:t>
      </w:r>
      <w:r w:rsidR="000907F9" w:rsidRPr="00D4162A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b/>
          <w:color w:val="000000"/>
          <w:sz w:val="28"/>
          <w:szCs w:val="28"/>
        </w:rPr>
        <w:t>его форм</w:t>
      </w:r>
    </w:p>
    <w:p w:rsidR="00CB3FDF" w:rsidRDefault="00CB3FDF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Опыт индикативного планирования в развитых и развивающихся странах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Индикативное планирование является наиболее распространенным средством регулирования социально-экономического развития в условиях рыночной экономики. Оно представляет собой механизм координации интересов и деятельности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государства, предприятий, домохозяйств в условиях рынка.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Существуют различные подходы к индикативному планированию. Можно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выделить четыре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основных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подхода,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которые нашли применение в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практике прогнозирования и регулирования социально-экономического развития в условиях рынка.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Первый подход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основывается на представлении об индикативном планировании как макроэкономическом планировании при самостоятельно хозяйствующих субъектах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предприятиях. Например, китайские экономисты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считают, что планирование в Китае носит не директивный, а индикативный характер, поскольку деятельность государственных предприятий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осуществляется в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условиях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экономической самостоятельности. Оно представляет собой макроэкономическое планирование, основанное на сочетании частного и государственного секторов экономики при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доминировании</w:t>
      </w:r>
      <w:r w:rsid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государственного сектора.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При таком подходе индикативное планирование представляет собой процесс формирования системы индикаторов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параметров,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характеризующих развитие экономики страны, соответствующих определенной государственной социально-экономической политике, и системы мер государственного воздействия на социальные и экономические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процессы с целью достижения указанных параметров.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Второй подход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основан на том, что индикативное планирование выполняет информационно-ориентирующие и мотивационные функции. Индикативное планирование состоит в том, что государство в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интересах всего общества,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 учетом потребностей регионов, а также субъектов рынка разрабатывает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планы экономического развития всего народного хозяйства, включая частный сектор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,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устанавливает конкретные хозяйственные ориентиры, включая макроэкономические параметры и обеспеченные ресурсами структурные показатели. Тем самым государство с помощью индикативного планирования мотивирует заинтересованное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участие как предпринимателей всех форм собственности, так и регионов страны в</w:t>
      </w:r>
      <w:r w:rsid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реализации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планов, важных для общества.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Такой подход к индикативному планированию нашел распространение в ряде развитых стран. Например, в Японии общегосударственное экономическое планирование носит индикативный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характер. В стране разрабатываются общегосударственные планы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социально-экономического развития, которые формально не являются законами, а представляют собой программы, ориентирующие и мобилизующие отдельные звенья экономической структуры на выполнение этих программ в общенациональных интересах.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Третий подход</w:t>
      </w:r>
      <w:r w:rsidRPr="00D4162A">
        <w:rPr>
          <w:rFonts w:ascii="Times New Roman" w:hAnsi="Times New Roman"/>
          <w:color w:val="000000"/>
          <w:sz w:val="28"/>
          <w:szCs w:val="28"/>
        </w:rPr>
        <w:t>, нашедший применение во многих странах, основывается на том, что индикативный план содержит обязательные задания для государства и госсектора. Частные предприятия ориентируются на индикаторы плана 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на планы самого мощного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хозяйствующего субъекта в рыночной системе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государства, несмотря на то, что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это для них необязательно. Соответственно государственный план представляет собой систему показателей как для централизованного управления, так и для косвенного регулирования различных секторов экономики. Она включает в себя ориентирующие показатели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контрольные цифры, имеющие информационное значение для предприяти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й</w:t>
      </w:r>
      <w:r w:rsidRPr="00D4162A">
        <w:rPr>
          <w:rFonts w:ascii="Times New Roman" w:hAnsi="Times New Roman"/>
          <w:color w:val="000000"/>
          <w:sz w:val="28"/>
          <w:szCs w:val="28"/>
        </w:rPr>
        <w:t>, отраслей и регионов, а также директивны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е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показатели в форме государственных заказов и экономических регуляторов, включая цены, налоги, процентные ставки, экономические нормативы.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color w:val="000000"/>
          <w:sz w:val="28"/>
          <w:szCs w:val="28"/>
        </w:rPr>
        <w:t>Четвертый</w:t>
      </w:r>
      <w:r w:rsidR="000907F9" w:rsidRPr="00D4162A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b/>
          <w:color w:val="000000"/>
          <w:sz w:val="28"/>
          <w:szCs w:val="28"/>
        </w:rPr>
        <w:t>подход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основывается на том, что индикативное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планирование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это механизм координации действий и интересов государства и других субъектов экономики. Помимо информации хозяйствующих субъектов такое планирование выполняет координационную</w:t>
      </w:r>
      <w:r w:rsid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роль, оно предполагает согласование деятельности центральных органов, регионов и предприятий в процессе самостоятельной разработки каждым из них своих планов.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Этот подход распространен в практике индикативного планирования во Франции.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Правительство воздействует на экономическое развитие в большей степени путем координации и обеспечения информацией, чем путем принятия решений и выдачи указаний. Французская практика основывается на обмене планами и информацией между правительством и частными предпринимателями, в ходе которого выявляется схема экономического роста, включающая взаимно совместимые по линии правительственных организаций планы.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Многие французские экономисты считают, что переход к индикативному планированию позволил на демократической основе координировать позиции государства и частного бизнеса. Планирование, основанное на принципах консультирования и согласования, включающее участие на равноправных началах представителей различных групп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госслужащих, предпринимателей, профсоюзов, союзов потребителей, позволяет получить план в результате многоступенчатых уточнений. В реализации такого плана заинтересованы все участники его создания. Вместе с тем плановые показатели не являются обязательными, а выступают в качестве экономических индикаторов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носителей информации относительно ожидаемой экономической конъюнктуры.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Индикативное планирование в такой форме выступает одновременно и институтом государственного регулирования экономики, и институтом саморегулирования, корректируя как дефекты рыночного механизма, так и изъяны прямого государственного вмешательства в экономику.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На саморегулирование как важнейший результат индикативного планирования обычно обращают внимание при изучении опыта Японии. Опыт Японии характеризуется тем, что планово-прогнозные расчеты основываются на исследованиях реального состояния экономики. В процессе исследований выявляется система макроэкономических и микроэкономических показателей, факторов, определяющих эффективность капитала, труда и научно-технического прогресса. В результате находят удачное сочетание этих факторов на уровне всей экономики, в каждой отрасли, а также в регионах и в системе свободного предпринимательства.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Таким образом, индикативное планирование </w:t>
      </w:r>
      <w:r w:rsidR="000907F9" w:rsidRPr="00D4162A">
        <w:rPr>
          <w:rFonts w:ascii="Times New Roman" w:hAnsi="Times New Roman"/>
          <w:i/>
          <w:iCs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это механизм координации интересов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 деятельности государства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 самостоятельно хозяйствующих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субъектов, сочетающий государственное регулирование с рыночным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саморегулированием, механизм, который основан на разработке системы индикаторов социально-экономического развития 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включает определение его общенациональных приоритетов,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целеполагание, прогнозирование, бюджетирование,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программирование, контрактацию и другие процедуры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согласования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решений на макро-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микроуровне.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Индикативное планирование включает налоговые и иные меры государственной поддержки хозяйствующих субъектов, участвующих в реализации плана. В нем принимают участие институты местного самоуправления, управленческие органы корпораций, финансово-промышленных групп и других хозяйствующих единиц.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Опыт развитых стран показывает, что для организации индикативного планирования необходимо создание </w:t>
      </w:r>
      <w:r w:rsidRPr="00D4162A">
        <w:rPr>
          <w:rFonts w:ascii="Times New Roman" w:hAnsi="Times New Roman"/>
          <w:i/>
          <w:color w:val="000000"/>
          <w:sz w:val="28"/>
          <w:szCs w:val="28"/>
        </w:rPr>
        <w:t>специализированных плановых органов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и наделение определенными функциями планирования различных министерств и ведомств. Так, например, в Японии система органов регулирования и прогнозирования экономики включает ряд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учреждений и организаций, в их числе: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Экономический консультативный совет, Консультативный совет планирования комплексного развития территорий, Управление экономического планирования, ответственное за составление конкретных программ и планов экономического развития, Департамент по комплексному развитию территорий, Исследовательский экономический институт и другие организации.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В Российской Федерации система прогнозирования и планирования включает Министерство экономики, которое отвечает за разработку и утверждение прогнозов социально-экономического развития; Министерство финансов, которое отвечает за разработку, утверждение и исполнение бюджетов. Центральный банк отвечает за формирование параметров денежно-кредитной и валютной политики; Государственный комитет по статистике, который ведет мониторинг итогов социально-экономического развития.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В качестве недостатков российской системы органов прогнозирования и планирования, которая сложилась в 1992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1998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., обычно отмечают совмещение выполнения функций регулирования, прогнозирования и контроля одними и теми же органами. Для ее усовершенствования предлагают в состав системы включить следующие органы: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Комитет прогнозирования,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который должен обобщать информацию всех министерств и ведомств, региональных и местных властей, предприятий и профсоюзов и на ее основе формировать прогнозы социально-экономического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развития. Комитет должен иметь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общегосударственный, то есть федерально-региональный статус.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Казначейство,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которое должно исполнять федеральный, региональные и местные бюджеты, иметь общегосударственный статус.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Налоговая служба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и </w:t>
      </w: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фонды управления государственным имуществом,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которые должны иметь общегосударственный статус и вместе с федеральными таможенными органами участвовать в разработке соответствующих доходных разделов бюджета.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Государственный комитет по статистике,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который должен отвечать за мониторинг хода выполнения индикативного плана и оценку его результатов.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Центральный банк,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который должен участвовать в разработке и отвечать за исполнение раздела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«Развитие кредитно-денежной и валютной системы» индикативного плана социально-экономического развития.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Министерство финансов,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которое должно отвечать за подготовку и исполнение консолидированного бюджета, привлечение, обслуживание и погашение госзаймов, выработку и проведение финансовой политики государства, осуществлять регулирование корпоративных финансов, бухгалтерского учета, контроль над аудиторами и аудиторскими фирмами, лицензирование финансовой деятельности. Все финансовые операции министерство должно проводить через Государственное казначейство.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Министерство экономики, </w:t>
      </w:r>
      <w:r w:rsidRPr="00D4162A">
        <w:rPr>
          <w:rFonts w:ascii="Times New Roman" w:hAnsi="Times New Roman"/>
          <w:color w:val="000000"/>
          <w:sz w:val="28"/>
          <w:szCs w:val="28"/>
        </w:rPr>
        <w:t>которое должно отвечать за индикативное планирование в целом, а также:</w:t>
      </w:r>
    </w:p>
    <w:p w:rsidR="00AE23BE" w:rsidRPr="00D4162A" w:rsidRDefault="000907F9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– </w:t>
      </w:r>
      <w:r w:rsidR="00AE23BE" w:rsidRPr="00D4162A">
        <w:rPr>
          <w:rFonts w:ascii="Times New Roman" w:hAnsi="Times New Roman"/>
          <w:color w:val="000000"/>
          <w:sz w:val="28"/>
          <w:szCs w:val="28"/>
        </w:rPr>
        <w:t>разрабатывать в составе плана социально-экономического развития разделы по комплексным мерам государственного регулирования экономики нормативного и административного характера;</w:t>
      </w:r>
    </w:p>
    <w:p w:rsidR="00AE23BE" w:rsidRPr="00D4162A" w:rsidRDefault="000907F9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– </w:t>
      </w:r>
      <w:r w:rsidR="00AE23BE" w:rsidRPr="00D4162A">
        <w:rPr>
          <w:rFonts w:ascii="Times New Roman" w:hAnsi="Times New Roman"/>
          <w:color w:val="000000"/>
          <w:sz w:val="28"/>
          <w:szCs w:val="28"/>
        </w:rPr>
        <w:t>осуществлять методическое руководство и координацию работ по подготовке индикативных планов социально-экономического развития;</w:t>
      </w:r>
    </w:p>
    <w:p w:rsidR="00AE23BE" w:rsidRPr="00D4162A" w:rsidRDefault="000907F9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– </w:t>
      </w:r>
      <w:r w:rsidR="00AE23BE" w:rsidRPr="00D4162A">
        <w:rPr>
          <w:rFonts w:ascii="Times New Roman" w:hAnsi="Times New Roman"/>
          <w:color w:val="000000"/>
          <w:sz w:val="28"/>
          <w:szCs w:val="28"/>
        </w:rPr>
        <w:t>рассматривать совместно с соответствующими федеральными органами исполнительной власти, территориальными плановыми органами, профессиональными союзами и объединениями предпринимателей представленные ими материалы и обеспечивать согласованность предлагаемых мер регулирования экономики, их соответствие общему курсу экономической политики.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4162A">
        <w:rPr>
          <w:rFonts w:ascii="Times New Roman" w:hAnsi="Times New Roman"/>
          <w:b/>
          <w:bCs/>
          <w:color w:val="000000"/>
          <w:sz w:val="28"/>
          <w:szCs w:val="28"/>
        </w:rPr>
        <w:t>Эволюция форм индикативного планирования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Исторически первой формой индикативного планирования стала </w:t>
      </w: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конъюнктурная форма, </w:t>
      </w:r>
      <w:r w:rsidRPr="00D4162A">
        <w:rPr>
          <w:rFonts w:ascii="Times New Roman" w:hAnsi="Times New Roman"/>
          <w:color w:val="000000"/>
          <w:sz w:val="28"/>
          <w:szCs w:val="28"/>
        </w:rPr>
        <w:t>связанная с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усилением влияния бюджета на темпы и пропорции экономического роста. Структурная перестройка экономики в развитых странах во второй половине </w:t>
      </w:r>
      <w:r w:rsidRPr="00D4162A">
        <w:rPr>
          <w:rFonts w:ascii="Times New Roman" w:hAnsi="Times New Roman"/>
          <w:color w:val="000000"/>
          <w:sz w:val="28"/>
          <w:szCs w:val="28"/>
          <w:lang w:val="en-US"/>
        </w:rPr>
        <w:t>XX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в</w:t>
      </w:r>
      <w:r w:rsidRPr="00D4162A">
        <w:rPr>
          <w:rFonts w:ascii="Times New Roman" w:hAnsi="Times New Roman"/>
          <w:color w:val="000000"/>
          <w:sz w:val="28"/>
          <w:szCs w:val="28"/>
        </w:rPr>
        <w:t>. вызвала необходимость согласования бюджетов с показателями народнохозяйственных прогнозов, на которых основывались оценки налоговых поступлений. Это привело к разработке среднесрочных и долгосрочных прогнозов.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Примерами могут служить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«Десятилетний план удвоения национального дохода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Pr="00D4162A">
        <w:rPr>
          <w:rFonts w:ascii="Times New Roman" w:hAnsi="Times New Roman"/>
          <w:color w:val="000000"/>
          <w:sz w:val="28"/>
          <w:szCs w:val="28"/>
        </w:rPr>
        <w:t>на 1961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1970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 в Японии, план под названием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«Выбор путей экономического роста»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на 1976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1985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 в Канаде, Прогноз Министерства труда на 1986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1995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 в США. В 60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е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во многих странах с рыночной экономикой начали создавать специальные плановые органы. Во Франции был создан Генеральный комиссариат по планированию, в Канаде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Экономический совет, в Японии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Экономический консультативный совет.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Вовлечение в систему индикативных планов частных предприятий и территориальных властей с использованием налоговых льгот,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льготных кредитов, государственных программ и иных мер в рамках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структурной политики породило </w:t>
      </w: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структурную </w:t>
      </w:r>
      <w:r w:rsidRPr="00D4162A">
        <w:rPr>
          <w:rFonts w:ascii="Times New Roman" w:hAnsi="Times New Roman"/>
          <w:color w:val="000000"/>
          <w:sz w:val="28"/>
          <w:szCs w:val="28"/>
        </w:rPr>
        <w:t>форму индикативного планирования.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Структурную форму индикативного планирования успешно использовали в Японии. На ее основе был разработан первый план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комплексного территориально-отраслевого развития страны на 1960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1970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 Эта тенденция сохранялась в последующих планах.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Целенаправленные структурные изменения, включая развитие наукоемких отраслей и территориальное размещение производства, оставались главным направлением государственной экономической политики Японии четверть века. После либерализации в начале 80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х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годов финансовой системы Япония не отказалась от проведения активной структурной долгосрочной политики. В действующем 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«</w:t>
      </w:r>
      <w:r w:rsidRPr="00D4162A">
        <w:rPr>
          <w:rFonts w:ascii="Times New Roman" w:hAnsi="Times New Roman"/>
          <w:color w:val="000000"/>
          <w:sz w:val="28"/>
          <w:szCs w:val="28"/>
        </w:rPr>
        <w:t>Четвертом комплексном плане национального развития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>»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, рассчитанном на период до конца </w:t>
      </w:r>
      <w:r w:rsidRPr="00D4162A">
        <w:rPr>
          <w:rFonts w:ascii="Times New Roman" w:hAnsi="Times New Roman"/>
          <w:color w:val="000000"/>
          <w:sz w:val="28"/>
          <w:szCs w:val="28"/>
          <w:lang w:val="en-US"/>
        </w:rPr>
        <w:t>XX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столетия, как и в трех предыдущих планах, сформулированы основные цели развития всех областей жизни страны.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Главная цель японского планирования состоит в том, чтобы исходя из существующих проблем страны и необходимости обеспечения ее безопасности добиться многополярности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использования ее специфических возможностей. Достижение этой цели предполагает ликвидацию чрезмерной концентрации населения, хозяйства, административных функций государства в основных районах страны, многополярность развития территории в целях углубления связей между отдельными районами, взаимодействия в международном масштабе.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Эволюция к структурной форме планирования прослеживается во Франции. С начала 70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х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годов «индикативный план рассматривается как план государства, производящего общественные блага, и метод координации действий зависящих от государственной политики доходов и расходов отраслевых и региональных подсистем экономики. Другими словами, обязательные и прогнозные аспекты плана более четко разделены».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Под влиянием кризиса развития 70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80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х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годов, который был связан со сменой доминирующих технологических укладов и углублением постиндустриальных тенденций развития, индикативное планирование в развитых странах трансформируется в </w:t>
      </w:r>
      <w:r w:rsidRPr="00D4162A">
        <w:rPr>
          <w:rFonts w:ascii="Times New Roman" w:hAnsi="Times New Roman"/>
          <w:i/>
          <w:iCs/>
          <w:color w:val="000000"/>
          <w:sz w:val="28"/>
          <w:szCs w:val="28"/>
        </w:rPr>
        <w:t xml:space="preserve">стратегическую </w:t>
      </w:r>
      <w:r w:rsidRPr="00D4162A">
        <w:rPr>
          <w:rFonts w:ascii="Times New Roman" w:hAnsi="Times New Roman"/>
          <w:color w:val="000000"/>
          <w:sz w:val="28"/>
          <w:szCs w:val="28"/>
        </w:rPr>
        <w:t>форму, для которой характерна гибкость, необходимая при быстрых эволюционных изменениях в экономике. В стратегическом планировании по сравнению со структурным планированием значительно сократилась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регламентация действий субъектов, сроков и количественных показателей планирования.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Во Франции идея стратегического планирования, суть которой 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выбор главных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приоритетов развития национальной экономики, впервые получила воплощение в десятом индикативном плане на 1989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1992</w:t>
      </w:r>
      <w:r w:rsidR="00D4162A">
        <w:rPr>
          <w:rFonts w:ascii="Times New Roman" w:hAnsi="Times New Roman"/>
          <w:color w:val="000000"/>
          <w:sz w:val="28"/>
          <w:szCs w:val="28"/>
        </w:rPr>
        <w:t> 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гг</w:t>
      </w:r>
      <w:r w:rsidRPr="00D4162A">
        <w:rPr>
          <w:rFonts w:ascii="Times New Roman" w:hAnsi="Times New Roman"/>
          <w:color w:val="000000"/>
          <w:sz w:val="28"/>
          <w:szCs w:val="28"/>
        </w:rPr>
        <w:t>. В этом плане было установлено шесть главных направлений развития: укрепление национальной валюты и обеспечение занятости, образование, научные исследования, социальная защита населения, обустройство территории, обновление государственных служб. Каждое из направлений получило статус целевой государственной программы, обеспеченной системой финансирования.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Американские власти определяют индикативное стратегическое планирование как «поиск новых решений для достижения успешной конкуренции, развития всестороннего сотрудничества, максимального содействия продуктивности экономической политики,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основанной на полном доверии и финансовой поддержке штатных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и местных властей».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В 80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>90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х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годах масштабы структурного индикативного планирования в развитых странах стали быстро сокращаться. Это было обусловлено недостаточной гибкостью сложившейся формы структурного планирования. Кроме того, структурное планирование в известной мере способствовало развитию лоббирования интересов старых сокращающихся отраслей и неэффективно работающих государственных предприятий.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Финансовые кризисы второй половины 90</w:t>
      </w:r>
      <w:r w:rsidR="00D4162A">
        <w:rPr>
          <w:rFonts w:ascii="Times New Roman" w:hAnsi="Times New Roman"/>
          <w:color w:val="000000"/>
          <w:sz w:val="28"/>
          <w:szCs w:val="28"/>
        </w:rPr>
        <w:t>-</w:t>
      </w:r>
      <w:r w:rsidR="00D4162A" w:rsidRPr="00D4162A">
        <w:rPr>
          <w:rFonts w:ascii="Times New Roman" w:hAnsi="Times New Roman"/>
          <w:color w:val="000000"/>
          <w:sz w:val="28"/>
          <w:szCs w:val="28"/>
        </w:rPr>
        <w:t>х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годов показали, что усиление роли рыночных механизмов по мере интернационализации рынков увеличивает проблемы национальных кредитно-финансовых систем. В связи с этим усиливается необходимость координации действий хозяйствующих субъектов не только на национальном, но и на международном уровне.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Поэтому многие экономисты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прогнозируют усиление роли планирования экономики развитых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стран в ближайшей перспективе.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Эволюция форм индикативного планирования от 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«</w:t>
      </w:r>
      <w:r w:rsidRPr="00D4162A">
        <w:rPr>
          <w:rFonts w:ascii="Times New Roman" w:hAnsi="Times New Roman"/>
          <w:color w:val="000000"/>
          <w:sz w:val="28"/>
          <w:szCs w:val="28"/>
        </w:rPr>
        <w:t>конъюнктурной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»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к 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«</w:t>
      </w:r>
      <w:r w:rsidRPr="00D4162A">
        <w:rPr>
          <w:rFonts w:ascii="Times New Roman" w:hAnsi="Times New Roman"/>
          <w:color w:val="000000"/>
          <w:sz w:val="28"/>
          <w:szCs w:val="28"/>
        </w:rPr>
        <w:t>структурной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»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, а затем к 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«</w:t>
      </w:r>
      <w:r w:rsidRPr="00D4162A">
        <w:rPr>
          <w:rFonts w:ascii="Times New Roman" w:hAnsi="Times New Roman"/>
          <w:color w:val="000000"/>
          <w:sz w:val="28"/>
          <w:szCs w:val="28"/>
        </w:rPr>
        <w:t>стратегической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»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в развитых странах заняла несколько десятилетий. В Российской Федерации пока используются отдельные элементы, обычно входящие в конъюнктурную, структурную и стратегическую формы планирования. Термин «индикативное планирование»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в законодательстве пока не используется.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Прогнозирование и планирование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в различных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сферах деятельности государства и государственного регулирования пока</w:t>
      </w:r>
      <w:r w:rsidR="000907F9" w:rsidRPr="00D4162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4162A">
        <w:rPr>
          <w:rFonts w:ascii="Times New Roman" w:hAnsi="Times New Roman"/>
          <w:color w:val="000000"/>
          <w:sz w:val="28"/>
          <w:szCs w:val="28"/>
        </w:rPr>
        <w:t>не объединены в общую систему.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Меры государственного воздействия на социально-экономическое развитие могут осуществляться вне системы индикативного планирования, но они несравнимо более эффективны в системе индикативного планирования.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>Многие экономисты считают, что формирование системы индикативного планирования в структурной форме представляется остро необходимым направлением развития хозяйственного механизма. Но они допускают возможность перехода к либеральной, стратегической форме индикативного планирования лишь после преодоления экономического кризиса и завершения периода технологической и институциональной модернизации, российской экономики.</w:t>
      </w:r>
    </w:p>
    <w:p w:rsidR="00AE23BE" w:rsidRPr="00D4162A" w:rsidRDefault="00AE23BE" w:rsidP="00D4162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4162A">
        <w:rPr>
          <w:rFonts w:ascii="Times New Roman" w:hAnsi="Times New Roman"/>
          <w:color w:val="000000"/>
          <w:sz w:val="28"/>
          <w:szCs w:val="28"/>
        </w:rPr>
        <w:t xml:space="preserve">Однако, как известно, именно в условиях кризиса и быстрых структурных изменений многие страны были вынуждены отказываться от неповоротливых, негибких систем и процедур структурного планирования. Наиболее эффективными оказались методы стратегического управления. Гибкость стратегического управления, принципы которого </w:t>
      </w:r>
      <w:r w:rsidR="00F765C1" w:rsidRPr="00D4162A">
        <w:rPr>
          <w:rFonts w:ascii="Times New Roman" w:hAnsi="Times New Roman"/>
          <w:color w:val="000000"/>
          <w:sz w:val="28"/>
          <w:szCs w:val="28"/>
        </w:rPr>
        <w:t>–</w:t>
      </w:r>
      <w:r w:rsidRPr="00D4162A">
        <w:rPr>
          <w:rFonts w:ascii="Times New Roman" w:hAnsi="Times New Roman"/>
          <w:color w:val="000000"/>
          <w:sz w:val="28"/>
          <w:szCs w:val="28"/>
        </w:rPr>
        <w:t xml:space="preserve"> невысокий уровень регламентации и незамедлительное принятие решений в ответ на возникающие опасности и выявляющиеся возможности, диктует необходимость использовать в российских условиях стратегическую форму индикативного планирования, в рамках которой целесообразно применять и элементы структурного планирования.</w:t>
      </w:r>
      <w:bookmarkStart w:id="0" w:name="_GoBack"/>
      <w:bookmarkEnd w:id="0"/>
    </w:p>
    <w:sectPr w:rsidR="00AE23BE" w:rsidRPr="00D4162A" w:rsidSect="00D4162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105" w:rsidRDefault="00624105" w:rsidP="00AE23BE">
      <w:pPr>
        <w:spacing w:after="0" w:line="240" w:lineRule="auto"/>
      </w:pPr>
      <w:r>
        <w:separator/>
      </w:r>
    </w:p>
  </w:endnote>
  <w:endnote w:type="continuationSeparator" w:id="0">
    <w:p w:rsidR="00624105" w:rsidRDefault="00624105" w:rsidP="00AE2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AE23B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AE23B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AE23B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105" w:rsidRDefault="00624105" w:rsidP="00AE23BE">
      <w:pPr>
        <w:spacing w:after="0" w:line="240" w:lineRule="auto"/>
      </w:pPr>
      <w:r>
        <w:separator/>
      </w:r>
    </w:p>
  </w:footnote>
  <w:footnote w:type="continuationSeparator" w:id="0">
    <w:p w:rsidR="00624105" w:rsidRDefault="00624105" w:rsidP="00AE2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AE23B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167B57">
    <w:pPr>
      <w:pStyle w:val="a3"/>
      <w:jc w:val="center"/>
    </w:pPr>
    <w:r>
      <w:rPr>
        <w:noProof/>
      </w:rPr>
      <w:t>2</w:t>
    </w:r>
  </w:p>
  <w:p w:rsidR="00AE23BE" w:rsidRDefault="00AE23B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3BE" w:rsidRDefault="00AE23B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23BE"/>
    <w:rsid w:val="000907F9"/>
    <w:rsid w:val="00093D9E"/>
    <w:rsid w:val="000A786C"/>
    <w:rsid w:val="00167B57"/>
    <w:rsid w:val="001B6DA9"/>
    <w:rsid w:val="0032654B"/>
    <w:rsid w:val="00624105"/>
    <w:rsid w:val="009E1CEE"/>
    <w:rsid w:val="00A042EF"/>
    <w:rsid w:val="00AE23BE"/>
    <w:rsid w:val="00BE378D"/>
    <w:rsid w:val="00C15629"/>
    <w:rsid w:val="00CB3FDF"/>
    <w:rsid w:val="00D4162A"/>
    <w:rsid w:val="00DB6D49"/>
    <w:rsid w:val="00DF51D3"/>
    <w:rsid w:val="00F7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85D60D0-5996-4880-8FAD-669658792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78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E23BE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semiHidden/>
    <w:rsid w:val="00AE23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link w:val="a3"/>
    <w:uiPriority w:val="99"/>
    <w:locked/>
    <w:rsid w:val="00AE23BE"/>
    <w:rPr>
      <w:rFonts w:cs="Times New Roman"/>
    </w:rPr>
  </w:style>
  <w:style w:type="character" w:customStyle="1" w:styleId="a6">
    <w:name w:val="Нижній колонтитул Знак"/>
    <w:link w:val="a5"/>
    <w:uiPriority w:val="99"/>
    <w:semiHidden/>
    <w:locked/>
    <w:rsid w:val="00AE23B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17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2587</Words>
  <Characters>14751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Лекция 2</vt:lpstr>
    </vt:vector>
  </TitlesOfParts>
  <Company/>
  <LinksUpToDate>false</LinksUpToDate>
  <CharactersWithSpaces>17304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2</dc:title>
  <dc:subject/>
  <dc:creator>Валя</dc:creator>
  <cp:keywords>Планирование на предп</cp:keywords>
  <dc:description/>
  <cp:lastModifiedBy>Irina</cp:lastModifiedBy>
  <cp:revision>2</cp:revision>
  <dcterms:created xsi:type="dcterms:W3CDTF">2014-08-08T12:02:00Z</dcterms:created>
  <dcterms:modified xsi:type="dcterms:W3CDTF">2014-08-08T12:02:00Z</dcterms:modified>
</cp:coreProperties>
</file>