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r w:rsidRPr="00F56547">
        <w:rPr>
          <w:rFonts w:ascii="Times New Roman" w:hAnsi="Times New Roman" w:cs="Times New Roman"/>
          <w:b/>
          <w:color w:val="000000"/>
          <w:sz w:val="28"/>
          <w:szCs w:val="28"/>
        </w:rPr>
        <w:t>Доклад</w:t>
      </w: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p>
    <w:p w:rsidR="00B54555" w:rsidRPr="00F56547" w:rsidRDefault="00B54555" w:rsidP="00B54555">
      <w:pPr>
        <w:pStyle w:val="a3"/>
        <w:shd w:val="clear" w:color="000000" w:fill="auto"/>
        <w:spacing w:before="0" w:after="0" w:line="360" w:lineRule="auto"/>
        <w:ind w:left="0" w:right="0"/>
        <w:jc w:val="center"/>
        <w:rPr>
          <w:rFonts w:ascii="Times New Roman" w:hAnsi="Times New Roman" w:cs="Times New Roman"/>
          <w:b/>
          <w:color w:val="000000"/>
          <w:sz w:val="28"/>
          <w:szCs w:val="28"/>
        </w:rPr>
      </w:pPr>
      <w:r w:rsidRPr="00F56547">
        <w:rPr>
          <w:rFonts w:ascii="Times New Roman" w:hAnsi="Times New Roman" w:cs="Times New Roman"/>
          <w:b/>
          <w:color w:val="000000"/>
          <w:sz w:val="28"/>
          <w:szCs w:val="28"/>
        </w:rPr>
        <w:t>Процесс пищеварения</w:t>
      </w:r>
    </w:p>
    <w:p w:rsidR="00B54555" w:rsidRPr="00F56547" w:rsidRDefault="00B54555" w:rsidP="005655C5">
      <w:pPr>
        <w:pStyle w:val="a3"/>
        <w:shd w:val="clear" w:color="000000" w:fill="auto"/>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b/>
          <w:color w:val="000000"/>
          <w:sz w:val="28"/>
          <w:szCs w:val="28"/>
        </w:rPr>
        <w:br w:type="page"/>
      </w:r>
      <w:r w:rsidR="00220F5D" w:rsidRPr="00F56547">
        <w:rPr>
          <w:rFonts w:ascii="Times New Roman" w:hAnsi="Times New Roman" w:cs="Times New Roman"/>
          <w:color w:val="000000"/>
          <w:sz w:val="28"/>
          <w:szCs w:val="28"/>
        </w:rPr>
        <w:t>Для нормальной жизнедеятельности организму необходим пластический и энергетический материал. Эти вещества поступают в организм с пищей. Но только минеральные соли, вода и витамины усваиваются человеком в том виде, в котором они находятся в пище. Белки, жиры и углеводы попадают в организм в виде сложных комплексов, и для того чтобы всосаться и подвергнуться усвоению, требуется сложная физическая и химическая переработка пищи. При этом компоненты пищи должны утратить свою видовую специфичность, иначе они будут приняты системой иммунитета как чужеродные вещества. Для этих целей и служит система пищеварения.</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bCs/>
          <w:color w:val="000000"/>
          <w:sz w:val="28"/>
          <w:szCs w:val="28"/>
        </w:rPr>
        <w:t>Пищеварение</w:t>
      </w:r>
      <w:r w:rsidRPr="00F56547">
        <w:rPr>
          <w:rFonts w:ascii="Times New Roman" w:hAnsi="Times New Roman" w:cs="Times New Roman"/>
          <w:color w:val="000000"/>
          <w:sz w:val="28"/>
          <w:szCs w:val="28"/>
        </w:rPr>
        <w:t xml:space="preserve"> - совокупность физических, химических и физиологических процессов, обеспечивающих обработку и превращение пищевых продуктов в простые химические соединения, способные усваиваться клетками организма. Эти процессы идут в определенной последовательности во всех отделах пищеварительного тракта (полости рта, глотке, пищеводе, желудке, тонкой и толстой кишке с участием печени и желчного пузыря, поджелудочной железы), что обеспечивается регуляторными механизмами различного уровня. Последовательная цепь процессов, приводящая к расщеплению пищевых веществ до мономеров, способных всасываться, носит название пищеварительного конвейера.</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В зависимости от происхождения гидролитических ферментов пищеварение делят на 3 типа: собственное, симбионтное и аутолитическое.</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 xml:space="preserve">Собственное пищеварение осуществляется ферментами, синтезированными железами человека или животного. </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 xml:space="preserve">Симбионтное пищеварение происходит под влиянием ферментов, синтезированных симбионтами макроорганизма (микроорганизмами) пищеварительного тракта. Так происходит переваривание клетчатки пищи в толстой кишке. </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Аутолитическое пищеварение осуществляется под влиянием ферментов, содержащихся в составе принимаемой пищи. Материнское молоко содержит ферменты, необходимые для его створаживания.</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В зависимости от локализации процесса гидролиза питательных веществ различают внутриклеточное и внеклеточное пищеварение. Внутриклеточное пищеварение представляет собой процесс гидролиза веществ внутри клетки клеточными (лизосомальными) ферментами. Вещества поступают в клетку путем фагоцитоза и пиноцитоза. Внутриклеточное пищеварение характерно для простейших животных. У человека внутриклеточное пищеварение встречается в лейкоцитах и клетках лимфоретикуло-гистиоцитарной системы. У высших животных и человека пищеварение осуществляется внеклеточно.</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Внеклеточное пищеварение делят на дистантное (полостное) и контактное (пристеночное, или мембранное). Дистантное (полостное) пищеварение осуществляется с помощью ферментов пищеварительных секретов в полостях желудочно-кишечного тракта на расстоянии от места образования этих ферментов. Контактное (пристеночное, или мембранное) пищеварение (А.М. Уголев) происходит в тонкой кишке в зоне гликокаликса, на поверхности микроворсинок с участием ферментов, фиксированных на клеточной мембране и заканчивается всасыванием - транспортом питательных веществ через энтероцит в кровь или лимфу.</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Секреторная функция связана с выработкой железистыми клетками пищеварительных соков: слюны, желудочного, поджелудочного, кишечного соков и желчи.</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Двигательная, или моторная, функция осуществляется мускулатурой пищеварительного аппарата на всех этапах процесса пищеварения и заключается в жевании, глотании, перемешивании и передвижении пищи по пищеварительному тракту и удалении из организма непереваренных остатков. К моторике также относятся движения ворсинок и микроворсинок.</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Всасывательная функция осуществляется слизистой оболочкой желудочно-кишечного тракта. Из полости органа в кровь или лимфу поступают продукты расщепления белков, жиров, углеводов (аминокислоты, глицерин и жирные кислоты, моносахариды), вода, соли, лекарственные вещества.</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Инкреторная, или внутрисекреторная, функция заключается в выработке ряда гормонов, оказывающих регулирующее влияние на моторную, секреторную и всасывательную функции желудочно-кишечного тракта. Это гастрин, секретин, холецистокинин-панкреозимин, мотилин и др.</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Экскреторная функция обеспечивается выделением пищеварительными железами в полость желудочно-кишечного тракта продуктов обмена (мочевина, аммиак, желчные пигменты), воды, солей тяжелых металлов, лекарственных веществ, которые затем удаляются из организма.</w:t>
      </w:r>
    </w:p>
    <w:p w:rsidR="00B54555" w:rsidRPr="00F56547" w:rsidRDefault="00220F5D" w:rsidP="00B54555">
      <w:pPr>
        <w:pStyle w:val="a3"/>
        <w:shd w:val="clear" w:color="000000" w:fill="auto"/>
        <w:suppressAutoHyphens/>
        <w:spacing w:before="0" w:after="0" w:line="360" w:lineRule="auto"/>
        <w:ind w:left="0" w:right="0" w:firstLine="709"/>
        <w:jc w:val="both"/>
        <w:rPr>
          <w:rFonts w:ascii="Times New Roman" w:hAnsi="Times New Roman" w:cs="Times New Roman"/>
          <w:color w:val="000000"/>
          <w:sz w:val="28"/>
          <w:szCs w:val="28"/>
        </w:rPr>
      </w:pPr>
      <w:r w:rsidRPr="00F56547">
        <w:rPr>
          <w:rFonts w:ascii="Times New Roman" w:hAnsi="Times New Roman" w:cs="Times New Roman"/>
          <w:color w:val="000000"/>
          <w:sz w:val="28"/>
          <w:szCs w:val="28"/>
        </w:rPr>
        <w:t>Органы желудочно-кишечного тракта выполняют и ряд других не пищеварительных функций, например, участие в водно-солевом обмене, в реакциях местного иммунитета, гемопоэзе, фибринолизе и т.д.</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Функционирование пищеварительной системы, сопряжение моторики, секреции и всасывания регулируются сложной системой нервных и гуморальных механизмов. Выделяют три основных механизма регуляции пищеварительного аппарата: центральной рефлекторный, гуморальный и локальный, т.е. местный. Значимость этих механизмов в различных отделах пищеварительного тракта не одинакова. Центральные рефлекторные влияния (условно-рефлекторные и безусловно-рефлекторные) в большей мере выражены в верхней части пищеварительного тракта. По мере удаления от ротовой полости их участие снижается, однако возрастает роль гуморальных механизмов. Особо выражено это влияние на деятельность желудка, двенадцатиперстной кишки, поджелудочной железы, желчеобразование и желчевыведение. В тонкой и особенно толстой кишке проявляются преимущественно локальные механизмы регуляции (механические и химические раздражения).</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Пища оказывает активирующее воздействие на секрецию и моторику пищеварительного аппарата непосредственно в месте действия и в каудальном направлении. В краниальном направлении она, напротив, вызывает торможение.</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Афферентная импульсация поступает от механо-, хемо-, осмо- и терморецепторов, находящихся в стенке пищеварительного тракта к нейронам интра- и экстрамуральных ганглиев, спинного головного мозга. Из этих нейронов по эфферентным вегетативным волокнам импульсы следуют в органы пищеварительной системы к клеткам-эффекторам: гландулоцитам, миоцитам, энтероцитам. Регуляция процессов пищеварения осуществляется симпатическим, парасимпатическим и внутриорганным отделами вегетативной нервной системы. Внутриорганный отдел представлен рядом нервных сплетений, из которых наибольшее значение регуляции функций желудочно-кишечного тракта имеют межмышечное (ауэрбаховское) и подслизистое (мейснеровское) сплетения. С их помощью осуществляются местные рефлексы, замыкающиеся на уровне интрамуральных ганглиев.</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В симпатических преганглионарных нейронах выделяются ацетилхолин, энкефалин, нейротензин; в постсинаптических - норадреналин, ацетилхолин, ВИП, в парасимпатических преганглионарных нейронах - ацетилхолин и энкефалин; постганглионарных - ацетилхолин, энкефалин, ВИП. В качестве медиаторов в желудке и кишечнике выступают также гастрин, соматостатин, субстанция P, холецистокинин. Основными возбуждающими моторику и секрецию желудочно-кишечного тракта нейронами являются холинергические, тормозными - адренергические,</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Большую роль в гуморальной регуляции пищеварительными функциями играют гастроинтестимальные гормоны. Эти вещества продуцируются эндокринными клетками слизистой оболочки желудка, двенадцатиперстной кишки, поджелудочной железы и представляют собой пептиды и амины. По общему для всех этих клеток свойству поглощать аминный предшественник и карбоксилировать его эти клетки объединены в АПУД-систему. Гастроинтестинальные гормоны оказывают регуляторные влияния на клетки-мишени различными способами: эндокринным (доставляются к органам-мишеням общим и региональным кровотоком) и паракринным (диффундируют через интерстициальную ткань к рядом или близко расположенной клетке).</w:t>
      </w:r>
    </w:p>
    <w:p w:rsidR="00B54555"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Некоторые из этих веществ продуцируются нервными клетками и играют роль нейротрансмиттеров. Гастроинтестинальные гормоны участвуют в регуляции секреции, моторики, всасывания, трофики, высвобождения других регуляторных пептидов, а также оказывают общие эффекты: изменения в обмене веществ, деятельности сердечно-сосудистой и эндокринной систем, пищевом поведении (табл.1).</w:t>
      </w:r>
    </w:p>
    <w:p w:rsidR="00B54555" w:rsidRPr="00F56547" w:rsidRDefault="00B54555" w:rsidP="00B54555">
      <w:pPr>
        <w:shd w:val="clear" w:color="000000" w:fill="auto"/>
        <w:suppressAutoHyphens/>
        <w:spacing w:line="360" w:lineRule="auto"/>
        <w:ind w:firstLine="709"/>
        <w:jc w:val="both"/>
        <w:rPr>
          <w:color w:val="000000"/>
          <w:sz w:val="28"/>
          <w:szCs w:val="28"/>
        </w:rPr>
      </w:pPr>
    </w:p>
    <w:p w:rsidR="00220F5D" w:rsidRPr="00F56547" w:rsidRDefault="00220F5D" w:rsidP="00B54555">
      <w:pPr>
        <w:shd w:val="clear" w:color="000000" w:fill="auto"/>
        <w:spacing w:line="360" w:lineRule="auto"/>
        <w:jc w:val="center"/>
        <w:rPr>
          <w:b/>
          <w:color w:val="000000"/>
          <w:sz w:val="28"/>
          <w:szCs w:val="28"/>
        </w:rPr>
      </w:pPr>
      <w:r w:rsidRPr="00F56547">
        <w:rPr>
          <w:b/>
          <w:color w:val="000000"/>
          <w:sz w:val="28"/>
          <w:szCs w:val="28"/>
        </w:rPr>
        <w:t xml:space="preserve">Таблица 1. </w:t>
      </w:r>
      <w:r w:rsidRPr="00F56547">
        <w:rPr>
          <w:b/>
          <w:bCs/>
          <w:color w:val="000000"/>
          <w:sz w:val="28"/>
          <w:szCs w:val="28"/>
        </w:rPr>
        <w:t>Основные эффекты гастроинтестинальных гормонов</w:t>
      </w:r>
    </w:p>
    <w:tbl>
      <w:tblPr>
        <w:tblW w:w="90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6"/>
        <w:gridCol w:w="2168"/>
        <w:gridCol w:w="4802"/>
      </w:tblGrid>
      <w:tr w:rsidR="00220F5D" w:rsidRPr="00F56547" w:rsidTr="00F56547">
        <w:trPr>
          <w:trHeight w:val="540"/>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bCs/>
                <w:color w:val="000000"/>
                <w:sz w:val="20"/>
                <w:szCs w:val="28"/>
              </w:rPr>
              <w:t>Гормон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bCs/>
                <w:color w:val="000000"/>
                <w:sz w:val="20"/>
                <w:szCs w:val="28"/>
              </w:rPr>
              <w:t>Место образования</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bCs/>
                <w:color w:val="000000"/>
                <w:sz w:val="20"/>
                <w:szCs w:val="28"/>
              </w:rPr>
              <w:t>Эффекты</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Гастрин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Антральный отдел желудка и проксимальный отдел тонкой кишки (G-клетки)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Усиление секреции соляной кислоты и пепсиногена желудком и сока поджелудочной железы. Стимуляция моторики желудка, тонкой и толстой кишки, желчного пузыря</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Гастрон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Антральный отдел желудка (G-клетки)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секреции желудочного сока.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Бульбогастрон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Антральный отдел желудка (G-клетки)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секреции и моторики желудка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Энтерогастрон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Проксимальный отдел тонкой кишки (ЕС1-клетки)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секреции и моторики желудка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Секретин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преимущественно в проксимальном отделе (S-клетки)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Увеличение секреции бикарбонатов поджелудочной железой, торможение секреции соляной кислоты в желудке, усиление желчеобразования и секреции тонкой кишки. Торможение моторики желудка, усиление моторики кишечника и сокращения пилорического сфинктера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Холецистокинин-Панкреозимин (ХЦК-ПЗ)</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преимущественно проксимальный отдел (1-клетки)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Усиление моторики желчного пузыря и секреции ферментов поджелудочной железой, торможение секреции соляной кислоты в желудке и его моторики, усиление секреции пепсиногена, стимуляция моторики тонкой и толстой кишки, расслабление сфинктера Одди. Угнетение аппетита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 xml:space="preserve">Гастроингибирующий (желудочный ингибирующий) пептид (ГИП или ЖИП) </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(К-клетки)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Глюкозозависимое усиление высвобождения поджелудочной железой инсулина. Уменьшение секреции (соляной кислоты и пепсиногена) и моторики желудка путем высвобождения гастрина. Стимуляция секреции кишечного сока, угнетение всасывания электролитов в тонкой кишке</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Бомбезин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Желудок и проксимальный отдел тонкой кишки (Р-клетки)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Стимуляция секреции желудка путем усиления высвобождения гастрина. Усиление сокращений желчного пузыря и секреции ферментов поджелудочной железой путем стимуляции высвобождения ХЦК-ПЗ, усиление высвобождения энтероглюкагона, нейротензина и ПП</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Соматостатин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Желудок, тонкая кишка, преимущественно проксимальный отдел, (D-клетки) поджелудочная железа</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выделения секретина, ГИПа, мотилина, гастрина, инсулина и глюкагона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Мотилин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преимущественно проксимальный отдел (ЕС2- 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Усиление моторики желудка и тонкой кишки, усиление секреции пепсиногена желудком</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Панкреатический пептид (ПП)</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Поджелудочная железа (ПП-клетки).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Антагонист ХЦК-ПЗ. Уменьшение секреции ферментов ибикарбонатов поджелудочной железой, усиление пролиферации тонкой кишки, поджелудочной железы и печени, усиление моторики желудка. Участие в обмене углеводов и липидов слизистой оболочки</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Гистамин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Желудочно-кишечный тракт (ECL-клетки)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Стимуляция секреции соляной кислоты желудком, сока поджелудочной железы. Усиление моторики желудка и кишечника. Расширение кровеносных капилляров</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Нейротензин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преимущественно дистальный отдел (N-клетки)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Уменьшение секреции соля ной кислоты желудком, усиление секреции поджелудочной железы</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Субстанция Р</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(ЕС1-клетки)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Усиление моторики кишечника, слюноотделения, торможение высвобождения инсулина и всасывания натрия</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Вилликинин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Проксимальный отдел тонкой кишки (ЕС1- 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Стимуляция сокращений ворсинок тонкой кишки</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Энкефалин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немного в поджелудочной железе (G-клетки)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секреции ферментов поджелудочной железой</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Энтероглюкагон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Тонкая кишка (ЕС1-клетки)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Мобилизация углеводов. Торможение секреции желудка и поджелудочной железы, моторики желудка и кишечника. Пролиферация слизистой оболочки тонкой кишки (индукция гликогенолиза, липолиза, глюконеогенеза и кетогенеза</w:t>
            </w:r>
          </w:p>
        </w:tc>
      </w:tr>
      <w:tr w:rsidR="00220F5D" w:rsidRPr="00F56547" w:rsidTr="00F56547">
        <w:trPr>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Серотонин</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Желудочно-кишечный тракт (ЕС1, ЕС2-клетки)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Торможение выделения соляной кислоты в желудке, стимуляция выделения пепсина. Стимуляция секреции поджелудочной железы, кишечной секреции желчевыделения.</w:t>
            </w:r>
          </w:p>
        </w:tc>
      </w:tr>
      <w:tr w:rsidR="00220F5D" w:rsidRPr="00F56547" w:rsidTr="00F56547">
        <w:trPr>
          <w:trHeight w:val="1425"/>
          <w:jc w:val="center"/>
        </w:trPr>
        <w:tc>
          <w:tcPr>
            <w:tcW w:w="2126"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Вазоактивный интестиналъный пептид (ВИП)</w:t>
            </w:r>
          </w:p>
        </w:tc>
        <w:tc>
          <w:tcPr>
            <w:tcW w:w="2168"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Желудочно-кишечный тракт (Д1-клетки)</w:t>
            </w:r>
          </w:p>
        </w:tc>
        <w:tc>
          <w:tcPr>
            <w:tcW w:w="4802" w:type="dxa"/>
            <w:shd w:val="clear" w:color="auto" w:fill="auto"/>
          </w:tcPr>
          <w:p w:rsidR="00220F5D" w:rsidRPr="00F56547" w:rsidRDefault="00220F5D" w:rsidP="00F56547">
            <w:pPr>
              <w:shd w:val="clear" w:color="000000" w:fill="auto"/>
              <w:suppressAutoHyphens/>
              <w:spacing w:line="360" w:lineRule="auto"/>
              <w:rPr>
                <w:color w:val="000000"/>
                <w:sz w:val="20"/>
                <w:szCs w:val="28"/>
              </w:rPr>
            </w:pPr>
            <w:r w:rsidRPr="00F56547">
              <w:rPr>
                <w:color w:val="000000"/>
                <w:sz w:val="20"/>
                <w:szCs w:val="28"/>
              </w:rPr>
              <w:t>Расслабление гладких мышц кровеносных сосудов, желчного пузыря, сфинктеров. Торможение секреции желудка, усиление секреции бикарбонатов поджелудочной железой и кишечной секреции. Торможение действия ХЦК-ПЗ</w:t>
            </w:r>
          </w:p>
        </w:tc>
      </w:tr>
    </w:tbl>
    <w:p w:rsidR="00B54555" w:rsidRPr="00F56547" w:rsidRDefault="00B54555" w:rsidP="00B54555">
      <w:pPr>
        <w:shd w:val="clear" w:color="000000" w:fill="auto"/>
        <w:suppressAutoHyphens/>
        <w:spacing w:line="360" w:lineRule="auto"/>
        <w:ind w:firstLine="709"/>
        <w:jc w:val="both"/>
        <w:outlineLvl w:val="1"/>
        <w:rPr>
          <w:bCs/>
          <w:color w:val="000000"/>
          <w:sz w:val="28"/>
          <w:szCs w:val="28"/>
        </w:rPr>
      </w:pPr>
    </w:p>
    <w:p w:rsidR="00220F5D" w:rsidRPr="00F56547" w:rsidRDefault="00220F5D" w:rsidP="00B54555">
      <w:pPr>
        <w:shd w:val="clear" w:color="000000" w:fill="auto"/>
        <w:suppressAutoHyphens/>
        <w:spacing w:line="360" w:lineRule="auto"/>
        <w:ind w:firstLine="709"/>
        <w:jc w:val="both"/>
        <w:outlineLvl w:val="1"/>
        <w:rPr>
          <w:color w:val="000000"/>
          <w:sz w:val="28"/>
          <w:szCs w:val="28"/>
        </w:rPr>
      </w:pPr>
      <w:r w:rsidRPr="00F56547">
        <w:rPr>
          <w:bCs/>
          <w:color w:val="000000"/>
          <w:sz w:val="28"/>
          <w:szCs w:val="28"/>
        </w:rPr>
        <w:t>Расстройства пищеварения</w:t>
      </w:r>
      <w:r w:rsidR="00B54555" w:rsidRPr="00F56547">
        <w:rPr>
          <w:bCs/>
          <w:color w:val="000000"/>
          <w:sz w:val="28"/>
          <w:szCs w:val="28"/>
        </w:rPr>
        <w:t xml:space="preserve">. </w:t>
      </w:r>
      <w:r w:rsidRPr="00F56547">
        <w:rPr>
          <w:color w:val="000000"/>
          <w:sz w:val="28"/>
          <w:szCs w:val="28"/>
        </w:rPr>
        <w:t>Расстройства пищеварения возникают в результате нарушения деятельности отдельных органов пищеварения или координации их функций. Отрицательное влияние на процессы пищеварения оказывает недостаточное измельчение пищи в полости рта в результате плохого пережевывания (при отсутствии зубов, быстрой, жадной еде и т. п.). Большое значение в расстройствах пищеварения имеют нарушения секреторной деятельности желудка при его катарах.Тяжелые расстройства пищеварения наблюдаются при заболеваниях тонких кишок, сопровождаемых ускоренным прохождением пищевых масс по тонким кишкам. Резко выраженное расстройство всасывания питательных веществ в тонких кишках вызывает истощение организма, прогрессирующее похудание, нарушение водного и солевого обмена; особенно опасны расстройства пищеварения в тонких кишках для неокрепшего детского организма.</w:t>
      </w:r>
    </w:p>
    <w:p w:rsidR="00220F5D"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Недостаточность пищеварения в тонких кишках может сопровождать поражения больших пищеварительных желез — печени, поджелудочной железы (воспалительный процесс, сдавление или закупорка их выводных протоков). Заболевания толстых кишок обычно не приводят к значительным расстройствам пищеварения, т. к. процессы переваривания пищи и ее всасывания происходят гл. обр. в тонких кишках.</w:t>
      </w:r>
    </w:p>
    <w:p w:rsidR="00DC3A6A" w:rsidRPr="00F56547" w:rsidRDefault="00220F5D" w:rsidP="00B54555">
      <w:pPr>
        <w:shd w:val="clear" w:color="000000" w:fill="auto"/>
        <w:suppressAutoHyphens/>
        <w:spacing w:line="360" w:lineRule="auto"/>
        <w:ind w:firstLine="709"/>
        <w:jc w:val="both"/>
        <w:rPr>
          <w:color w:val="000000"/>
          <w:sz w:val="28"/>
          <w:szCs w:val="28"/>
        </w:rPr>
      </w:pPr>
      <w:r w:rsidRPr="00F56547">
        <w:rPr>
          <w:color w:val="000000"/>
          <w:sz w:val="28"/>
          <w:szCs w:val="28"/>
        </w:rPr>
        <w:t>Заболевания отдельных органов пищеварения далеко не всегда вызывают выраженные расстройства пищеварения, т. к. недостающая функция одного органа может быть восполнена усилением работы других; так, 60% людей, у которых отсутствует желудочная секреция в результате резекции желудка, практически здоровы. В процессах приспособления в этих случаях большую роль играет регулирующая деятельность центральной нервной системы.</w:t>
      </w:r>
      <w:bookmarkStart w:id="0" w:name="_GoBack"/>
      <w:bookmarkEnd w:id="0"/>
    </w:p>
    <w:sectPr w:rsidR="00DC3A6A" w:rsidRPr="00F56547" w:rsidSect="00B54555">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0F5D"/>
    <w:rsid w:val="000317E5"/>
    <w:rsid w:val="00220F5D"/>
    <w:rsid w:val="004B738F"/>
    <w:rsid w:val="005655C5"/>
    <w:rsid w:val="006E5B18"/>
    <w:rsid w:val="00735C4A"/>
    <w:rsid w:val="00800B6D"/>
    <w:rsid w:val="00B175B4"/>
    <w:rsid w:val="00B54555"/>
    <w:rsid w:val="00D90E9A"/>
    <w:rsid w:val="00DC3A6A"/>
    <w:rsid w:val="00F565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26F210E-230C-44ED-B367-00206D651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rsid w:val="00220F5D"/>
    <w:pPr>
      <w:outlineLvl w:val="1"/>
    </w:pPr>
    <w:rPr>
      <w:rFonts w:ascii="Arial" w:hAnsi="Arial" w:cs="Arial"/>
      <w:b/>
      <w:bCs/>
      <w:color w:val="2D7400"/>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Normal (Web)"/>
    <w:basedOn w:val="a"/>
    <w:uiPriority w:val="99"/>
    <w:rsid w:val="00220F5D"/>
    <w:pPr>
      <w:spacing w:before="75" w:after="150"/>
      <w:ind w:left="75" w:right="75"/>
    </w:pPr>
    <w:rPr>
      <w:rFonts w:ascii="Arial" w:hAnsi="Arial" w:cs="Arial"/>
      <w:color w:val="525252"/>
      <w:sz w:val="18"/>
      <w:szCs w:val="18"/>
    </w:rPr>
  </w:style>
  <w:style w:type="character" w:styleId="a4">
    <w:name w:val="Strong"/>
    <w:uiPriority w:val="22"/>
    <w:qFormat/>
    <w:rsid w:val="00220F5D"/>
    <w:rPr>
      <w:rFonts w:cs="Times New Roman"/>
      <w:b/>
      <w:bCs/>
      <w:color w:val="2D7400"/>
    </w:rPr>
  </w:style>
  <w:style w:type="character" w:customStyle="1" w:styleId="text1">
    <w:name w:val="text1"/>
    <w:rsid w:val="00220F5D"/>
    <w:rPr>
      <w:rFonts w:ascii="Verdana" w:hAnsi="Verdana" w:cs="Times New Roman"/>
      <w:sz w:val="17"/>
      <w:szCs w:val="17"/>
    </w:rPr>
  </w:style>
  <w:style w:type="table" w:styleId="a5">
    <w:name w:val="Table Grid"/>
    <w:basedOn w:val="a1"/>
    <w:uiPriority w:val="59"/>
    <w:rsid w:val="00B5455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915390">
      <w:marLeft w:val="0"/>
      <w:marRight w:val="0"/>
      <w:marTop w:val="0"/>
      <w:marBottom w:val="0"/>
      <w:divBdr>
        <w:top w:val="none" w:sz="0" w:space="0" w:color="auto"/>
        <w:left w:val="none" w:sz="0" w:space="0" w:color="auto"/>
        <w:bottom w:val="none" w:sz="0" w:space="0" w:color="auto"/>
        <w:right w:val="none" w:sz="0" w:space="0" w:color="auto"/>
      </w:divBdr>
      <w:divsChild>
        <w:div w:id="364915389">
          <w:marLeft w:val="75"/>
          <w:marRight w:val="75"/>
          <w:marTop w:val="75"/>
          <w:marBottom w:val="75"/>
          <w:divBdr>
            <w:top w:val="none" w:sz="0" w:space="0" w:color="auto"/>
            <w:left w:val="none" w:sz="0" w:space="0" w:color="auto"/>
            <w:bottom w:val="none" w:sz="0" w:space="0" w:color="auto"/>
            <w:right w:val="none" w:sz="0" w:space="0" w:color="auto"/>
          </w:divBdr>
        </w:div>
      </w:divsChild>
    </w:div>
    <w:div w:id="364915391">
      <w:marLeft w:val="0"/>
      <w:marRight w:val="0"/>
      <w:marTop w:val="0"/>
      <w:marBottom w:val="0"/>
      <w:divBdr>
        <w:top w:val="none" w:sz="0" w:space="0" w:color="auto"/>
        <w:left w:val="none" w:sz="0" w:space="0" w:color="auto"/>
        <w:bottom w:val="none" w:sz="0" w:space="0" w:color="auto"/>
        <w:right w:val="none" w:sz="0" w:space="0" w:color="auto"/>
      </w:divBdr>
      <w:divsChild>
        <w:div w:id="364915394">
          <w:marLeft w:val="75"/>
          <w:marRight w:val="75"/>
          <w:marTop w:val="75"/>
          <w:marBottom w:val="75"/>
          <w:divBdr>
            <w:top w:val="none" w:sz="0" w:space="0" w:color="auto"/>
            <w:left w:val="none" w:sz="0" w:space="0" w:color="auto"/>
            <w:bottom w:val="none" w:sz="0" w:space="0" w:color="auto"/>
            <w:right w:val="none" w:sz="0" w:space="0" w:color="auto"/>
          </w:divBdr>
        </w:div>
      </w:divsChild>
    </w:div>
    <w:div w:id="364915393">
      <w:marLeft w:val="0"/>
      <w:marRight w:val="0"/>
      <w:marTop w:val="0"/>
      <w:marBottom w:val="0"/>
      <w:divBdr>
        <w:top w:val="none" w:sz="0" w:space="0" w:color="auto"/>
        <w:left w:val="none" w:sz="0" w:space="0" w:color="auto"/>
        <w:bottom w:val="none" w:sz="0" w:space="0" w:color="auto"/>
        <w:right w:val="none" w:sz="0" w:space="0" w:color="auto"/>
      </w:divBdr>
      <w:divsChild>
        <w:div w:id="364915392">
          <w:marLeft w:val="75"/>
          <w:marRight w:val="75"/>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2040</Words>
  <Characters>11634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Для нормальной жизнедеятельности организму необходим пластический и энергетический материал</vt:lpstr>
    </vt:vector>
  </TitlesOfParts>
  <Company/>
  <LinksUpToDate>false</LinksUpToDate>
  <CharactersWithSpaces>13647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Для нормальной жизнедеятельности организму необходим пластический и энергетический материал</dc:title>
  <dc:subject/>
  <dc:creator>mari</dc:creator>
  <cp:keywords/>
  <dc:description/>
  <cp:lastModifiedBy>admin</cp:lastModifiedBy>
  <cp:revision>2</cp:revision>
  <dcterms:created xsi:type="dcterms:W3CDTF">2014-02-25T08:12:00Z</dcterms:created>
  <dcterms:modified xsi:type="dcterms:W3CDTF">2014-02-25T08:12:00Z</dcterms:modified>
</cp:coreProperties>
</file>