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B5E" w:rsidRDefault="00E91B5E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Женщины и лошади в романе М.Ю.Лермонтова «Герой нашего времени» </w:t>
      </w:r>
    </w:p>
    <w:p w:rsidR="00E91B5E" w:rsidRDefault="00E91B5E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Андрей Ранчин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Однажды в сочинении, написанном на вступительных экзаменах в Московском государственном университете, встретилась фраза: “Так Печорин овладел Бэлой, а Азамат — Карагёзом”. В этом высказывании таится глубокий смысл, впрочем, вероятно, неведомый самому автору сочинения. Между женщинами и лошадями в лермонтовском романе обнаруживается, действительно, определённое сходство.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Беседуя с Грушницким в самом начале повести «Княжна Мери», Печорин с основательностью знатока оценивает внешность княжны: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“—Эта княжна Мери прехорошенькая, — сказал я ему. — У неё такие бархатные глаза — именно бархатные, я тебе советую присвоить это выражение, говоря об её глазах: нижние и верхние ресницы так длинны, что лучи солнца не отражаются в её зрачках. Я люблю эти глаза без блеска, они так мягки, они будто бы тебя гладят... — Впрочем, кажется, в её лице только и есть хорошего... А что, у неё зубы белы? Это очень важно. &lt;…&gt;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—Ты говоришь об хорошенькой женщине, как об англинской лошади, — сказал Грушницкий с негодованием.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—Mon cher, — отвечал я ему, стараясь подделаться под его тон: — je mеprise les femmes pour ne pas les aimer, car autrement la vie serait un mеlodrame trop ridicule” [Милый мой, я презираю женщин, чтобы не любить их, потому что иначе жизнь была бы слишком смехотворной мелодрамой].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Конечно, Печорин “шутит” с Грушницким, нарочито цинично отзываясь о девушке, привлёкшей внимание приятеля и будущего врага. Но в наигранно-пышной фразе о презрении к женщинам, не случайно произнесённой по-французски (на языке, предписанном светским этикетом и отмеченном условностью, литературностью), может заключаться и вполне серьёзная мысль. В конце концов, разве в том, как лермонтовский герой ведёт себя с женщинами и отзывается о них, нет хотя бы малой толики презрения? Ну, например: “Одно мне всегда было странно; я никогда не делался рабом любимой женщины; напротив, я всегда приобретал над их волей и сердцем непобедимую власть, вовсе об этом не стараясь. Отчего это? — оттого ли, что я никогда ничем очень не дорожу и что они ежеминутно боялись выпустить меня из рук? или это — магнетическое влияние сильного организма? или мне просто не удавалось встретить женщину с упорным характером?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Надо признаться, что я, точно, не люблю женщин с характером: их ли это дело!..”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Или разве совсем уж несерьёзен Печорин, когда делает такое заключение, отнюдь не свидетельствующее об уважительном отношении к прекрасному полу: “Чего женщина не сделает, чтоб огорчить соперницу? Я помню, одна меня полюбила за то, что я любил другую. Нет ничего парадоксальнее женского ума: женщин трудно убедить в чём-нибудь, надо их довести до того, чтобы они убедили себя сами; порядок доказательств, которыми они уничтожают свои предубеждения, очень оригинален; чтоб выучиться их диалектике, надо опрокинуть в уме своём все школьные правила логики. Например, способ обыкновенный: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Этот человек любит меня — но я замужем, — следовательно, не должна его любить.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Способ женский: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Я не должна его любить — ибо я замужем, — но он меня любит, — следовательно... тут несколько точек, ибо рассудок уж ничего не говорит, а говорят большею частию язык, глаза и, вслед за ними, сердце, если оное имеется.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&lt;…&gt;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 тех пор, как поэты пишут и женщины их читают &lt;…&gt; их столько раз называли ангелами, что они в самом деле, в простоте душевной, поверили этому комплименту, забывая, что те же поэты за деньги величали Нерона полубогом…”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Печорин, женщин, по собственному признанию, любящий более всего на свете, сейчас не иронизирует: “…ведь я не в припадке досады и оскорблённого самолюбия стараюсь сдёрнуть с них то волшебное покрывало, сквозь которое лишь привычный взор проникает. Нет, всё, что я говорю о них, есть только следствие —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Ума холодных наблюдений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И сердца горестных замет”.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подкрепление собственного нелицеприятного и не очень лестного суждения о дамах Григорий Александрович ссылается на мнение доктора Вернера: “Кстати: Вернер намедни сравнил женщин с заколдованным лесом, о котором рассказывает Тасс в своём «Освобождённом Иерусалиме». «Только приступи, — говорил он, — на тебя полетят со всех сторон такие страсти, что боже упаси: долг, гордость, приличие, общее мнение, насмешка, презрение… Надо только не смотреть, а идти прямо; мало-помалу чудовища исчезают, и открывается перед тобой тихая и светлая поляна, среди которой цветёт зелёный мирт, — зато беда, если на первых шагах сердце дрогнет и обернёшься назад!»”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Итак, у читателя есть некоторые основания полагать, что в отношении Печорина к женщинам заключена доля цинизма и что, соответственно, Григорий Александрович может отзываться “о хорошенькой женщине, как об англинской лошади” не только чтобы побесить Грушницкого. Не оценивает ли и вправду Печорин женскую прелесть по цвету глаз и размеру зубов? (Хотя, конечно, конечно не только таким образом — но и таким — тоже!)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Впрочем, соотнесение женщины с лошадью обнаруживается не только в описании этой беседы Печорина с Грушницким. Эта параллель повторяется в романе Лермонтова столь часто, столь настойчиво (почти “навязчиво”), что её никак нельзя счесть случайною.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Итак, примеры.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«Бэле», первой главе «Героя нашего времени», простодушный Максим Максимыч, восхищённо вспоминает коня Казбича Карагёза, сравнивая глаза скакуна с глазами прекрасной горской княжны; как тут не вспомнить рассуждения Печорина о глазах княжны Мери, вызывающие возмущение Грушницкого: “А лошадь его славилась в целой Кабарде, — и точно, лучше этой лошади ничего выдумать невозможно. Недаром ему завидовали все наездники и не раз пытались её украсть, только не удавалось. Как теперь гляжу на эту лошадь: вороная как смоль, ноги — струнки, и глаза не хуже, чем у Бэлы…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Этот взгляд, позволяющий обнаружить общее в лошади и женщине, роднит Максима Максимыча с “естественными людьми” — горцами. В песне, которую поёт Казбич, конь сравнивается с прекрасной женщиной, и сравнение это не в пользу красавицы: “Долго, долго молчал Казбич; наконец, вместо ответа, он затянул старинную песню вполголоса: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Много красавиц в ауле у нас,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Звёзды сияют во мраке их глаз.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Сладко любить их — завидная доля;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Но веселей молодецкая воля.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Золото купит четыре жены,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Конь же лихой не имеет цены: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>Он и от вихря в степи не отстанет,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rStyle w:val="a6"/>
          <w:rFonts w:ascii="Times New Roman" w:hAnsi="Times New Roman" w:cs="Times New Roman"/>
          <w:i w:val="0"/>
          <w:iCs w:val="0"/>
          <w:color w:val="000000"/>
          <w:sz w:val="24"/>
          <w:szCs w:val="24"/>
        </w:rPr>
        <w:t xml:space="preserve">Он не изменит, он не обманет”.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Это были прямые сопоставления. Но в «Герое нашего времени» немало и сходных событий, ситуаций, в которых сходная роль отведена женщинам и лошадям. Первый приходящий на память пример — похищение Бэлы. Азамат привозит Бэлу Печорину в обмен на помощь в похищение Казбичева коня. Получается простая схема из курса политэкономии: “товар (Бэла) = товар (Карагёз)”. Обмениваемые товары, как известно, должны быть эквивалентны...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Лошадь и Бэла ещё раз встретятся в одном и том же эпизоде романа. Рассказывает Максим Максимыч: “Смотрю: Печорин на скаку приложился из ружья... &lt;…&gt; Выстрел раздался, и пуля перебила заднюю ногу лошади; она сгоряча сделала ещё прыжков десять, споткнулась и упала на колени. Казбич соскочил, и тогда мы увидели, что он держал на руках своих женщину, окутанную чадрою... Это была Бэла... бедная Бэла! — Он что-то нам закричал по-своему и занёс над нею кинжал... Медлить было нечего: я выстрелил в свою очередь, наудачу &lt;…&gt; Когда дым рассеялся, на земле лежала раненая лошадь и возле неё Бэла…”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Ранение лошади Печориным предшествует кинжальному удару Казбича, более того, именно выстрел, сделанный лермонтовским героем, побуждает похитителя убить свою жертву. Григорий Александрович оказывается невольным убийцей горянки; от ран мучаются и лошадь, и женщина. Обе лежат рядом...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Ещё одно преследование, ещё одна неудачная погоня: Печорин скачет вслед уехавшей Вере. Возлюбленную он не настиг, а коня загнал насмерть.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Одинаково реагирует Григорий Александрович на реплику Максима Максимовича, бестактно напомнившего о Бэле, и на увиденный им у дороги труп своего загнанного коня. Пример первый: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“—А помните наше житьё-бытьё в крепости? &lt;…&gt; А Бэла?..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Печорин чуть-чуть побледнел и отвернулся...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—Да, помню! — сказал он, почти тотчас принуждённо зевнув...”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Пример второй: “За несколько вёрст от Есентуков я узнал близ дороги труп моего лихого коня; седло было снято — вероятно, проезжим казаком, — и вместо седла на спине его сидели два ворона. — Я вздохнул и отвернулся!..”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Оба раза — вздохнул и отвернулся...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 ещё одна цитата. Печорин, желая досадить княжне Мери, покупает ковёр, который хотела приобрести княжна Мери, и покрывает им, как попоной, свою лошадь: “Вчера я её встретил в магазине Челахова; она торговала чудесный персидский ковёр. Княжна упрашивала свою маменьку не скупиться: этот ковёр так украсил бы её кабинет!.. Я дал 40 рублей лишних и перекупил его; за это я был вознаграждён взглядом, где блистало самое восхитительное бешенство. Около обеда я велел нарочно провести мимо её окон мою черкесскую лошадь, покрытую этим ковром. Вернер был у них в это время и говорил мне, что эффект этой сцены был самый драматический. Княжна хочет проповедовать против меня ополчение; я даже заметил, что уж два адъютанта при ней со мною очень сухо кланяются, однако всякий день у меня обедают”.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Параллель несомненная: ковёр, который не достался княжне, получила лошадь; княжна взбешена — она словно ревнует к черкесскому скакуну, как к женщине-сопернице.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чём же смысл этой соотнесённости? Очевидно, она указывает на такую нравственную черту главного героя, как пренебрежение свободой и ценностью другого человека, особенно женщины. Печорин привык женщин подчинять, властвовать над ними, управлять ими: похитил, разлучив с родными, Бэлу, ради жестокой игры предпринял психологический эксперимент, влюбив в себя княжну Мери; измучил своей любовью Веру. Лошадь покорна человеку, Печорин добивается, чтобы женщины были покорны ему.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пренебрежении женской душой, её миром Печорин похож на горцев. Кстати, лермонтовский герой желает походить на горца и щеголяет своей “черкесской” посадкой и щегольской горской одеждой: “Я думаю, казаки, зевающие на своих вышках, видя меня скачущего без нужды и цели, долго мучились этою загадкой, ибо, верно, по одежде приняли меня за черкеса. Мне в самом деле говорили, что в черкесском костюме верхом я больше похож на кабардинца, чем многие кабардинцы. И точно, что касается до этой благородной боевой одежды, я совершенный денди: ни одного галуна лишнего, оружие ценное в простой отделке, мех на шапке не слишком длинный, не слишком короткий; ноговицы и черевики пригнаны с всевозможной точностью; бешмет белый, черкеска тёмно-бурая. Я долго изучал горскую посадку: ничем нельзя так польстить моему самолюбию, как признавая моё искусство в верховой езде на кавказский лад. Я держу четырёх лошадей: одну для себя, трёх для приятелей, чтоб не скучно было одному таскаться по полям; они берут моих лошадей с удовольствием и никогда со мной не ездят вместе”.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Кстати, и кличка любимого коня Печорина — Черкес. 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Но “черкесский” облик лермонтовского героя — не более чем видимость и модничанье. Настоящий горец одет совсем не по-щегольски: “Бешмет всегда изорванный, в заплатках, а оружие в серебре”.</w:t>
      </w:r>
    </w:p>
    <w:p w:rsidR="00E91B5E" w:rsidRDefault="00E91B5E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Различно и отношение русского офицера, с одной стороны, и горцев, с другой, к скакунам. Горцы привязаны к своим лошадям как к самым дорогим друзьям, и владение лошадью — абсолютное счастье. Так счастлив Азамат, получив Карагёза, и так раздавлен горем Казбич, его лишившийся. Для Печорина лошадь — всё-таки средство передвижения, и не более. Он не может любить лошадь как горцы — беззаветно, пылко и яростно. Так он не может любить, кажется, и женщин. Обычно их любовь быстро наскучивает Григорию Александровичу. Так, он быстро охладел к Бэле. Горцу же Азамату — натуре цельной и страстной — украденный у Казбича конь, уж верно, не наскучит. Так что “товарообмен” между русским офицером и горским юношей оказался все-таки неэквивалентным...</w:t>
      </w:r>
    </w:p>
    <w:p w:rsidR="00E91B5E" w:rsidRDefault="00E91B5E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E91B5E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B07A9"/>
    <w:multiLevelType w:val="hybridMultilevel"/>
    <w:tmpl w:val="19B22746"/>
    <w:lvl w:ilvl="0" w:tplc="14BCCD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1EA47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3218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AA846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203FD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E83B9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5C4D12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FE0F46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BF0E7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CD317D"/>
    <w:multiLevelType w:val="hybridMultilevel"/>
    <w:tmpl w:val="94B68CDC"/>
    <w:lvl w:ilvl="0" w:tplc="430A5E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0C4E3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DEE69C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5F4F1B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D74DC6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0FEA7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45AC3572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D0748C7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C00D3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C0C4CE9"/>
    <w:multiLevelType w:val="hybridMultilevel"/>
    <w:tmpl w:val="8FB48456"/>
    <w:lvl w:ilvl="0" w:tplc="818691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C8688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9524BE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7005B6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1D0D7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3AE1C4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5AEA6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CA60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3AE68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AE7B70"/>
    <w:multiLevelType w:val="hybridMultilevel"/>
    <w:tmpl w:val="8D021D7C"/>
    <w:lvl w:ilvl="0" w:tplc="8FB475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F494949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217E2F6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2E4439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E364CAE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1564ED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7A7C6A8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0E54ECA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DECA7A3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20E11E91"/>
    <w:multiLevelType w:val="hybridMultilevel"/>
    <w:tmpl w:val="9C1C5250"/>
    <w:lvl w:ilvl="0" w:tplc="34920D6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742F03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E4E39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4A96F11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7B66696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EBC8DD6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0287F6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A18C088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988CA8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36C71C18"/>
    <w:multiLevelType w:val="hybridMultilevel"/>
    <w:tmpl w:val="115442E2"/>
    <w:lvl w:ilvl="0" w:tplc="2C7CF1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B54B09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8C0CE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ACFC2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92CB9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D44E0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326DE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A44D78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53467F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185612"/>
    <w:multiLevelType w:val="hybridMultilevel"/>
    <w:tmpl w:val="634AA6B2"/>
    <w:lvl w:ilvl="0" w:tplc="A384A4B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B798C8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577461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CE60C5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6C0474E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52B0C1B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2C21B9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BF4EAD1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11C054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38C75B90"/>
    <w:multiLevelType w:val="hybridMultilevel"/>
    <w:tmpl w:val="C64E3DA2"/>
    <w:lvl w:ilvl="0" w:tplc="E50C96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EA0C2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441653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0E88FC0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299838D6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F20CD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F6D2A18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1206BC2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ECC84C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4FA52953"/>
    <w:multiLevelType w:val="hybridMultilevel"/>
    <w:tmpl w:val="2438E1CA"/>
    <w:lvl w:ilvl="0" w:tplc="80DCFA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E5668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FAA2CB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AAA0674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129E9E3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86529AC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5ADE8D3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BDAC55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463E30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9">
    <w:nsid w:val="510E4118"/>
    <w:multiLevelType w:val="hybridMultilevel"/>
    <w:tmpl w:val="CA408226"/>
    <w:lvl w:ilvl="0" w:tplc="6BD441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D27C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F8C55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754AE2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24FD7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C0833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372CE8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1C8A10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628F27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2AD7E02"/>
    <w:multiLevelType w:val="hybridMultilevel"/>
    <w:tmpl w:val="ED9E5D62"/>
    <w:lvl w:ilvl="0" w:tplc="0CB2862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A6CE971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32B2539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786EB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52CCD9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BE6EFA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221CD50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372E51E8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AD6A39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717F5F5B"/>
    <w:multiLevelType w:val="hybridMultilevel"/>
    <w:tmpl w:val="EA822652"/>
    <w:lvl w:ilvl="0" w:tplc="5E5AFA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5AFC023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9928418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B3FE957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BA473E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D6D89EC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950C7B7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285A89CC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DCE15B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3"/>
  </w:num>
  <w:num w:numId="2">
    <w:abstractNumId w:val="11"/>
  </w:num>
  <w:num w:numId="3">
    <w:abstractNumId w:val="1"/>
  </w:num>
  <w:num w:numId="4">
    <w:abstractNumId w:val="8"/>
  </w:num>
  <w:num w:numId="5">
    <w:abstractNumId w:val="7"/>
  </w:num>
  <w:num w:numId="6">
    <w:abstractNumId w:val="6"/>
  </w:num>
  <w:num w:numId="7">
    <w:abstractNumId w:val="10"/>
  </w:num>
  <w:num w:numId="8">
    <w:abstractNumId w:val="9"/>
  </w:num>
  <w:num w:numId="9">
    <w:abstractNumId w:val="2"/>
  </w:num>
  <w:num w:numId="10">
    <w:abstractNumId w:val="5"/>
  </w:num>
  <w:num w:numId="11">
    <w:abstractNumId w:val="4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2797"/>
    <w:rsid w:val="004C621D"/>
    <w:rsid w:val="00541621"/>
    <w:rsid w:val="00E12797"/>
    <w:rsid w:val="00E91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D24BE5B3-8350-4420-9272-D64B82F7F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paragraph" w:styleId="1">
    <w:name w:val="heading 1"/>
    <w:basedOn w:val="a"/>
    <w:link w:val="10"/>
    <w:uiPriority w:val="99"/>
    <w:qFormat/>
    <w:pPr>
      <w:spacing w:before="100" w:beforeAutospacing="1" w:after="100" w:afterAutospacing="1"/>
      <w:outlineLvl w:val="0"/>
    </w:pPr>
    <w:rPr>
      <w:b/>
      <w:bCs/>
      <w:kern w:val="36"/>
      <w:sz w:val="40"/>
      <w:szCs w:val="40"/>
    </w:rPr>
  </w:style>
  <w:style w:type="paragraph" w:styleId="2">
    <w:name w:val="heading 2"/>
    <w:basedOn w:val="a"/>
    <w:link w:val="20"/>
    <w:uiPriority w:val="99"/>
    <w:qFormat/>
    <w:pPr>
      <w:spacing w:before="100" w:beforeAutospacing="1" w:after="100" w:afterAutospacing="1"/>
      <w:outlineLvl w:val="1"/>
    </w:pPr>
    <w:rPr>
      <w:b/>
      <w:bCs/>
      <w:sz w:val="32"/>
      <w:szCs w:val="32"/>
    </w:rPr>
  </w:style>
  <w:style w:type="paragraph" w:styleId="3">
    <w:name w:val="heading 3"/>
    <w:basedOn w:val="a"/>
    <w:link w:val="30"/>
    <w:uiPriority w:val="99"/>
    <w:qFormat/>
    <w:pPr>
      <w:spacing w:before="100" w:beforeAutospacing="1" w:after="100" w:afterAutospacing="1"/>
      <w:outlineLvl w:val="2"/>
    </w:pPr>
    <w:rPr>
      <w:b/>
      <w:bCs/>
      <w:sz w:val="24"/>
      <w:szCs w:val="24"/>
    </w:rPr>
  </w:style>
  <w:style w:type="paragraph" w:styleId="4">
    <w:name w:val="heading 4"/>
    <w:basedOn w:val="a"/>
    <w:link w:val="40"/>
    <w:uiPriority w:val="99"/>
    <w:qFormat/>
    <w:pPr>
      <w:spacing w:before="100" w:beforeAutospacing="1" w:after="100" w:afterAutospacing="1"/>
      <w:jc w:val="center"/>
      <w:outlineLvl w:val="3"/>
    </w:pPr>
    <w:rPr>
      <w:b/>
      <w:bCs/>
      <w:sz w:val="28"/>
      <w:szCs w:val="28"/>
    </w:rPr>
  </w:style>
  <w:style w:type="paragraph" w:styleId="5">
    <w:name w:val="heading 5"/>
    <w:basedOn w:val="a"/>
    <w:link w:val="50"/>
    <w:uiPriority w:val="99"/>
    <w:qFormat/>
    <w:pPr>
      <w:spacing w:before="100" w:beforeAutospacing="1" w:after="100" w:afterAutospacing="1"/>
      <w:outlineLvl w:val="4"/>
    </w:pPr>
    <w:rPr>
      <w:b/>
      <w:bCs/>
    </w:rPr>
  </w:style>
  <w:style w:type="paragraph" w:styleId="6">
    <w:name w:val="heading 6"/>
    <w:basedOn w:val="a"/>
    <w:link w:val="60"/>
    <w:uiPriority w:val="99"/>
    <w:qFormat/>
    <w:pPr>
      <w:spacing w:before="100" w:beforeAutospacing="1" w:after="100" w:afterAutospacing="1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b/>
      <w:bCs/>
    </w:rPr>
  </w:style>
  <w:style w:type="character" w:styleId="a3">
    <w:name w:val="Strong"/>
    <w:uiPriority w:val="99"/>
    <w:qFormat/>
    <w:rPr>
      <w:b/>
      <w:bCs/>
    </w:rPr>
  </w:style>
  <w:style w:type="paragraph" w:styleId="a4">
    <w:name w:val="Normal (Web)"/>
    <w:basedOn w:val="a"/>
    <w:uiPriority w:val="99"/>
    <w:pPr>
      <w:spacing w:before="100" w:beforeAutospacing="1" w:after="100" w:afterAutospacing="1"/>
    </w:pPr>
    <w:rPr>
      <w:rFonts w:ascii="Verdana" w:hAnsi="Verdana" w:cs="Verdana"/>
      <w:color w:val="000000"/>
    </w:rPr>
  </w:style>
  <w:style w:type="character" w:styleId="a5">
    <w:name w:val="Hyperlink"/>
    <w:uiPriority w:val="99"/>
    <w:rPr>
      <w:color w:val="0000FF"/>
      <w:u w:val="single"/>
    </w:rPr>
  </w:style>
  <w:style w:type="character" w:styleId="a6">
    <w:name w:val="Emphasis"/>
    <w:uiPriority w:val="99"/>
    <w:qFormat/>
    <w:rPr>
      <w:rFonts w:ascii="Times" w:hAnsi="Times" w:cs="Times"/>
      <w:i/>
      <w:i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7507</Words>
  <Characters>4280</Characters>
  <Application>Microsoft Office Word</Application>
  <DocSecurity>0</DocSecurity>
  <Lines>35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Олег ФЕДОТОВ</vt:lpstr>
    </vt:vector>
  </TitlesOfParts>
  <Company>PERSONAL COMPUTERS</Company>
  <LinksUpToDate>false</LinksUpToDate>
  <CharactersWithSpaces>11764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Олег ФЕДОТОВ</dc:title>
  <dc:subject/>
  <dc:creator>USER</dc:creator>
  <cp:keywords/>
  <dc:description/>
  <cp:lastModifiedBy>admin</cp:lastModifiedBy>
  <cp:revision>2</cp:revision>
  <dcterms:created xsi:type="dcterms:W3CDTF">2014-01-26T10:47:00Z</dcterms:created>
  <dcterms:modified xsi:type="dcterms:W3CDTF">2014-01-26T10:47:00Z</dcterms:modified>
</cp:coreProperties>
</file>