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40B" w:rsidRDefault="00A520AA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>1 О рейтинге</w:t>
      </w:r>
      <w:r>
        <w:br/>
      </w:r>
      <w:r>
        <w:rPr>
          <w:b/>
          <w:bCs/>
        </w:rPr>
        <w:t>2 Описание рейтинговых категорий</w:t>
      </w:r>
      <w:r>
        <w:br/>
      </w:r>
      <w:r>
        <w:rPr>
          <w:b/>
          <w:bCs/>
        </w:rPr>
        <w:t>3 Отзывы</w:t>
      </w:r>
      <w:r>
        <w:br/>
      </w:r>
      <w:r>
        <w:rPr>
          <w:b/>
          <w:bCs/>
        </w:rPr>
        <w:t>4 Некоторые издания</w:t>
      </w:r>
      <w:r>
        <w:br/>
      </w:r>
      <w:r>
        <w:rPr>
          <w:b/>
          <w:bCs/>
        </w:rPr>
        <w:t>Список литературы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DE140B" w:rsidRDefault="00A520AA">
      <w:pPr>
        <w:pStyle w:val="a3"/>
      </w:pPr>
      <w:r>
        <w:t>«Еди́ный худо́жественный ре́йтинг» — рейтинг, введённый в 1999 году Профессиональным союзом художников; один из инструментов формирования цивилизованного арт-рынка</w:t>
      </w:r>
      <w:r>
        <w:rPr>
          <w:position w:val="10"/>
        </w:rPr>
        <w:t>[1]</w:t>
      </w:r>
      <w:r>
        <w:t>.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1. О рейтинге</w:t>
      </w:r>
    </w:p>
    <w:p w:rsidR="00DE140B" w:rsidRDefault="00A520AA">
      <w:pPr>
        <w:pStyle w:val="a3"/>
      </w:pPr>
      <w:r>
        <w:t>«Единый художественный рейтинг» издается как периодический справочник согласно Закону РФ «О средствах массовой информации».</w:t>
      </w:r>
    </w:p>
    <w:p w:rsidR="00DE140B" w:rsidRDefault="00A520AA">
      <w:pPr>
        <w:pStyle w:val="a3"/>
      </w:pPr>
      <w:r>
        <w:t>В соответствии с заявленными принципами, художники подразделяются на категории «А» и «В». Художник группы «В» ориентирован преимущественно на запросы рыночной конъюнктуры, тогда как художник группы «А» практически не подчинён запросам рынка. В каждой категории имеются уровни с 1-го (вершина признания и известности; относится к умершим художникам-классикам, чьи произведения прочно заняли место в музеях) по 7-й (начинающий художник).</w:t>
      </w:r>
    </w:p>
    <w:p w:rsidR="00DE140B" w:rsidRDefault="00A520AA">
      <w:pPr>
        <w:pStyle w:val="a3"/>
      </w:pPr>
      <w:r>
        <w:t>Рейтинг присуждается в номинациях «Художники двухмерного пространства» и «Художники трехмерного пространства». До 2003 года присуждался и в номинациях «выставочные залы» и «архитекторы».</w:t>
      </w:r>
    </w:p>
    <w:p w:rsidR="00DE140B" w:rsidRDefault="00A520AA">
      <w:pPr>
        <w:pStyle w:val="a3"/>
      </w:pPr>
      <w:r>
        <w:t>В XVII выпуск справочника (2010 год) включены имена, даты жизни и рейтинговые категории 52629 художников (живописцев, графиков, плакатистов, театральных художников, батичистов, иллюстраторов, мультипликаторов, скульпторов, ювелиров, керамистов, фарфористов, авторов инсталляций и пр.).</w:t>
      </w:r>
    </w:p>
    <w:p w:rsidR="00DE140B" w:rsidRDefault="00A520AA">
      <w:pPr>
        <w:pStyle w:val="a3"/>
      </w:pPr>
      <w:r>
        <w:t>В справочнике выделены два раздела:</w:t>
      </w:r>
    </w:p>
    <w:p w:rsidR="00DE140B" w:rsidRDefault="00A520AA">
      <w:pPr>
        <w:pStyle w:val="a3"/>
        <w:numPr>
          <w:ilvl w:val="0"/>
          <w:numId w:val="4"/>
        </w:numPr>
        <w:tabs>
          <w:tab w:val="left" w:pos="707"/>
        </w:tabs>
        <w:spacing w:after="0"/>
      </w:pPr>
      <w:r>
        <w:rPr>
          <w:b/>
          <w:bCs/>
        </w:rPr>
        <w:t>Российский художественный рейтинг</w:t>
      </w:r>
      <w:r>
        <w:t xml:space="preserve"> (единый рейтинг художников Российской империи, СССР, «русского зарубежья», Российской Федерации и республик бывшего Советского Союза);</w:t>
      </w:r>
    </w:p>
    <w:p w:rsidR="00DE140B" w:rsidRDefault="00A520AA">
      <w:pPr>
        <w:pStyle w:val="a3"/>
        <w:numPr>
          <w:ilvl w:val="0"/>
          <w:numId w:val="4"/>
        </w:numPr>
        <w:tabs>
          <w:tab w:val="left" w:pos="707"/>
        </w:tabs>
      </w:pPr>
      <w:r>
        <w:rPr>
          <w:b/>
          <w:bCs/>
        </w:rPr>
        <w:t>Международный художественный рейтинг</w:t>
      </w:r>
      <w:r>
        <w:t xml:space="preserve"> (всемирный рейтинг художников XVIII–XXI веков, формирующих мировое художественное наследие). На базе Международного художественного рейтинга создан Интернет-проект "10000 лучших художников мира XVIII-XXI веков"</w:t>
      </w:r>
      <w:r>
        <w:rPr>
          <w:position w:val="10"/>
        </w:rPr>
        <w:t>[2]</w:t>
      </w:r>
      <w:r>
        <w:t>.</w:t>
      </w:r>
    </w:p>
    <w:p w:rsidR="00DE140B" w:rsidRDefault="00A520AA">
      <w:pPr>
        <w:pStyle w:val="a3"/>
      </w:pPr>
      <w:r>
        <w:t>Работу над рейтингом ведет Рейтинговый центр Профессионального союза художников, состоящий из искусствоведов и художественных критиков, имеющий статус профессионального жюри, свободного в своих суждениях и оценках. Руководитель Рейтингового центра, обладатель авторских прав на Единый художественный рейтинг — С. В. Заграевский.</w:t>
      </w:r>
    </w:p>
    <w:p w:rsidR="00DE140B" w:rsidRDefault="00A520AA">
      <w:pPr>
        <w:pStyle w:val="a3"/>
      </w:pPr>
      <w:r>
        <w:t>Определение рейтинговых категорий производится на основе открытой информации об экспозициях, коллекциях и продажах произведений искусства, каталогов и публикаций в прессе и Интернете, биографий художников и арт-менеджеров, мнений искусствоведов и арт-менеджеров, опросов общественного мнения, любой другой информации, почерпнутой из открытых и общедоступных источников. Согласно заявленным принципам, при определении рейтинга приоритетное значение имеет художественный уровень произведений, их гуманистическая значимость. Критериями также являются профессионализм, активная выставочная деятельность, наличие работ в музеях, известность публике, галереям и искусствоведам в России и за рубежом, общественная и гражданская значимость произведений, продаваемость и ценовой уровень работ.</w:t>
      </w:r>
    </w:p>
    <w:p w:rsidR="00DE140B" w:rsidRDefault="00A520AA">
      <w:pPr>
        <w:pStyle w:val="a3"/>
      </w:pPr>
      <w:r>
        <w:t>В справочнике приведены ценовые рекомендации по продаже и приобретению произведений искусства.</w:t>
      </w:r>
    </w:p>
    <w:p w:rsidR="00DE140B" w:rsidRDefault="00A520AA">
      <w:pPr>
        <w:pStyle w:val="a3"/>
      </w:pPr>
      <w:r>
        <w:t>Обложка 14-го выпуска справочника "Единый Художественный рейтинг"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2. Описание рейтинговых категорий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1 — художник мировой известности, проверенной временем (не менее одного века).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1А — художник мировой известности.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1В — художник-профессионал высокого класса с выдающимися организаторскими способностями, пользующийся безусловным спросом и популярностью.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2А — художник-профессионал высокого класса с ярко выраженной творческой индивидуальностью.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2В — художник-профессионал высокого класса, признанный и востребованный художественным рынком и публикой.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3А — художник-профессионал с узнаваемым индивидуальным стилем.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3В — художник-профессионал, признанный и востребованный художественным рынком и публикой.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4А — состоявшийся профессиональный художник с творческим потенциалом.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4В — состоявшийся профессиональный художник, востребованный художественным рынком.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5А — сложившийся художник с творческим потенциалом.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5В — сложившийся профессиональный художник.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6А — формирующийся художник с творческим потенциалом.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6В — формирующийся профессиональный художник.</w:t>
      </w:r>
    </w:p>
    <w:p w:rsidR="00DE140B" w:rsidRDefault="00A520AA">
      <w:pPr>
        <w:pStyle w:val="a3"/>
        <w:numPr>
          <w:ilvl w:val="0"/>
          <w:numId w:val="3"/>
        </w:numPr>
        <w:tabs>
          <w:tab w:val="left" w:pos="707"/>
        </w:tabs>
      </w:pPr>
      <w:r>
        <w:t>7 — начинающий художник.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3. Отзывы</w:t>
      </w:r>
    </w:p>
    <w:p w:rsidR="00DE140B" w:rsidRDefault="00A520AA">
      <w:pPr>
        <w:pStyle w:val="a3"/>
        <w:rPr>
          <w:position w:val="10"/>
        </w:rPr>
      </w:pPr>
      <w:r>
        <w:t>Справочник выдержал множество переизданий и стал одним из привычных инструментов формирования художественного рынка</w:t>
      </w:r>
      <w:r>
        <w:rPr>
          <w:position w:val="10"/>
        </w:rPr>
        <w:t>[3]</w:t>
      </w:r>
      <w:r>
        <w:t>. Удостоен множества благодарностей, в том числе министра культуры России</w:t>
      </w:r>
      <w:r>
        <w:rPr>
          <w:position w:val="10"/>
        </w:rPr>
        <w:t>[4]</w:t>
      </w:r>
      <w:r>
        <w:t>. В течение первых лет издания некоторые источники ставили под сомнение объективность как самой методики составления рейтинга, так и работы по его формированию.</w:t>
      </w:r>
      <w:r>
        <w:rPr>
          <w:position w:val="10"/>
        </w:rPr>
        <w:t>[5]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4. Некоторые издания</w:t>
      </w:r>
    </w:p>
    <w:p w:rsidR="00DE140B" w:rsidRDefault="00A520A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Единый художественный рейтинг. Справочник. Выпуск 6. Номинация «Архитекторы». — М.: АЛЕВ-В, 2002. — 96 с.</w:t>
      </w:r>
    </w:p>
    <w:p w:rsidR="00DE140B" w:rsidRDefault="00A520A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Единый художественный рейтинг. Справочник. Выпуск 13. — М.: АЛЕВ-В, 2007. — 464 с — ISBN 5-94025-086-6.</w:t>
      </w:r>
    </w:p>
    <w:p w:rsidR="00DE140B" w:rsidRDefault="00A520A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Единый художественный рейтинг. Справочник. Выпуск 14. — М.: АЛЕВ-В, 2007. — 268 с — ISBN 5-94025-087-4.</w:t>
      </w:r>
    </w:p>
    <w:p w:rsidR="00DE140B" w:rsidRDefault="00A520AA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Единый художественный рейтинг. Справочник. Выпуск 15. — М.: АЛЕВ-В, 2007. — 252 с — ISBN 5-94025-100-5.</w:t>
      </w:r>
    </w:p>
    <w:p w:rsidR="00DE140B" w:rsidRDefault="00A520AA">
      <w:pPr>
        <w:pStyle w:val="a3"/>
        <w:numPr>
          <w:ilvl w:val="0"/>
          <w:numId w:val="2"/>
        </w:numPr>
        <w:tabs>
          <w:tab w:val="left" w:pos="707"/>
        </w:tabs>
      </w:pPr>
      <w:r>
        <w:t>Единый художественный рейтинг. Справочник. Выпуск 17. — М.: ООО "Руспринт", 2010. — 360 с — ISBN 5-904913-03-8.</w:t>
      </w:r>
    </w:p>
    <w:p w:rsidR="00DE140B" w:rsidRDefault="00A520AA">
      <w:pPr>
        <w:pStyle w:val="a3"/>
      </w:pPr>
      <w:r>
        <w:t>Тираж каждого выпуска (с I по XVII) — 5000 экз.</w:t>
      </w:r>
    </w:p>
    <w:p w:rsidR="00DE140B" w:rsidRDefault="00A520AA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DE140B" w:rsidRDefault="00A520AA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rPr>
          <w:position w:val="10"/>
        </w:rPr>
        <w:t>[1]</w:t>
      </w:r>
      <w:r>
        <w:t xml:space="preserve"> Единый художественный рейтинг. Методологический инструментарий, разработанный и предложенный учеными специалистами, призван выявить объективно существующие механизмы функционирования искусства, в том числе и изобразительного... (Учебный курс «Культура и факторы влияния в информационном пространстве». МГУ им. Ломоносова, социологический факультет)</w:t>
      </w:r>
    </w:p>
    <w:p w:rsidR="00DE140B" w:rsidRDefault="00A520AA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Интернет-проект "10000 лучших художников мира XVIII-XXI веков"</w:t>
      </w:r>
    </w:p>
    <w:p w:rsidR="00DE140B" w:rsidRDefault="00A520AA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Ксения Гулиа. Картинная лотерея. Журнал «Деньги» № 37 (694) от 22.09.2008</w:t>
      </w:r>
    </w:p>
    <w:p w:rsidR="00DE140B" w:rsidRDefault="00A520AA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Некоторые отзывы о Едином художественом рейтинге</w:t>
      </w:r>
    </w:p>
    <w:p w:rsidR="00DE140B" w:rsidRDefault="00A520AA">
      <w:pPr>
        <w:pStyle w:val="a3"/>
        <w:numPr>
          <w:ilvl w:val="0"/>
          <w:numId w:val="1"/>
        </w:numPr>
        <w:tabs>
          <w:tab w:val="left" w:pos="707"/>
        </w:tabs>
      </w:pPr>
      <w:r>
        <w:rPr>
          <w:i/>
          <w:iCs/>
        </w:rPr>
        <w:t>Фесенко Д.</w:t>
      </w:r>
      <w:r>
        <w:t xml:space="preserve"> РЕЙТИНГ ИЛИ КЛАССИФИКАЦИЯ? // Архитектурный вестник. — 2003. — № 5.</w:t>
      </w:r>
    </w:p>
    <w:p w:rsidR="00DE140B" w:rsidRDefault="00A520AA">
      <w:pPr>
        <w:pStyle w:val="a3"/>
        <w:spacing w:after="0"/>
      </w:pPr>
      <w:r>
        <w:t>Источник: http://ru.wikipedia.org/wiki/Единый_художественный_рейтинг</w:t>
      </w:r>
      <w:bookmarkStart w:id="0" w:name="_GoBack"/>
      <w:bookmarkEnd w:id="0"/>
    </w:p>
    <w:sectPr w:rsidR="00DE140B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RTF_Num 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RTF_Num 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20AA"/>
    <w:rsid w:val="00425372"/>
    <w:rsid w:val="00A520AA"/>
    <w:rsid w:val="00DE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1FD558-5FA4-4F12-B511-48951CBE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RTFNum41">
    <w:name w:val="RTF_Num 4 1"/>
    <w:rPr>
      <w:rFonts w:ascii="StarSymbol" w:eastAsia="StarSymbol" w:hAnsi="StarSymbol" w:cs="StarSymbol"/>
      <w:sz w:val="18"/>
      <w:szCs w:val="18"/>
    </w:rPr>
  </w:style>
  <w:style w:type="character" w:customStyle="1" w:styleId="RTFNum42">
    <w:name w:val="RTF_Num 4 2"/>
    <w:rPr>
      <w:rFonts w:ascii="StarSymbol" w:eastAsia="StarSymbol" w:hAnsi="StarSymbol" w:cs="StarSymbol"/>
      <w:sz w:val="18"/>
      <w:szCs w:val="18"/>
    </w:rPr>
  </w:style>
  <w:style w:type="character" w:customStyle="1" w:styleId="RTFNum43">
    <w:name w:val="RTF_Num 4 3"/>
    <w:rPr>
      <w:rFonts w:ascii="StarSymbol" w:eastAsia="StarSymbol" w:hAnsi="StarSymbol" w:cs="StarSymbol"/>
      <w:sz w:val="18"/>
      <w:szCs w:val="18"/>
    </w:rPr>
  </w:style>
  <w:style w:type="character" w:customStyle="1" w:styleId="RTFNum44">
    <w:name w:val="RTF_Num 4 4"/>
    <w:rPr>
      <w:rFonts w:ascii="StarSymbol" w:eastAsia="StarSymbol" w:hAnsi="StarSymbol" w:cs="StarSymbol"/>
      <w:sz w:val="18"/>
      <w:szCs w:val="18"/>
    </w:rPr>
  </w:style>
  <w:style w:type="character" w:customStyle="1" w:styleId="RTFNum45">
    <w:name w:val="RTF_Num 4 5"/>
    <w:rPr>
      <w:rFonts w:ascii="StarSymbol" w:eastAsia="StarSymbol" w:hAnsi="StarSymbol" w:cs="StarSymbol"/>
      <w:sz w:val="18"/>
      <w:szCs w:val="18"/>
    </w:rPr>
  </w:style>
  <w:style w:type="character" w:customStyle="1" w:styleId="RTFNum46">
    <w:name w:val="RTF_Num 4 6"/>
    <w:rPr>
      <w:rFonts w:ascii="StarSymbol" w:eastAsia="StarSymbol" w:hAnsi="StarSymbol" w:cs="StarSymbol"/>
      <w:sz w:val="18"/>
      <w:szCs w:val="18"/>
    </w:rPr>
  </w:style>
  <w:style w:type="character" w:customStyle="1" w:styleId="RTFNum47">
    <w:name w:val="RTF_Num 4 7"/>
    <w:rPr>
      <w:rFonts w:ascii="StarSymbol" w:eastAsia="StarSymbol" w:hAnsi="StarSymbol" w:cs="StarSymbol"/>
      <w:sz w:val="18"/>
      <w:szCs w:val="18"/>
    </w:rPr>
  </w:style>
  <w:style w:type="character" w:customStyle="1" w:styleId="RTFNum48">
    <w:name w:val="RTF_Num 4 8"/>
    <w:rPr>
      <w:rFonts w:ascii="StarSymbol" w:eastAsia="StarSymbol" w:hAnsi="StarSymbol" w:cs="StarSymbol"/>
      <w:sz w:val="18"/>
      <w:szCs w:val="18"/>
    </w:rPr>
  </w:style>
  <w:style w:type="character" w:customStyle="1" w:styleId="RTFNum49">
    <w:name w:val="RTF_Num 4 9"/>
    <w:rPr>
      <w:rFonts w:ascii="StarSymbol" w:eastAsia="StarSymbol" w:hAnsi="StarSymbol" w:cs="StarSymbol"/>
      <w:sz w:val="18"/>
      <w:szCs w:val="18"/>
    </w:rPr>
  </w:style>
  <w:style w:type="character" w:customStyle="1" w:styleId="RTFNum410">
    <w:name w:val="RTF_Num 4 10"/>
    <w:rPr>
      <w:rFonts w:ascii="StarSymbol" w:eastAsia="StarSymbol" w:hAnsi="StarSymbol" w:cs="StarSymbol"/>
      <w:sz w:val="18"/>
      <w:szCs w:val="18"/>
    </w:rPr>
  </w:style>
  <w:style w:type="character" w:customStyle="1" w:styleId="RTFNum51">
    <w:name w:val="RTF_Num 5 1"/>
    <w:rPr>
      <w:rFonts w:ascii="StarSymbol" w:eastAsia="StarSymbol" w:hAnsi="StarSymbol" w:cs="StarSymbol"/>
      <w:sz w:val="18"/>
      <w:szCs w:val="18"/>
    </w:rPr>
  </w:style>
  <w:style w:type="character" w:customStyle="1" w:styleId="RTFNum52">
    <w:name w:val="RTF_Num 5 2"/>
    <w:rPr>
      <w:rFonts w:ascii="StarSymbol" w:eastAsia="StarSymbol" w:hAnsi="StarSymbol" w:cs="StarSymbol"/>
      <w:sz w:val="18"/>
      <w:szCs w:val="18"/>
    </w:rPr>
  </w:style>
  <w:style w:type="character" w:customStyle="1" w:styleId="RTFNum53">
    <w:name w:val="RTF_Num 5 3"/>
    <w:rPr>
      <w:rFonts w:ascii="StarSymbol" w:eastAsia="StarSymbol" w:hAnsi="StarSymbol" w:cs="StarSymbol"/>
      <w:sz w:val="18"/>
      <w:szCs w:val="18"/>
    </w:rPr>
  </w:style>
  <w:style w:type="character" w:customStyle="1" w:styleId="RTFNum54">
    <w:name w:val="RTF_Num 5 4"/>
    <w:rPr>
      <w:rFonts w:ascii="StarSymbol" w:eastAsia="StarSymbol" w:hAnsi="StarSymbol" w:cs="StarSymbol"/>
      <w:sz w:val="18"/>
      <w:szCs w:val="18"/>
    </w:rPr>
  </w:style>
  <w:style w:type="character" w:customStyle="1" w:styleId="RTFNum55">
    <w:name w:val="RTF_Num 5 5"/>
    <w:rPr>
      <w:rFonts w:ascii="StarSymbol" w:eastAsia="StarSymbol" w:hAnsi="StarSymbol" w:cs="StarSymbol"/>
      <w:sz w:val="18"/>
      <w:szCs w:val="18"/>
    </w:rPr>
  </w:style>
  <w:style w:type="character" w:customStyle="1" w:styleId="RTFNum56">
    <w:name w:val="RTF_Num 5 6"/>
    <w:rPr>
      <w:rFonts w:ascii="StarSymbol" w:eastAsia="StarSymbol" w:hAnsi="StarSymbol" w:cs="StarSymbol"/>
      <w:sz w:val="18"/>
      <w:szCs w:val="18"/>
    </w:rPr>
  </w:style>
  <w:style w:type="character" w:customStyle="1" w:styleId="RTFNum57">
    <w:name w:val="RTF_Num 5 7"/>
    <w:rPr>
      <w:rFonts w:ascii="StarSymbol" w:eastAsia="StarSymbol" w:hAnsi="StarSymbol" w:cs="StarSymbol"/>
      <w:sz w:val="18"/>
      <w:szCs w:val="18"/>
    </w:rPr>
  </w:style>
  <w:style w:type="character" w:customStyle="1" w:styleId="RTFNum58">
    <w:name w:val="RTF_Num 5 8"/>
    <w:rPr>
      <w:rFonts w:ascii="StarSymbol" w:eastAsia="StarSymbol" w:hAnsi="StarSymbol" w:cs="StarSymbol"/>
      <w:sz w:val="18"/>
      <w:szCs w:val="18"/>
    </w:rPr>
  </w:style>
  <w:style w:type="character" w:customStyle="1" w:styleId="RTFNum59">
    <w:name w:val="RTF_Num 5 9"/>
    <w:rPr>
      <w:rFonts w:ascii="StarSymbol" w:eastAsia="StarSymbol" w:hAnsi="StarSymbol" w:cs="StarSymbol"/>
      <w:sz w:val="18"/>
      <w:szCs w:val="18"/>
    </w:rPr>
  </w:style>
  <w:style w:type="character" w:customStyle="1" w:styleId="RTFNum510">
    <w:name w:val="RTF_Num 5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5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5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858</Words>
  <Characters>4892</Characters>
  <Application>Microsoft Office Word</Application>
  <DocSecurity>0</DocSecurity>
  <Lines>40</Lines>
  <Paragraphs>11</Paragraphs>
  <ScaleCrop>false</ScaleCrop>
  <Company>diakov.net</Company>
  <LinksUpToDate>false</LinksUpToDate>
  <CharactersWithSpaces>5739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2014-08-21T10:44:00Z</dcterms:created>
  <dcterms:modified xsi:type="dcterms:W3CDTF">2014-08-21T10:44:00Z</dcterms:modified>
</cp:coreProperties>
</file>