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B21" w:rsidRDefault="00630B21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Типы хозяйственных операций.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Каждая хозяйственная операция, происходящая в организации, изменяет или размер имущества, или величину источников его формирования, или одновременно и величину имущества, и его источники формирования. При этом изменения могут быть как в сторону увеличения, так и уменьшения, валюта баланса также изменяется.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Хозяйственные операции, совершающиеся в организации, по признаку их влияния на величину актива и пассива бухгалтерского баланса бывают четырех типов.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Операции первого типа изменяют состав имущества, т. е. затрагивают только актив баланса. В этом случае валюта баланса не изменяется.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Например, получены в кассу организации с расчетного счета в банке 5 тыс. руб. Данная операция затрагивает две статьи баланса: "Касса" и "Расчетный счет", которые характеризуют размещение средств и находятся во II разделе актива баланса. Выполнение этой хозяйственной операции означает, что по статье "Касса" средства увеличились на +5 тыс. руб., а по статье "Расчетный счет" - уменьшились на -5 тыс. руб., т. е. произошло перемещение средств внутри актива баланса и в целом валюта баланса не изменилась.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обозначим итог актива баланса "А", итог пассива баланса - "П", изменения, происходящие в бухгалтерском балансе под влиянием хозяйственной операции, - "И" и цифровыми индексами соответствующий тип операций (т. е. 1, 2, 3, 4), то влияние хозяйственных операций первого типа можно выразить в виде следующей формулы: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А + И1 – И1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П, т.е.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А + 5 – 5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>П.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Операции второго типа изменяют источники формирования имущества организации, т. е. затрагивают только пассив баланса. В этом случае валюта баланса не изменяется.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Например, часть прибыли отчетного года использована для создания фондов специального назначения в сумме 100 тыс. руб. Данная хозяйственная операция затрагивает такие статьи пассива баланса: "Нераспределенная прибыль отчетного года" и "Фонды накопления", которые характеризуют источники формирования имущества организации, находятся в IV разделе пассива баланса "Капитал и резервы". Выполнение этой хозяйственной операции означает, что по статье "Нераспределенная прибыль отчетного года" сумма на 100 тыс. руб. уменьшилась, а по статье "Фонды накопления" - на 100 тыс. руб. увеличилась, т. е. произошло перемещение сумм внутри пассива баланса и в целом валюта баланса не изменилась.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Используя предыдущие обозначения, влияние хозяйственной операции второго типа можно записать в виде следующей формулы: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А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П + И2 – И2, т.е.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П + 100 – 100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>А.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Операции третьего типа изменяют одновременно величину имущества и источники его формирования, при этом изменения происходят в сторону увеличения. Причем валюта баланса по активу и пассиву возрастает на равную величину.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Например, на валютный счет организации зачислена краткосрочная ссуда банка в размере 200 тыс. руб. Данная хозяйственная операция затрагивает две статьи баланса: "Валютные счета", который находится во II разделе актива баланса "Оборотные активы", и "Краткосрочные кредиты банков"; данная статья показывается в VI разделе пассива баланса "Краткосрочные пассивы". Выполнение этой хозяйственной операции вызывает увеличение статьи "Валютные счета" на сумму +200 тыс. руб. и одновременно увеличение задолженности организации по полученной в банке краткосрочной ссуде, т. е. статья "Краткосрочные кредиты банков" также увеличилась на сумму +200 тыс. руб. Валюта баланса и по активу, и по пассиву увеличилась на + 200 тыс. руб.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Влияние хозяйственной операции третьего типа на бухгалтерский баланс можно записать в виде следующей формулы: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sym w:font="Symbol" w:char="F0E5"/>
      </w:r>
      <w:r>
        <w:rPr>
          <w:color w:val="000000"/>
          <w:sz w:val="24"/>
          <w:szCs w:val="24"/>
        </w:rPr>
        <w:t xml:space="preserve">А + И3 = </w:t>
      </w:r>
      <w:r>
        <w:rPr>
          <w:color w:val="000000"/>
          <w:sz w:val="24"/>
          <w:szCs w:val="24"/>
          <w:lang w:val="en-US"/>
        </w:rPr>
        <w:sym w:font="Symbol" w:char="F0E5"/>
      </w:r>
      <w:r>
        <w:rPr>
          <w:color w:val="000000"/>
          <w:sz w:val="24"/>
          <w:szCs w:val="24"/>
        </w:rPr>
        <w:t xml:space="preserve">П + И3, т.е. </w:t>
      </w:r>
      <w:r>
        <w:rPr>
          <w:color w:val="000000"/>
          <w:sz w:val="24"/>
          <w:szCs w:val="24"/>
          <w:lang w:val="en-US"/>
        </w:rPr>
        <w:sym w:font="Symbol" w:char="F0E5"/>
      </w:r>
      <w:r>
        <w:rPr>
          <w:color w:val="000000"/>
          <w:sz w:val="24"/>
          <w:szCs w:val="24"/>
        </w:rPr>
        <w:t xml:space="preserve">А + 200 = </w:t>
      </w:r>
      <w:r>
        <w:rPr>
          <w:color w:val="000000"/>
          <w:sz w:val="24"/>
          <w:szCs w:val="24"/>
          <w:lang w:val="en-US"/>
        </w:rPr>
        <w:sym w:font="Symbol" w:char="F0E5"/>
      </w:r>
      <w:r>
        <w:rPr>
          <w:color w:val="000000"/>
          <w:sz w:val="24"/>
          <w:szCs w:val="24"/>
        </w:rPr>
        <w:t>П + 200.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Операции четвертого типа изменяют одновременно величину имущества и источники его формирования, при этом изменения происходят в сторону уменьшения. Причем валюта баланса по активу и пассиву уменьшается на равную величину.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Например, выдана из кассы заработная плата работникам организации в сумме 5 тыс. руб.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Данная хозяйственная операция затрагивает две статьи баланса: "Касса", которая находится во II разделе актива баланса "Оборотные активы", и "Кредиторская задолженность по оплате труда", которая показывается в VI разделе пассива баланса "Краткосрочные пассивы". Выполнение этой хозяйственной операции означает, что по статье "Касса" сумма уменьшилась на - 5 тыс. руб., но одновременно уменьшилась сумма и по статье "Кредиторская задолженность по оплате труда" на - 5 тыс. руб., так как при выдаче заработной платы задолженность организации работникам уменьшается. Валюта баланса и по активу, и по пассиву уменьшилась на - 5 тыс. руб.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Влияние хозяйственной операции четвертого типа на бухгалтерский баланс можно выразить в виде следующей формулы: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А – И4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П – И4, т.е.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 xml:space="preserve">А – 5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</w:rPr>
        <w:t>П – 5.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видно из приведенных формул, равенство валюты актива и пассива баланса при влиянии любого типа хозяйственной операции сохраняется.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Эти формулы имеют большое значение не только для отражения влияния различных видов хозяйственных операций на бухгалтерский баланс, но и на организацию бухгалтерского учета и анализ финансово-хозяйственной деятельности предприятия, оценку его финансово-имущественного состояния в условиях использования различных средств вычислительной техники.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этом следует иметь в виду, что как актив, так и пассив баланса представляют собой сумму всех составляющих их статей, каждая из которых имеет соответствующий код, исходя из типовой утвержденной отчетности, а каждая из статей в зависимости от ее экономического содержания и поставленной цели может быть представлена в виде математической формулы.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Так, во II разделе актива баланса "Оборотные активы" отражается статья "Запасы", которая, в частности, включает стоимость материалов, учитываемых в ее составе.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Если остатки материалов в денежной форме обозначим 0м , остатки отдельных видов материалов, выраженные в натуральных измерителях, - </w:t>
      </w:r>
      <w:r>
        <w:rPr>
          <w:color w:val="000000"/>
          <w:sz w:val="24"/>
          <w:szCs w:val="24"/>
          <w:lang w:val="en-US"/>
        </w:rPr>
        <w:t>q</w:t>
      </w:r>
      <w:r>
        <w:rPr>
          <w:color w:val="000000"/>
          <w:sz w:val="24"/>
          <w:szCs w:val="24"/>
        </w:rPr>
        <w:t xml:space="preserve">, а цены соответствующих материалов, по которым их остатки учитываются на предприятии, - р, количество единиц того или иного вида материала - от 1, 2, 3, ..., </w:t>
      </w:r>
      <w:r>
        <w:rPr>
          <w:color w:val="000000"/>
          <w:sz w:val="24"/>
          <w:szCs w:val="24"/>
          <w:lang w:val="en-US"/>
        </w:rPr>
        <w:t>n</w:t>
      </w:r>
      <w:r>
        <w:rPr>
          <w:color w:val="000000"/>
          <w:sz w:val="24"/>
          <w:szCs w:val="24"/>
        </w:rPr>
        <w:t>, то величина запасов по материалам может быть представлена в виде следующей формулы: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Ом = </w:t>
      </w:r>
      <w:r>
        <w:rPr>
          <w:color w:val="000000"/>
          <w:sz w:val="24"/>
          <w:szCs w:val="24"/>
        </w:rPr>
        <w:sym w:font="Symbol" w:char="F0E5"/>
      </w:r>
      <w:r>
        <w:rPr>
          <w:color w:val="000000"/>
          <w:sz w:val="24"/>
          <w:szCs w:val="24"/>
          <w:lang w:val="en-US"/>
        </w:rPr>
        <w:t>qp</w:t>
      </w:r>
      <w:r>
        <w:rPr>
          <w:color w:val="000000"/>
          <w:sz w:val="24"/>
          <w:szCs w:val="24"/>
        </w:rPr>
        <w:t>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помощи математических формул могут быть выражены любые количественные и стоимостные изменения, происходящие в бухгалтерском балансе организации в результате проведения соответствующих хозяйственных операций.</w:t>
      </w:r>
    </w:p>
    <w:p w:rsidR="00630B21" w:rsidRDefault="00630B2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630B21">
      <w:pgSz w:w="11900" w:h="16820"/>
      <w:pgMar w:top="1134" w:right="1134" w:bottom="1134" w:left="1134" w:header="1440" w:footer="1440" w:gutter="0"/>
      <w:cols w:space="60"/>
      <w:noEndnote/>
      <w:docGrid w:linePitch="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EF4747"/>
    <w:multiLevelType w:val="hybridMultilevel"/>
    <w:tmpl w:val="2AC41154"/>
    <w:lvl w:ilvl="0" w:tplc="2D7C69B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637F"/>
    <w:rsid w:val="003E0816"/>
    <w:rsid w:val="00630B21"/>
    <w:rsid w:val="008B637F"/>
    <w:rsid w:val="0096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773054D-012E-43B1-94D9-F5BCC04D0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ind w:firstLine="180"/>
      <w:jc w:val="both"/>
      <w:outlineLvl w:val="0"/>
    </w:pPr>
    <w:rPr>
      <w:i/>
      <w:iCs/>
      <w:sz w:val="12"/>
      <w:szCs w:val="12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both"/>
      <w:outlineLvl w:val="1"/>
    </w:pPr>
    <w:rPr>
      <w:b/>
      <w:bCs/>
      <w:color w:val="000080"/>
      <w:sz w:val="14"/>
      <w:szCs w:val="14"/>
    </w:rPr>
  </w:style>
  <w:style w:type="paragraph" w:styleId="3">
    <w:name w:val="heading 3"/>
    <w:basedOn w:val="a"/>
    <w:next w:val="a"/>
    <w:link w:val="30"/>
    <w:uiPriority w:val="99"/>
    <w:qFormat/>
    <w:pPr>
      <w:keepNext/>
      <w:ind w:firstLine="180"/>
      <w:jc w:val="center"/>
      <w:outlineLvl w:val="2"/>
    </w:pPr>
    <w:rPr>
      <w:b/>
      <w:bCs/>
      <w:sz w:val="12"/>
      <w:szCs w:val="12"/>
    </w:rPr>
  </w:style>
  <w:style w:type="paragraph" w:styleId="4">
    <w:name w:val="heading 4"/>
    <w:basedOn w:val="a"/>
    <w:next w:val="a"/>
    <w:link w:val="40"/>
    <w:uiPriority w:val="99"/>
    <w:qFormat/>
    <w:pPr>
      <w:keepNext/>
      <w:ind w:firstLine="180"/>
      <w:jc w:val="both"/>
      <w:outlineLvl w:val="3"/>
    </w:pPr>
    <w:rPr>
      <w:b/>
      <w:bCs/>
      <w:sz w:val="12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paragraph" w:styleId="a3">
    <w:name w:val="Body Text"/>
    <w:basedOn w:val="a"/>
    <w:link w:val="a4"/>
    <w:uiPriority w:val="99"/>
    <w:pPr>
      <w:ind w:right="1620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21">
    <w:name w:val="Body Text 2"/>
    <w:basedOn w:val="a"/>
    <w:link w:val="22"/>
    <w:uiPriority w:val="99"/>
    <w:pPr>
      <w:spacing w:line="220" w:lineRule="auto"/>
      <w:ind w:firstLine="180"/>
      <w:jc w:val="both"/>
    </w:pPr>
    <w:rPr>
      <w:sz w:val="12"/>
      <w:szCs w:val="12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uiPriority w:val="99"/>
    <w:pPr>
      <w:jc w:val="both"/>
    </w:pPr>
    <w:rPr>
      <w:sz w:val="12"/>
      <w:szCs w:val="12"/>
    </w:rPr>
  </w:style>
  <w:style w:type="character" w:customStyle="1" w:styleId="32">
    <w:name w:val="Основной текст 3 Знак"/>
    <w:link w:val="31"/>
    <w:uiPriority w:val="99"/>
    <w:semiHidden/>
    <w:rPr>
      <w:rFonts w:ascii="Times New Roman" w:hAnsi="Times New Roman" w:cs="Times New Roman"/>
      <w:sz w:val="16"/>
      <w:szCs w:val="16"/>
    </w:rPr>
  </w:style>
  <w:style w:type="paragraph" w:styleId="23">
    <w:name w:val="Body Text Indent 2"/>
    <w:basedOn w:val="a"/>
    <w:link w:val="24"/>
    <w:uiPriority w:val="99"/>
    <w:pPr>
      <w:ind w:left="-900"/>
      <w:jc w:val="both"/>
    </w:pPr>
  </w:style>
  <w:style w:type="character" w:customStyle="1" w:styleId="24">
    <w:name w:val="Основной текст с отступом 2 Знак"/>
    <w:link w:val="2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33">
    <w:name w:val="Body Text Indent 3"/>
    <w:basedOn w:val="a"/>
    <w:link w:val="34"/>
    <w:uiPriority w:val="99"/>
    <w:pPr>
      <w:ind w:firstLine="180"/>
      <w:jc w:val="both"/>
    </w:pPr>
    <w:rPr>
      <w:sz w:val="24"/>
      <w:szCs w:val="24"/>
    </w:rPr>
  </w:style>
  <w:style w:type="character" w:customStyle="1" w:styleId="34">
    <w:name w:val="Основной текст с отступом 3 Знак"/>
    <w:link w:val="33"/>
    <w:uiPriority w:val="99"/>
    <w:semiHidden/>
    <w:rPr>
      <w:rFonts w:ascii="Times New Roman" w:hAnsi="Times New Roman" w:cs="Times New Roman"/>
      <w:sz w:val="16"/>
      <w:szCs w:val="16"/>
    </w:rPr>
  </w:style>
  <w:style w:type="paragraph" w:customStyle="1" w:styleId="FR1">
    <w:name w:val="FR1"/>
    <w:uiPriority w:val="99"/>
    <w:pPr>
      <w:autoSpaceDE w:val="0"/>
      <w:autoSpaceDN w:val="0"/>
      <w:adjustRightInd w:val="0"/>
      <w:spacing w:before="300"/>
      <w:ind w:left="2560"/>
    </w:pPr>
    <w:rPr>
      <w:rFonts w:ascii="Times New Roman" w:hAnsi="Times New Roman"/>
      <w:sz w:val="16"/>
      <w:szCs w:val="16"/>
      <w:lang w:val="ru-RU" w:eastAsia="ru-RU"/>
    </w:rPr>
  </w:style>
  <w:style w:type="paragraph" w:customStyle="1" w:styleId="FR2">
    <w:name w:val="FR2"/>
    <w:uiPriority w:val="99"/>
    <w:pPr>
      <w:autoSpaceDE w:val="0"/>
      <w:autoSpaceDN w:val="0"/>
      <w:adjustRightInd w:val="0"/>
      <w:ind w:left="5160"/>
    </w:pPr>
    <w:rPr>
      <w:rFonts w:ascii="Courier New" w:hAnsi="Courier New" w:cs="Courier New"/>
      <w:i/>
      <w:iCs/>
      <w:sz w:val="16"/>
      <w:szCs w:val="16"/>
      <w:lang w:val="en-US" w:eastAsia="ru-RU"/>
    </w:rPr>
  </w:style>
  <w:style w:type="character" w:styleId="a5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3993</Words>
  <Characters>2277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Типы хозяйственных операций</vt:lpstr>
    </vt:vector>
  </TitlesOfParts>
  <Company>PERSONAL COMPUTERS</Company>
  <LinksUpToDate>false</LinksUpToDate>
  <CharactersWithSpaces>6258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Типы хозяйственных операций</dc:title>
  <dc:subject/>
  <dc:creator>USER</dc:creator>
  <cp:keywords/>
  <dc:description/>
  <cp:lastModifiedBy>admin</cp:lastModifiedBy>
  <cp:revision>2</cp:revision>
  <dcterms:created xsi:type="dcterms:W3CDTF">2014-01-26T19:59:00Z</dcterms:created>
  <dcterms:modified xsi:type="dcterms:W3CDTF">2014-01-26T19:59:00Z</dcterms:modified>
</cp:coreProperties>
</file>