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604" w:rsidRPr="0047709D" w:rsidRDefault="00417604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Министерство транспорта и связи Украины</w:t>
      </w:r>
    </w:p>
    <w:p w:rsidR="00417604" w:rsidRPr="0047709D" w:rsidRDefault="00417604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Одесская национальная академия связи им. А.С.Попова</w:t>
      </w:r>
    </w:p>
    <w:p w:rsidR="00417604" w:rsidRPr="0047709D" w:rsidRDefault="00417604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Кафедра ОЭТ</w:t>
      </w:r>
    </w:p>
    <w:p w:rsidR="00417604" w:rsidRPr="0047709D" w:rsidRDefault="00417604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417604" w:rsidRPr="0047709D" w:rsidRDefault="00417604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417604" w:rsidRPr="0047709D" w:rsidRDefault="00417604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417604" w:rsidRPr="0047709D" w:rsidRDefault="00417604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417604" w:rsidRPr="0047709D" w:rsidRDefault="00417604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56"/>
        </w:rPr>
      </w:pPr>
    </w:p>
    <w:p w:rsidR="0047709D" w:rsidRDefault="0047709D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36"/>
          <w:lang w:val="en-US"/>
        </w:rPr>
      </w:pPr>
    </w:p>
    <w:p w:rsidR="0047709D" w:rsidRDefault="0047709D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36"/>
          <w:lang w:val="en-US"/>
        </w:rPr>
      </w:pPr>
    </w:p>
    <w:p w:rsidR="0047709D" w:rsidRDefault="0047709D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36"/>
          <w:lang w:val="en-US"/>
        </w:rPr>
      </w:pPr>
    </w:p>
    <w:p w:rsidR="0047709D" w:rsidRDefault="0047709D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36"/>
          <w:lang w:val="en-US"/>
        </w:rPr>
      </w:pPr>
    </w:p>
    <w:p w:rsidR="00417604" w:rsidRPr="0047709D" w:rsidRDefault="00417604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36"/>
        </w:rPr>
      </w:pPr>
      <w:r w:rsidRPr="0047709D">
        <w:rPr>
          <w:rFonts w:ascii="Times New Roman" w:hAnsi="Times New Roman"/>
          <w:sz w:val="28"/>
          <w:szCs w:val="36"/>
        </w:rPr>
        <w:t>«Стратегия выхода Украины из кризиса и обеспечение устойчивого экономического роста страны»</w:t>
      </w:r>
    </w:p>
    <w:p w:rsidR="00417604" w:rsidRPr="0047709D" w:rsidRDefault="00417604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56"/>
        </w:rPr>
      </w:pPr>
    </w:p>
    <w:p w:rsidR="00417604" w:rsidRPr="0047709D" w:rsidRDefault="00417604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417604" w:rsidRPr="0047709D" w:rsidRDefault="00417604" w:rsidP="0047709D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Выполнила</w:t>
      </w:r>
    </w:p>
    <w:p w:rsidR="00417604" w:rsidRPr="0047709D" w:rsidRDefault="00417604" w:rsidP="0047709D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студентка группы МО-3.02.02</w:t>
      </w:r>
    </w:p>
    <w:p w:rsidR="00417604" w:rsidRPr="0047709D" w:rsidRDefault="0047709D" w:rsidP="0047709D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Романенко К.Л</w:t>
      </w:r>
    </w:p>
    <w:p w:rsidR="00417604" w:rsidRPr="0047709D" w:rsidRDefault="0047709D" w:rsidP="0047709D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Проверила</w:t>
      </w:r>
    </w:p>
    <w:p w:rsidR="00417604" w:rsidRPr="0047709D" w:rsidRDefault="0047709D" w:rsidP="0047709D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Небога Т.В</w:t>
      </w:r>
    </w:p>
    <w:p w:rsidR="00417604" w:rsidRPr="0047709D" w:rsidRDefault="00417604" w:rsidP="0047709D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417604" w:rsidRPr="0047709D" w:rsidRDefault="00417604" w:rsidP="0047709D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17604" w:rsidRPr="0047709D" w:rsidRDefault="00417604" w:rsidP="0047709D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Одесса</w:t>
      </w:r>
      <w:r w:rsidR="0047709D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47709D">
        <w:rPr>
          <w:rFonts w:ascii="Times New Roman" w:hAnsi="Times New Roman"/>
          <w:sz w:val="28"/>
          <w:szCs w:val="28"/>
        </w:rPr>
        <w:t>2010год</w:t>
      </w:r>
    </w:p>
    <w:p w:rsidR="0047709D" w:rsidRDefault="0047709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D47608" w:rsidRP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Содержание</w:t>
      </w: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F25D0A" w:rsidRPr="0047709D" w:rsidRDefault="00F25D0A" w:rsidP="0047709D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7709D">
        <w:rPr>
          <w:rFonts w:ascii="Times New Roman" w:hAnsi="Times New Roman"/>
          <w:sz w:val="28"/>
          <w:szCs w:val="28"/>
        </w:rPr>
        <w:t>Введение</w:t>
      </w:r>
    </w:p>
    <w:p w:rsidR="00F25D0A" w:rsidRPr="0047709D" w:rsidRDefault="00F25D0A" w:rsidP="0047709D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Характеристика ситуации. Макроэкономический взгляд</w:t>
      </w:r>
    </w:p>
    <w:p w:rsidR="00F25D0A" w:rsidRPr="0047709D" w:rsidRDefault="00F25D0A" w:rsidP="0047709D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Стратегия для Украины</w:t>
      </w:r>
    </w:p>
    <w:p w:rsidR="00F25D0A" w:rsidRPr="0047709D" w:rsidRDefault="00F25D0A" w:rsidP="0047709D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Финансирование плана действий</w:t>
      </w:r>
    </w:p>
    <w:p w:rsidR="00290B9B" w:rsidRPr="0047709D" w:rsidRDefault="00290B9B" w:rsidP="0047709D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Определение направлений кредитования и отбор проектов</w:t>
      </w:r>
    </w:p>
    <w:p w:rsidR="00F25D0A" w:rsidRPr="0047709D" w:rsidRDefault="00290B9B" w:rsidP="0047709D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7709D">
        <w:rPr>
          <w:rFonts w:ascii="Times New Roman" w:hAnsi="Times New Roman"/>
          <w:sz w:val="28"/>
          <w:szCs w:val="28"/>
        </w:rPr>
        <w:t>Вывод</w:t>
      </w:r>
    </w:p>
    <w:p w:rsidR="00F55832" w:rsidRPr="0047709D" w:rsidRDefault="00FC443E" w:rsidP="0047709D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Список литературы</w:t>
      </w:r>
    </w:p>
    <w:p w:rsidR="00F55832" w:rsidRPr="0047709D" w:rsidRDefault="00F55832" w:rsidP="0047709D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47709D" w:rsidRDefault="0047709D">
      <w:pPr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br w:type="page"/>
      </w:r>
    </w:p>
    <w:p w:rsidR="00B8320F" w:rsidRPr="0047709D" w:rsidRDefault="00B8320F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Введение</w:t>
      </w: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B8320F" w:rsidRPr="0047709D" w:rsidRDefault="00B8320F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Анализ человеческой истории показывает, что силой, которая толкала человека вперед, было эгоистическое желание, развивающееся в нем из поколения в поколение. Чем сильнее становились эти желания, тем более совершенные способы изобретали</w:t>
      </w:r>
      <w:r w:rsidR="002779B3" w:rsidRPr="0047709D">
        <w:rPr>
          <w:rFonts w:ascii="Times New Roman" w:hAnsi="Times New Roman"/>
          <w:sz w:val="28"/>
          <w:szCs w:val="28"/>
        </w:rPr>
        <w:t>сь</w:t>
      </w:r>
      <w:r w:rsidRPr="0047709D">
        <w:rPr>
          <w:rFonts w:ascii="Times New Roman" w:hAnsi="Times New Roman"/>
          <w:sz w:val="28"/>
          <w:szCs w:val="28"/>
        </w:rPr>
        <w:t>, чтобы удовлетворить их.</w:t>
      </w:r>
    </w:p>
    <w:p w:rsidR="00B8320F" w:rsidRPr="0047709D" w:rsidRDefault="00B8320F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sz w:val="28"/>
          <w:szCs w:val="28"/>
        </w:rPr>
        <w:t>Однако в текущем столетии законы изменились</w:t>
      </w:r>
      <w:r w:rsidRPr="0047709D">
        <w:rPr>
          <w:rFonts w:ascii="Times New Roman" w:hAnsi="Times New Roman"/>
          <w:sz w:val="28"/>
          <w:szCs w:val="28"/>
        </w:rPr>
        <w:t>. Если раньше каждый человек развивался индивидуально, то теперь человечество стало интегральной системой, в которой все мы взаимосвязаны и полностью зависим друг от друга. Эго, двигавшее человеком раньше, стало глобальным и связало всех вместе. Как только мы превратились в глобальную, интегральную систему, подобно любой замкнутой природной системе, наша сила и стабильность стали зависеть от взаимной ответственности всех частей человечества.</w:t>
      </w:r>
    </w:p>
    <w:p w:rsidR="00B8320F" w:rsidRPr="0047709D" w:rsidRDefault="00B8320F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Замкнутая система цивилизации вынуждает нас признать важность сознательного участия в ней каждого гражданина мира. Узы взаимозависимости заставляют нас заботиться о том, чтобы каждый человек понимал эту систему и грамотно взаимодействовал с другими.</w:t>
      </w:r>
    </w:p>
    <w:p w:rsidR="00B8320F" w:rsidRPr="0047709D" w:rsidRDefault="00B8320F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Поэтому решение кризиса включает в себя перемены </w:t>
      </w:r>
      <w:r w:rsidRPr="0047709D">
        <w:rPr>
          <w:rFonts w:ascii="Times New Roman" w:hAnsi="Times New Roman"/>
          <w:bCs/>
          <w:sz w:val="28"/>
          <w:szCs w:val="28"/>
        </w:rPr>
        <w:t>в сознании</w:t>
      </w:r>
      <w:r w:rsidRPr="0047709D">
        <w:rPr>
          <w:rFonts w:ascii="Times New Roman" w:hAnsi="Times New Roman"/>
          <w:sz w:val="28"/>
          <w:szCs w:val="28"/>
        </w:rPr>
        <w:t xml:space="preserve"> всех граждан мира. Каждый должен осознать, что в глобальной интегральной системе «маленькой деревни» его судьба зависит от его отношения к другим.</w:t>
      </w:r>
    </w:p>
    <w:p w:rsidR="00B8320F" w:rsidRPr="0047709D" w:rsidRDefault="00B8320F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Подобно тому, как мы создали систему воспитания, которая готовит к жизни наших детей, сегодня мы должны создать систему глобального просвещения для подготовки людей к жизни в новом, глобальном мире по принципу «Возлюби ближнего, как себя», – общему для всех религий.</w:t>
      </w:r>
    </w:p>
    <w:p w:rsidR="00B8320F" w:rsidRPr="0047709D" w:rsidRDefault="00B8320F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Начав организовывать такую систему просвещения, мы сразу ощутим начало оздоровления общества, поскольку осознание законов нового мира приведет к построению новых взаимоотношений между людьми.</w:t>
      </w:r>
    </w:p>
    <w:p w:rsidR="00B8320F" w:rsidRPr="0047709D" w:rsidRDefault="00B8320F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При этом понятно, что нет необходимости перестраивать государственные и экономические институты. Все прочие сферы жизни перестроятся постепенно, по мере понимания принципа нашей взаимосвязи.</w:t>
      </w:r>
    </w:p>
    <w:p w:rsidR="00B8320F" w:rsidRPr="0047709D" w:rsidRDefault="00B8320F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Перед нами глобальный, многогранный кризис, и потому именно глобальное воспитание сможет дать полный ответ на все его частные проявления.</w:t>
      </w: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val="en-US"/>
        </w:rPr>
      </w:pPr>
    </w:p>
    <w:p w:rsidR="0047709D" w:rsidRDefault="0047709D">
      <w:pPr>
        <w:rPr>
          <w:rFonts w:ascii="Times New Roman" w:hAnsi="Times New Roman"/>
          <w:bCs/>
          <w:iCs/>
          <w:sz w:val="28"/>
          <w:szCs w:val="28"/>
          <w:lang w:val="en-US"/>
        </w:rPr>
      </w:pPr>
      <w:r>
        <w:rPr>
          <w:rFonts w:ascii="Times New Roman" w:hAnsi="Times New Roman"/>
          <w:bCs/>
          <w:iCs/>
          <w:sz w:val="28"/>
          <w:szCs w:val="28"/>
          <w:lang w:val="en-US"/>
        </w:rPr>
        <w:br w:type="page"/>
      </w: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 xml:space="preserve">Характеристика ситуации. </w:t>
      </w:r>
      <w:r w:rsidR="0047709D">
        <w:rPr>
          <w:rFonts w:ascii="Times New Roman" w:hAnsi="Times New Roman"/>
          <w:bCs/>
          <w:iCs/>
          <w:sz w:val="28"/>
          <w:szCs w:val="28"/>
        </w:rPr>
        <w:t>Макроэкономический взгляд</w:t>
      </w: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На протяжении последних восьми месяцев (</w:t>
      </w:r>
      <w:r w:rsidR="00836C3D" w:rsidRPr="0047709D">
        <w:rPr>
          <w:rFonts w:ascii="Times New Roman" w:hAnsi="Times New Roman"/>
          <w:sz w:val="28"/>
          <w:szCs w:val="28"/>
        </w:rPr>
        <w:t xml:space="preserve">по данным на </w:t>
      </w:r>
      <w:r w:rsidRPr="0047709D">
        <w:rPr>
          <w:rFonts w:ascii="Times New Roman" w:hAnsi="Times New Roman"/>
          <w:sz w:val="28"/>
          <w:szCs w:val="28"/>
        </w:rPr>
        <w:t>март 2009г) в Украине наблюдается угрожающее падение объемов производства в реальном секторе экономики. Что, в свою очередь, приводит к углублению финансового кризиса, и превращению его в финансово-экономический. В последствии увеличению времени и объема ресурсов, которые необходимо будет затратить на возобновление уровня развития национальной экономики, достигнутого в средине прошлого года, и выхода на кривую устойчивого экономического роста.</w:t>
      </w:r>
    </w:p>
    <w:p w:rsidR="00290B9B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Падение объемов производства и сокращение на этой основе государственного и частного спроса приводят к «закручиванию» нисходящей спирали, которое ведет к уничтожению национального производителя, росту уровня безработицы и обострению социального напряжения. В случае сохранения деструктивных изменений в экономике Украины и отсутствия совместных действий всех ветвей власти, финансово-экономический кризис будет углубляться, в результате чего показатели развития экономики и соответствующие социальные стандарты жизни населения могут снизиться до уровня середины 90-х годов прошлого века. Снижение внутреннего спроса в условиях «замораживания» внешних рынков приведет к свертыванию производства. Существенное ухудшение финансового состояния предприятий и домохозяйств может привести к коллапсу банковской системы. Страну может ожидать массовая безработица и скупка за бесценок активов украинских предприятий.</w:t>
      </w: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val="en-US"/>
        </w:rPr>
      </w:pP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Стратегия для Украины</w:t>
      </w: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065169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Украина является страной, экономика которой слишком открыта и неконкурентоспособна, а внутренний рынок неразвит, не имеет свободно конвертируемой валюты и внутренних сбережений, которые смогли бы быть использованы для инвестиций. Таким образом, методы и механизмы, которые используют развитые страны для выхода из кризиса, в Украине вряд ли сработают. В то же время кризис, делая неэффективно работающие предприятия неконкурентоспособными на отечественном и международных рынках, дает шанс экономике избавиться от неэффективного производства и </w:t>
      </w:r>
      <w:r w:rsidR="00065169" w:rsidRPr="0047709D">
        <w:rPr>
          <w:rFonts w:ascii="Times New Roman" w:hAnsi="Times New Roman"/>
          <w:sz w:val="28"/>
          <w:szCs w:val="28"/>
        </w:rPr>
        <w:t>провести,</w:t>
      </w:r>
      <w:r w:rsidRPr="0047709D">
        <w:rPr>
          <w:rFonts w:ascii="Times New Roman" w:hAnsi="Times New Roman"/>
          <w:sz w:val="28"/>
          <w:szCs w:val="28"/>
        </w:rPr>
        <w:t xml:space="preserve"> таким </w:t>
      </w:r>
      <w:r w:rsidR="00065169" w:rsidRPr="0047709D">
        <w:rPr>
          <w:rFonts w:ascii="Times New Roman" w:hAnsi="Times New Roman"/>
          <w:sz w:val="28"/>
          <w:szCs w:val="28"/>
        </w:rPr>
        <w:t>образом,</w:t>
      </w:r>
      <w:r w:rsidRPr="0047709D">
        <w:rPr>
          <w:rFonts w:ascii="Times New Roman" w:hAnsi="Times New Roman"/>
          <w:sz w:val="28"/>
          <w:szCs w:val="28"/>
        </w:rPr>
        <w:t xml:space="preserve"> долгожданную структурную реформу.</w:t>
      </w:r>
      <w:r w:rsidRPr="0047709D">
        <w:rPr>
          <w:rFonts w:ascii="Times New Roman" w:hAnsi="Times New Roman"/>
          <w:sz w:val="28"/>
          <w:szCs w:val="28"/>
        </w:rPr>
        <w:br/>
        <w:t>Но любая реформа, для того, чтобы быть эффективной, должна основываться на тщательным образом разработанных концептуальных принципах, реализация которых предусматривает общие и согласованные действия всех ветвей государственной власти.</w:t>
      </w: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К сожалению, в Украине в отличие от других стран не сформулирован ясный и понятный для общества план выхода из кризиса и экономического возрождения в послекризисный период, который был бы поддержан и принят к выполнению всеми политическими силами и ветвями власти. Отсутствие такого плана приводит к принятию многочисленных бессистемных решений, что в условиях крайне ограниченных финансовых ресурсов окончательно опустошает как государственный бюджет, так и финансы субъектов экономики.</w:t>
      </w: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Цель Плана совместных действий</w:t>
      </w:r>
      <w:r w:rsidR="00632C54" w:rsidRPr="0047709D">
        <w:rPr>
          <w:rFonts w:ascii="Times New Roman" w:hAnsi="Times New Roman"/>
          <w:bCs/>
          <w:iCs/>
          <w:sz w:val="28"/>
          <w:szCs w:val="28"/>
        </w:rPr>
        <w:t>:</w:t>
      </w: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«Не только преодолеть кризис в кротчайший срок, но и выйти из него, имея новую, прогрессивную структуру национальной экономики, ориентированную на использование инновационных факторов интенсивного экономического роста. Достижение этой цели будет способствовать повышению конкурентоспособности национальной экономики, уровня занятости населения и его социальных стандартов».</w:t>
      </w: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Для реализации этой задачи предусматривается разработать и ввести в действие организационно-экономические механизмы относительно:</w:t>
      </w:r>
    </w:p>
    <w:p w:rsidR="00632C54" w:rsidRPr="0047709D" w:rsidRDefault="00F55832" w:rsidP="0047709D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1. </w:t>
      </w:r>
      <w:r w:rsidRPr="0047709D">
        <w:rPr>
          <w:rFonts w:ascii="Times New Roman" w:hAnsi="Times New Roman"/>
          <w:iCs/>
          <w:sz w:val="28"/>
          <w:szCs w:val="28"/>
        </w:rPr>
        <w:t>Стимулирования</w:t>
      </w:r>
      <w:r w:rsidRPr="0047709D">
        <w:rPr>
          <w:rFonts w:ascii="Times New Roman" w:hAnsi="Times New Roman"/>
          <w:sz w:val="28"/>
          <w:szCs w:val="28"/>
        </w:rPr>
        <w:t xml:space="preserve"> прогрессивных изм</w:t>
      </w:r>
      <w:r w:rsidR="00632C54" w:rsidRPr="0047709D">
        <w:rPr>
          <w:rFonts w:ascii="Times New Roman" w:hAnsi="Times New Roman"/>
          <w:sz w:val="28"/>
          <w:szCs w:val="28"/>
        </w:rPr>
        <w:t>енений в структуре национальной экономики.</w:t>
      </w:r>
      <w:r w:rsidR="0047709D">
        <w:rPr>
          <w:rFonts w:ascii="Times New Roman" w:hAnsi="Times New Roman"/>
          <w:sz w:val="28"/>
          <w:szCs w:val="28"/>
        </w:rPr>
        <w:t xml:space="preserve"> </w:t>
      </w:r>
    </w:p>
    <w:p w:rsidR="00875414" w:rsidRPr="0047709D" w:rsidRDefault="00F55832" w:rsidP="0047709D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2. </w:t>
      </w:r>
      <w:r w:rsidRPr="0047709D">
        <w:rPr>
          <w:rFonts w:ascii="Times New Roman" w:hAnsi="Times New Roman"/>
          <w:iCs/>
          <w:sz w:val="28"/>
          <w:szCs w:val="28"/>
        </w:rPr>
        <w:t>Стимулирования</w:t>
      </w:r>
      <w:r w:rsidRPr="0047709D">
        <w:rPr>
          <w:rFonts w:ascii="Times New Roman" w:hAnsi="Times New Roman"/>
          <w:sz w:val="28"/>
          <w:szCs w:val="28"/>
        </w:rPr>
        <w:t xml:space="preserve"> внутреннего спроса, преимущественно инвестиционного.</w:t>
      </w: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3. Реструктуризации банковской системы в целях возрождения в ней главной функций - кредитования развития экономики, в первую очередь ее реального сектора.</w:t>
      </w: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Разрабатывая Концепцию выхода из кризиса и построения структуры послекризисной национальной экономики, нужно четко осознавать, что государство, прежде всего, должно помогать не тем, кто больше всего пострадал из-за временных конъюнктурных факторов, а тем, кто в дальнейшем может стать «локомотивом» развития.</w:t>
      </w: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Вливание средств в экономику должно быть целевым и иметь наибольшую эффективность для государства не только с точки зрения стимулирования спроса, но и с точки зрения создания условий для долгосрочного устойчивого роста экономики, расширения внутреннего рынка и увеличения экспортного потенциала, а также повышения уровня занятости населения. Государство должно заботиться об отраслях, вложение средств в развитие которых, имеет наибольший мультипликативный эффект для развития смежных отраслей и производств, что, в свою очередь, будет способствовать повышению уровня конкурентоспособности экономики Украины в целом и предоставит ей в последующем конкурентные преимущества как на внутреннем, так и на внешнем рынках.</w:t>
      </w: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Предлагаются следующие приоритетные направления стимулирования:</w:t>
      </w:r>
    </w:p>
    <w:p w:rsidR="00632C54" w:rsidRPr="0047709D" w:rsidRDefault="00F55832" w:rsidP="0047709D">
      <w:pPr>
        <w:widowControl w:val="0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 xml:space="preserve">сельское хозяйство </w:t>
      </w:r>
      <w:r w:rsidRPr="0047709D">
        <w:rPr>
          <w:rFonts w:ascii="Times New Roman" w:hAnsi="Times New Roman"/>
          <w:sz w:val="28"/>
          <w:szCs w:val="28"/>
        </w:rPr>
        <w:t xml:space="preserve">- </w:t>
      </w:r>
      <w:r w:rsidR="00875414" w:rsidRPr="0047709D">
        <w:rPr>
          <w:rFonts w:ascii="Times New Roman" w:hAnsi="Times New Roman"/>
          <w:sz w:val="28"/>
          <w:szCs w:val="28"/>
        </w:rPr>
        <w:t>возрождение</w:t>
      </w:r>
      <w:r w:rsidRPr="0047709D">
        <w:rPr>
          <w:rFonts w:ascii="Times New Roman" w:hAnsi="Times New Roman"/>
          <w:sz w:val="28"/>
          <w:szCs w:val="28"/>
        </w:rPr>
        <w:t xml:space="preserve"> которого имеет существенный социальный эффект, является залогом обеспечения продовольственной безопасности и потенциалом для наращивания экспорта. Сбалансированное развитие сельского хозяйства требует: </w:t>
      </w:r>
    </w:p>
    <w:p w:rsidR="00632C54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а) пролонгации</w:t>
      </w:r>
      <w:r w:rsidR="00875414" w:rsidRPr="0047709D">
        <w:rPr>
          <w:rFonts w:ascii="Times New Roman" w:hAnsi="Times New Roman"/>
          <w:sz w:val="28"/>
          <w:szCs w:val="28"/>
        </w:rPr>
        <w:t xml:space="preserve"> (продление)</w:t>
      </w:r>
      <w:r w:rsidRPr="0047709D">
        <w:rPr>
          <w:rFonts w:ascii="Times New Roman" w:hAnsi="Times New Roman"/>
          <w:sz w:val="28"/>
          <w:szCs w:val="28"/>
        </w:rPr>
        <w:t xml:space="preserve"> кредитов сельхозпроизводителям и смежным отраслям (отечественные минеральные удобрения и сельскохозяйственная техника); </w:t>
      </w:r>
    </w:p>
    <w:p w:rsidR="00632C54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б) кредитование национальных производителей сельскохозяйственной продукции для проведения посевной и уборочной </w:t>
      </w:r>
      <w:r w:rsidR="00875414" w:rsidRPr="0047709D">
        <w:rPr>
          <w:rFonts w:ascii="Times New Roman" w:hAnsi="Times New Roman"/>
          <w:sz w:val="28"/>
          <w:szCs w:val="28"/>
        </w:rPr>
        <w:t xml:space="preserve">работ </w:t>
      </w:r>
      <w:r w:rsidRPr="0047709D">
        <w:rPr>
          <w:rFonts w:ascii="Times New Roman" w:hAnsi="Times New Roman"/>
          <w:sz w:val="28"/>
          <w:szCs w:val="28"/>
        </w:rPr>
        <w:t xml:space="preserve">(приобретение отечественных минеральных удобрений и сельскохозяйственной техники); </w:t>
      </w: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в) предоставление целевых кредитов на развитие инфраструктуры сельскохозяйственного производства и экспорта (сеть элеваторов, животноводческие комплексы, биологическое топливо); </w:t>
      </w:r>
    </w:p>
    <w:p w:rsidR="00875414" w:rsidRPr="0047709D" w:rsidRDefault="00F55832" w:rsidP="0047709D">
      <w:pPr>
        <w:widowControl w:val="0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энергетика</w:t>
      </w:r>
      <w:r w:rsidRPr="0047709D">
        <w:rPr>
          <w:rFonts w:ascii="Times New Roman" w:hAnsi="Times New Roman"/>
          <w:sz w:val="28"/>
          <w:szCs w:val="28"/>
        </w:rPr>
        <w:t xml:space="preserve"> </w:t>
      </w:r>
      <w:r w:rsidR="00875414" w:rsidRPr="0047709D">
        <w:rPr>
          <w:rFonts w:ascii="Times New Roman" w:hAnsi="Times New Roman"/>
          <w:sz w:val="28"/>
          <w:szCs w:val="28"/>
        </w:rPr>
        <w:t>–</w:t>
      </w:r>
      <w:r w:rsidRPr="0047709D">
        <w:rPr>
          <w:rFonts w:ascii="Times New Roman" w:hAnsi="Times New Roman"/>
          <w:sz w:val="28"/>
          <w:szCs w:val="28"/>
        </w:rPr>
        <w:t xml:space="preserve"> развитие</w:t>
      </w:r>
      <w:r w:rsidR="00875414" w:rsidRPr="0047709D">
        <w:rPr>
          <w:rFonts w:ascii="Times New Roman" w:hAnsi="Times New Roman"/>
          <w:sz w:val="28"/>
          <w:szCs w:val="28"/>
        </w:rPr>
        <w:t>,</w:t>
      </w:r>
      <w:r w:rsidRPr="0047709D">
        <w:rPr>
          <w:rFonts w:ascii="Times New Roman" w:hAnsi="Times New Roman"/>
          <w:sz w:val="28"/>
          <w:szCs w:val="28"/>
        </w:rPr>
        <w:t xml:space="preserve"> которой</w:t>
      </w:r>
      <w:r w:rsidR="00875414" w:rsidRPr="0047709D">
        <w:rPr>
          <w:rFonts w:ascii="Times New Roman" w:hAnsi="Times New Roman"/>
          <w:sz w:val="28"/>
          <w:szCs w:val="28"/>
        </w:rPr>
        <w:t>,</w:t>
      </w:r>
      <w:r w:rsidRPr="0047709D">
        <w:rPr>
          <w:rFonts w:ascii="Times New Roman" w:hAnsi="Times New Roman"/>
          <w:sz w:val="28"/>
          <w:szCs w:val="28"/>
        </w:rPr>
        <w:t xml:space="preserve"> гарантирует энергетическую безопасность и уменьшает зависимость от импорта энергоносителей, а это требует: </w:t>
      </w:r>
    </w:p>
    <w:p w:rsidR="00875414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а) перестройки сетей передачи электроэнергии;</w:t>
      </w:r>
    </w:p>
    <w:p w:rsidR="00875414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б) создание замкнутого ядерного цикла; </w:t>
      </w:r>
    </w:p>
    <w:p w:rsidR="00875414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в) модернизации ГТС и распределительных сетей; </w:t>
      </w:r>
    </w:p>
    <w:p w:rsidR="00875414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г) увеличения добычи энергоносителей; </w:t>
      </w: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д) развития альтернативных источников энергии; </w:t>
      </w:r>
    </w:p>
    <w:p w:rsidR="00730C86" w:rsidRPr="0047709D" w:rsidRDefault="00F55832" w:rsidP="0047709D">
      <w:pPr>
        <w:widowControl w:val="0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машиностроение</w:t>
      </w:r>
      <w:r w:rsidRPr="0047709D">
        <w:rPr>
          <w:rFonts w:ascii="Times New Roman" w:hAnsi="Times New Roman"/>
          <w:sz w:val="28"/>
          <w:szCs w:val="28"/>
        </w:rPr>
        <w:t xml:space="preserve"> - что позволяет создать национальную продукцию с высокой степенью инновационности и добавленной стоимости, конкурентоспособную на внешних рынках. В первую очередь нуждаются в поддержке: </w:t>
      </w:r>
    </w:p>
    <w:p w:rsidR="00730C86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а) инновационные высокотехнологические отрасли, продукция которых имеет высокий внутренний и внешний спрос (самолетостроение, судостроение, энергетическое машиностроение, ВПК, другие </w:t>
      </w:r>
      <w:r w:rsidR="00730C86" w:rsidRPr="0047709D">
        <w:rPr>
          <w:rFonts w:ascii="Times New Roman" w:hAnsi="Times New Roman"/>
          <w:sz w:val="28"/>
          <w:szCs w:val="28"/>
        </w:rPr>
        <w:t>высокотехнологические отрасли);</w:t>
      </w: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б) предприятия по производству конкурентоспособной продукции импортозамещения (автомобилестроение, бытовая техника); </w:t>
      </w:r>
    </w:p>
    <w:p w:rsidR="00730C86" w:rsidRPr="0047709D" w:rsidRDefault="00F55832" w:rsidP="0047709D">
      <w:pPr>
        <w:widowControl w:val="0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малый и средний бизнес</w:t>
      </w:r>
      <w:r w:rsidRPr="0047709D">
        <w:rPr>
          <w:rFonts w:ascii="Times New Roman" w:hAnsi="Times New Roman"/>
          <w:sz w:val="28"/>
          <w:szCs w:val="28"/>
        </w:rPr>
        <w:t xml:space="preserve"> - который в наибольшей мере способствует повышению уровня занятости и, как результат, приводит к уменьшению давления на фонд безработицы и гарантирует: социальную стабильность, наполнение внутреннего рынка товарами и услугами - в том числе в пищевой и легкой промышленности. Развитие малого и среднего бизнеса требует: </w:t>
      </w:r>
    </w:p>
    <w:p w:rsidR="00730C86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а) пролонгации старых кредитов;</w:t>
      </w:r>
    </w:p>
    <w:p w:rsidR="00730C86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б) предоставление новых кредитов на развитие; </w:t>
      </w: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в) возможностей учебы и рекламы; </w:t>
      </w:r>
    </w:p>
    <w:p w:rsidR="00F55832" w:rsidRPr="0047709D" w:rsidRDefault="00F55832" w:rsidP="0047709D">
      <w:pPr>
        <w:widowControl w:val="0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проекты Евро-2012</w:t>
      </w:r>
      <w:r w:rsidRPr="0047709D">
        <w:rPr>
          <w:rFonts w:ascii="Times New Roman" w:hAnsi="Times New Roman"/>
          <w:sz w:val="28"/>
          <w:szCs w:val="28"/>
        </w:rPr>
        <w:t xml:space="preserve"> - которые включены в план работ по подготовке к проведению Евро-2012, но из-за кризиса не могут быть профинансированы частными инвесторами; </w:t>
      </w:r>
    </w:p>
    <w:p w:rsidR="00F55832" w:rsidRPr="0047709D" w:rsidRDefault="00F55832" w:rsidP="0047709D">
      <w:pPr>
        <w:widowControl w:val="0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строительство</w:t>
      </w:r>
      <w:r w:rsidRPr="0047709D">
        <w:rPr>
          <w:rFonts w:ascii="Times New Roman" w:hAnsi="Times New Roman"/>
          <w:sz w:val="28"/>
          <w:szCs w:val="28"/>
        </w:rPr>
        <w:t xml:space="preserve"> - которое имеет существенный мультипликационный эффект для смежных отраслей, а также социальный эффект, главный акцент </w:t>
      </w:r>
      <w:r w:rsidR="00730C86" w:rsidRPr="0047709D">
        <w:rPr>
          <w:rFonts w:ascii="Times New Roman" w:hAnsi="Times New Roman"/>
          <w:sz w:val="28"/>
          <w:szCs w:val="28"/>
        </w:rPr>
        <w:t>должен делаться</w:t>
      </w:r>
      <w:r w:rsidRPr="0047709D">
        <w:rPr>
          <w:rFonts w:ascii="Times New Roman" w:hAnsi="Times New Roman"/>
          <w:sz w:val="28"/>
          <w:szCs w:val="28"/>
        </w:rPr>
        <w:t xml:space="preserve"> на ипотечном кредитовании населения, а не застройщиков. </w:t>
      </w:r>
    </w:p>
    <w:p w:rsidR="00FC443E" w:rsidRPr="0047709D" w:rsidRDefault="00FC443E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Финансирование</w:t>
      </w:r>
      <w:r w:rsidR="00F25D0A" w:rsidRPr="0047709D">
        <w:rPr>
          <w:rFonts w:ascii="Times New Roman" w:hAnsi="Times New Roman"/>
          <w:bCs/>
          <w:iCs/>
          <w:sz w:val="28"/>
          <w:szCs w:val="28"/>
        </w:rPr>
        <w:t xml:space="preserve"> п</w:t>
      </w:r>
      <w:r w:rsidRPr="0047709D">
        <w:rPr>
          <w:rFonts w:ascii="Times New Roman" w:hAnsi="Times New Roman"/>
          <w:bCs/>
          <w:iCs/>
          <w:sz w:val="28"/>
          <w:szCs w:val="28"/>
        </w:rPr>
        <w:t>лана действий</w:t>
      </w: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5C7C4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Поскольку возможности бюджетного финансирования в Украине являются крайне ограниченными (в отличие от США и стран Евросоюза), а накопленных стабилизационных фондов в иностранной валюте (как в России или Казахстане) нет, источники стимулирования и поддержки развития должны быть диверсифицированы в соответствии со следующими принципами:</w:t>
      </w:r>
    </w:p>
    <w:p w:rsidR="005C7C4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а. бюджетные ресурсы для неприбыльных проектов</w:t>
      </w:r>
      <w:r w:rsidRPr="0047709D">
        <w:rPr>
          <w:rFonts w:ascii="Times New Roman" w:hAnsi="Times New Roman"/>
          <w:sz w:val="28"/>
          <w:szCs w:val="28"/>
        </w:rPr>
        <w:t xml:space="preserve"> - поскольку налоговых поступлений хватает только на текущие расходы, расходы на развитие должны финансироваться за счет средств дефицита бюджета (Стабилизационного фонда), источниками наполнения которого являются внешние заимствования, приватизация и внутренние государственные займы;</w:t>
      </w:r>
    </w:p>
    <w:p w:rsidR="005C7C4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b. «Новая программа финансовых стимулов»</w:t>
      </w:r>
      <w:r w:rsidRPr="0047709D">
        <w:rPr>
          <w:rFonts w:ascii="Times New Roman" w:hAnsi="Times New Roman"/>
          <w:sz w:val="28"/>
          <w:szCs w:val="28"/>
        </w:rPr>
        <w:t xml:space="preserve"> - целевое банковское кредитование развития приоритетных отраслей и сфер (с рефинансированием НБУ) для проектов, которые являются экономически прибыльными;</w:t>
      </w:r>
    </w:p>
    <w:p w:rsidR="00F55832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c. поддержка на государственном уровне прямых иностранных инвестиций</w:t>
      </w:r>
      <w:r w:rsidRPr="0047709D">
        <w:rPr>
          <w:rFonts w:ascii="Times New Roman" w:hAnsi="Times New Roman"/>
          <w:sz w:val="28"/>
          <w:szCs w:val="28"/>
        </w:rPr>
        <w:t xml:space="preserve"> в секторах, которые являются приоритетными с точки зрения формирования внутреннего рынка и высоких технологий, но на развитие которых не хватает средств внутренних инвесторов.</w:t>
      </w:r>
    </w:p>
    <w:p w:rsidR="0047709D" w:rsidRPr="00567F30" w:rsidRDefault="00292A9B" w:rsidP="00292A9B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bCs/>
          <w:iCs/>
          <w:color w:val="FFFFFF"/>
          <w:sz w:val="28"/>
          <w:szCs w:val="28"/>
          <w:lang w:val="en-US"/>
        </w:rPr>
      </w:pPr>
      <w:r w:rsidRPr="00567F30">
        <w:rPr>
          <w:rFonts w:ascii="Times New Roman" w:hAnsi="Times New Roman"/>
          <w:bCs/>
          <w:iCs/>
          <w:color w:val="FFFFFF"/>
          <w:sz w:val="28"/>
          <w:szCs w:val="28"/>
          <w:lang w:val="en-US"/>
        </w:rPr>
        <w:t>послекризисный экономика украина проект</w:t>
      </w:r>
    </w:p>
    <w:p w:rsidR="0047709D" w:rsidRDefault="0047709D">
      <w:pPr>
        <w:rPr>
          <w:rFonts w:ascii="Times New Roman" w:hAnsi="Times New Roman"/>
          <w:bCs/>
          <w:iCs/>
          <w:sz w:val="28"/>
          <w:szCs w:val="28"/>
          <w:lang w:val="en-US"/>
        </w:rPr>
      </w:pPr>
      <w:r>
        <w:rPr>
          <w:rFonts w:ascii="Times New Roman" w:hAnsi="Times New Roman"/>
          <w:bCs/>
          <w:iCs/>
          <w:sz w:val="28"/>
          <w:szCs w:val="28"/>
          <w:lang w:val="en-US"/>
        </w:rPr>
        <w:br w:type="page"/>
      </w:r>
    </w:p>
    <w:p w:rsidR="009A7649" w:rsidRPr="0047709D" w:rsidRDefault="009A7649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iCs/>
          <w:sz w:val="28"/>
          <w:szCs w:val="28"/>
        </w:rPr>
        <w:t>Определение направлений кредитования и отбор проектов</w:t>
      </w: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7709D" w:rsidRDefault="009A7649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47709D">
        <w:rPr>
          <w:rFonts w:ascii="Times New Roman" w:hAnsi="Times New Roman"/>
          <w:sz w:val="28"/>
          <w:szCs w:val="28"/>
        </w:rPr>
        <w:t>При проведении мероприятий по выходу страны из кризиса следует</w:t>
      </w:r>
      <w:r w:rsidR="00F55832" w:rsidRPr="0047709D">
        <w:rPr>
          <w:rFonts w:ascii="Times New Roman" w:hAnsi="Times New Roman"/>
          <w:sz w:val="28"/>
          <w:szCs w:val="28"/>
        </w:rPr>
        <w:t xml:space="preserve"> уменьшить возможность вмешательства лоббизма в распределение ресурсов, на уровне правительства должны быть четко определены 3-5 приоритетных направлений (отраслей или сфер), в которые будут направляться целевые государственные ресурсы. Этот перечень должен быть </w:t>
      </w:r>
      <w:r w:rsidR="005C7C42" w:rsidRPr="0047709D">
        <w:rPr>
          <w:rFonts w:ascii="Times New Roman" w:hAnsi="Times New Roman"/>
          <w:sz w:val="28"/>
          <w:szCs w:val="28"/>
        </w:rPr>
        <w:t>взвешенным</w:t>
      </w:r>
      <w:r w:rsidR="00F55832" w:rsidRPr="0047709D">
        <w:rPr>
          <w:rFonts w:ascii="Times New Roman" w:hAnsi="Times New Roman"/>
          <w:sz w:val="28"/>
          <w:szCs w:val="28"/>
        </w:rPr>
        <w:t>, коротким и закрытым, а внесение в него изменений или дополнений следует запретить.</w:t>
      </w:r>
    </w:p>
    <w:p w:rsidR="00F25D0A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Направления использования государственных средств нужно определять исходя из перспективы долгосрочного устойчивого роста экономики, укрепления экспортного потенциала и расширения импортозамещения, а также получения масштабного социального эффекта. Для отбора эффективных проектов по утвержденным направлениями должна быть создана единственная система оценки, а решения относительно отбора конкретных проектов должны приниматься на уровне правительства (для больших стратегических проектов) или общей комиссии Минэкономики, Минфина и отраслевого министерства, которое отвечает за определенное направление развития (кроме мелких проектов малого и среднего бизнеса, решения относительно которых могут приниматься банками самостоятельно). Окончательное решение относительно кредитования проектов принимается банком, </w:t>
      </w:r>
      <w:r w:rsidR="005C7C42" w:rsidRPr="0047709D">
        <w:rPr>
          <w:rFonts w:ascii="Times New Roman" w:hAnsi="Times New Roman"/>
          <w:sz w:val="28"/>
          <w:szCs w:val="28"/>
        </w:rPr>
        <w:t>который,</w:t>
      </w:r>
      <w:r w:rsidRPr="0047709D">
        <w:rPr>
          <w:rFonts w:ascii="Times New Roman" w:hAnsi="Times New Roman"/>
          <w:sz w:val="28"/>
          <w:szCs w:val="28"/>
        </w:rPr>
        <w:t xml:space="preserve"> в конечном </w:t>
      </w:r>
      <w:r w:rsidR="005C7C42" w:rsidRPr="0047709D">
        <w:rPr>
          <w:rFonts w:ascii="Times New Roman" w:hAnsi="Times New Roman"/>
          <w:sz w:val="28"/>
          <w:szCs w:val="28"/>
        </w:rPr>
        <w:t>счете,</w:t>
      </w:r>
      <w:r w:rsidRPr="0047709D">
        <w:rPr>
          <w:rFonts w:ascii="Times New Roman" w:hAnsi="Times New Roman"/>
          <w:sz w:val="28"/>
          <w:szCs w:val="28"/>
        </w:rPr>
        <w:t xml:space="preserve"> принимает на себя риски реализации проекта и будет отслеживать целевое использование средств. Целевые кредиты должны предоставляться на реализацию государственных проектов, которые вошли в пул проектов, отобранных правительством или специальной правительственной комиссией, по приоритетным направлениям развития (кроме микрокредитов и рефинансирования, реструктуризации существующих займов). Окончательное решение относительно кредитования проектов должен принимать банк на основе независимой оценки всех связанных с проектом рисков. Первоначально кредиты (со следующим или одновременным их рефинансированием НБУ) могут предоставляться через государственные банки, а по мере оздоровления банковской системы к этой программе могут подключаться и другие банки (особенно в части программы, которая ориентирована на массовое охватывание заемщиков, - для сфер АПК, малого и среднего бизнеса).</w:t>
      </w:r>
    </w:p>
    <w:p w:rsidR="00FC443E" w:rsidRPr="0047709D" w:rsidRDefault="00F5583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С целью обеспечения оперативного мониторинга выполнения Плана совместных действий, оценки их эффективности и внесения предложений относительно его уточнения целесообразно создать постоянно действующую Рабочую группу из представителей Министерства экономики Украины, Министерства финансов Украины и Национального банка Украины во главе с вице-премьер-министром, который координирует вопрос экономики и финансов. Рабочая группа должна иметь полномочия привлекать к рассмотрению отдельных вопросов отраслевые центральные органы исполнительной власти, научно-исследовательские институты, а также вносить предложения относительно коррекции политики непосредственно Кабинету Министров Украины.</w:t>
      </w: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7709D" w:rsidRDefault="0047709D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br w:type="page"/>
      </w:r>
    </w:p>
    <w:p w:rsidR="00290B9B" w:rsidRPr="0047709D" w:rsidRDefault="00290B9B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Вывод</w:t>
      </w: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2C6C42" w:rsidRPr="0047709D" w:rsidRDefault="002C6C42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По мнению </w:t>
      </w:r>
      <w:r w:rsidR="006B6269" w:rsidRPr="0047709D">
        <w:rPr>
          <w:rFonts w:ascii="Times New Roman" w:hAnsi="Times New Roman"/>
          <w:sz w:val="28"/>
          <w:szCs w:val="28"/>
        </w:rPr>
        <w:t>украинского</w:t>
      </w:r>
      <w:r w:rsidRPr="0047709D">
        <w:rPr>
          <w:rFonts w:ascii="Times New Roman" w:hAnsi="Times New Roman"/>
          <w:sz w:val="28"/>
          <w:szCs w:val="28"/>
        </w:rPr>
        <w:t xml:space="preserve"> правительства</w:t>
      </w:r>
      <w:r w:rsidR="006B6269" w:rsidRPr="0047709D">
        <w:rPr>
          <w:rFonts w:ascii="Times New Roman" w:hAnsi="Times New Roman"/>
          <w:sz w:val="28"/>
          <w:szCs w:val="28"/>
        </w:rPr>
        <w:t>,</w:t>
      </w:r>
      <w:r w:rsidRPr="0047709D">
        <w:rPr>
          <w:rFonts w:ascii="Times New Roman" w:hAnsi="Times New Roman"/>
          <w:sz w:val="28"/>
          <w:szCs w:val="28"/>
        </w:rPr>
        <w:t xml:space="preserve"> для обеспечения устойчивого экономического роста необходимо реализовать стратегический план социально-экономического развития Украины, включающего в себя комплекс важнейших структурных реформ, среди которых особое значение имеют:</w:t>
      </w:r>
    </w:p>
    <w:p w:rsidR="002C6C42" w:rsidRPr="0047709D" w:rsidRDefault="002C6C42" w:rsidP="0047709D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Налоговая реформа – снижение налогового давления на хозяйствующие</w:t>
      </w:r>
      <w:r w:rsidR="0047709D">
        <w:rPr>
          <w:rFonts w:ascii="Times New Roman" w:hAnsi="Times New Roman"/>
          <w:sz w:val="28"/>
          <w:szCs w:val="28"/>
        </w:rPr>
        <w:t xml:space="preserve"> </w:t>
      </w:r>
      <w:r w:rsidRPr="0047709D">
        <w:rPr>
          <w:rFonts w:ascii="Times New Roman" w:hAnsi="Times New Roman"/>
          <w:sz w:val="28"/>
          <w:szCs w:val="28"/>
        </w:rPr>
        <w:t>субъекты и доходы украинских граждан.</w:t>
      </w:r>
    </w:p>
    <w:p w:rsidR="002C6C42" w:rsidRPr="0047709D" w:rsidRDefault="002C6C42" w:rsidP="0047709D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Пенсионная реформа – создание (в дополнение к существующей системе) негосударственных пенсионных фондов, средства которых могли стать мощным источником внутренних инвестиций.</w:t>
      </w:r>
    </w:p>
    <w:p w:rsidR="002C6C42" w:rsidRPr="0047709D" w:rsidRDefault="002C6C42" w:rsidP="0047709D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 xml:space="preserve">Комплекс мер по обеспечению энергетической безопасности Украины. </w:t>
      </w:r>
    </w:p>
    <w:p w:rsidR="002C6C42" w:rsidRPr="0047709D" w:rsidRDefault="002C6C42" w:rsidP="0047709D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Реформа вооруженных сил – в частности, обеспечение мер по социальной защите военнослужащих.</w:t>
      </w:r>
    </w:p>
    <w:p w:rsidR="002C6C42" w:rsidRPr="0047709D" w:rsidRDefault="002C6C42" w:rsidP="0047709D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Реформа жилищно-коммунального хозяйства (ЖКХ).</w:t>
      </w:r>
    </w:p>
    <w:p w:rsidR="00FC443E" w:rsidRPr="0047709D" w:rsidRDefault="002C6C42" w:rsidP="0047709D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Меры по либерализации экономики, которые, в частности, подразумевают умеренное и рациональное вмешательство государс</w:t>
      </w:r>
      <w:r w:rsidR="0047709D">
        <w:rPr>
          <w:rFonts w:ascii="Times New Roman" w:hAnsi="Times New Roman"/>
          <w:sz w:val="28"/>
          <w:szCs w:val="28"/>
        </w:rPr>
        <w:t>тва в политику ценообразования.</w:t>
      </w:r>
    </w:p>
    <w:p w:rsidR="00836C3D" w:rsidRPr="0047709D" w:rsidRDefault="00836C3D" w:rsidP="0047709D">
      <w:pPr>
        <w:widowControl w:val="0"/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НИЭИ проанализировал стратегические планы по преодолению финансово-экономического кризиса, которые разрабатываются и реализуются правительствами других стран, а также рекомендации известных международных организаций по этим вопросам. Стратегии выхода из современного экономического кризиса, которые реализуются большинством стран мира, как правило, базируются на «оздоровлении» финансовой системы и стимулировании внутреннего спроса. Но бессистемное направление денежных потоков в финансовый сектор даже в странах, которые имеют свободно конвертируемые валюты, не возобновляет ожидаемого кредитования реального сектора экономики.</w:t>
      </w:r>
    </w:p>
    <w:p w:rsidR="00FC443E" w:rsidRPr="0047709D" w:rsidRDefault="00836C3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Украина является страной, экономика которой слишком открыта и неконкурентоспособна, а внутренний рынок неразвит, не имеет свободно конвертируемой валюты и внутренних сбережений, которые смогли бы быть использованы для инвестиций. Таким образом, методы и механизмы, которые используют развитые страны для выхода из кризиса, в Украине вряд ли сработают. В то же время кризис, делая неэффективно работающие предприятия неконкурентоспособными на отечественном и международных рынках, дает шанс экономике избавиться от неэффективного производства и провести, таким образом, долгожданную структурную реформу.</w:t>
      </w:r>
      <w:r w:rsidRPr="0047709D">
        <w:rPr>
          <w:rFonts w:ascii="Times New Roman" w:hAnsi="Times New Roman"/>
          <w:sz w:val="28"/>
          <w:szCs w:val="28"/>
        </w:rPr>
        <w:br/>
        <w:t>Но любая реформа, для того, чтобы быть эффективной, должна основываться на тщательным образом разработанных концептуальных принципах, реализация которых предусматривает общие и согласованные действия всех ветвей государственной власти.</w:t>
      </w:r>
    </w:p>
    <w:p w:rsid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7709D" w:rsidRDefault="0047709D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br w:type="page"/>
      </w:r>
    </w:p>
    <w:p w:rsidR="00B8320F" w:rsidRDefault="00B8320F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47709D">
        <w:rPr>
          <w:rFonts w:ascii="Times New Roman" w:hAnsi="Times New Roman"/>
          <w:sz w:val="28"/>
          <w:szCs w:val="28"/>
        </w:rPr>
        <w:t>Литература</w:t>
      </w:r>
    </w:p>
    <w:p w:rsidR="0047709D" w:rsidRPr="0047709D" w:rsidRDefault="0047709D" w:rsidP="0047709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F55832" w:rsidRPr="0047709D" w:rsidRDefault="00F55832" w:rsidP="0047709D">
      <w:pPr>
        <w:pStyle w:val="a3"/>
        <w:widowControl w:val="0"/>
        <w:numPr>
          <w:ilvl w:val="1"/>
          <w:numId w:val="5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Документ подготовлен</w:t>
      </w:r>
      <w:r w:rsidR="00B8320F" w:rsidRPr="0047709D">
        <w:rPr>
          <w:rFonts w:ascii="Times New Roman" w:hAnsi="Times New Roman"/>
          <w:sz w:val="28"/>
          <w:szCs w:val="28"/>
        </w:rPr>
        <w:t>ный</w:t>
      </w:r>
      <w:r w:rsidRPr="0047709D">
        <w:rPr>
          <w:rFonts w:ascii="Times New Roman" w:hAnsi="Times New Roman"/>
          <w:sz w:val="28"/>
          <w:szCs w:val="28"/>
        </w:rPr>
        <w:t xml:space="preserve"> Научно-исследовательским экономическим институтом в сотрудничестве с Министерством экономики Украины и Советом конкурентоспособности Украины в марте 2009 года.</w:t>
      </w:r>
      <w:r w:rsidR="00B8320F" w:rsidRPr="0047709D">
        <w:rPr>
          <w:rFonts w:ascii="Times New Roman" w:hAnsi="Times New Roman"/>
          <w:sz w:val="28"/>
          <w:szCs w:val="28"/>
        </w:rPr>
        <w:t xml:space="preserve"> </w:t>
      </w:r>
    </w:p>
    <w:p w:rsidR="00B8320F" w:rsidRPr="0047709D" w:rsidRDefault="00B8320F" w:rsidP="0047709D">
      <w:pPr>
        <w:pStyle w:val="a3"/>
        <w:widowControl w:val="0"/>
        <w:numPr>
          <w:ilvl w:val="1"/>
          <w:numId w:val="5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bCs/>
          <w:sz w:val="28"/>
          <w:szCs w:val="28"/>
          <w:lang w:val="en-US"/>
        </w:rPr>
        <w:t>http</w:t>
      </w:r>
      <w:r w:rsidRPr="0047709D">
        <w:rPr>
          <w:rFonts w:ascii="Times New Roman" w:hAnsi="Times New Roman"/>
          <w:bCs/>
          <w:sz w:val="28"/>
          <w:szCs w:val="28"/>
        </w:rPr>
        <w:t>://</w:t>
      </w:r>
      <w:r w:rsidRPr="0047709D">
        <w:rPr>
          <w:rFonts w:ascii="Times New Roman" w:hAnsi="Times New Roman"/>
          <w:bCs/>
          <w:sz w:val="28"/>
          <w:szCs w:val="28"/>
          <w:lang w:val="en-US"/>
        </w:rPr>
        <w:t>ndei</w:t>
      </w:r>
      <w:r w:rsidRPr="0047709D">
        <w:rPr>
          <w:rFonts w:ascii="Times New Roman" w:hAnsi="Times New Roman"/>
          <w:bCs/>
          <w:sz w:val="28"/>
          <w:szCs w:val="28"/>
        </w:rPr>
        <w:t>.</w:t>
      </w:r>
      <w:r w:rsidRPr="0047709D">
        <w:rPr>
          <w:rFonts w:ascii="Times New Roman" w:hAnsi="Times New Roman"/>
          <w:bCs/>
          <w:sz w:val="28"/>
          <w:szCs w:val="28"/>
          <w:lang w:val="en-US"/>
        </w:rPr>
        <w:t>me</w:t>
      </w:r>
      <w:r w:rsidRPr="0047709D">
        <w:rPr>
          <w:rFonts w:ascii="Times New Roman" w:hAnsi="Times New Roman"/>
          <w:bCs/>
          <w:sz w:val="28"/>
          <w:szCs w:val="28"/>
        </w:rPr>
        <w:t>.</w:t>
      </w:r>
      <w:r w:rsidRPr="0047709D">
        <w:rPr>
          <w:rFonts w:ascii="Times New Roman" w:hAnsi="Times New Roman"/>
          <w:bCs/>
          <w:sz w:val="28"/>
          <w:szCs w:val="28"/>
          <w:lang w:val="en-US"/>
        </w:rPr>
        <w:t>gov</w:t>
      </w:r>
      <w:r w:rsidRPr="0047709D">
        <w:rPr>
          <w:rFonts w:ascii="Times New Roman" w:hAnsi="Times New Roman"/>
          <w:bCs/>
          <w:sz w:val="28"/>
          <w:szCs w:val="28"/>
        </w:rPr>
        <w:t>.</w:t>
      </w:r>
      <w:r w:rsidRPr="0047709D">
        <w:rPr>
          <w:rFonts w:ascii="Times New Roman" w:hAnsi="Times New Roman"/>
          <w:bCs/>
          <w:sz w:val="28"/>
          <w:szCs w:val="28"/>
          <w:lang w:val="en-US"/>
        </w:rPr>
        <w:t>ua</w:t>
      </w:r>
      <w:r w:rsidRPr="0047709D">
        <w:rPr>
          <w:rFonts w:ascii="Times New Roman" w:hAnsi="Times New Roman"/>
          <w:bCs/>
          <w:sz w:val="28"/>
          <w:szCs w:val="28"/>
        </w:rPr>
        <w:t>/</w:t>
      </w:r>
      <w:r w:rsidRPr="0047709D">
        <w:rPr>
          <w:rFonts w:ascii="Times New Roman" w:hAnsi="Times New Roman"/>
          <w:bCs/>
          <w:sz w:val="28"/>
          <w:szCs w:val="28"/>
          <w:lang w:val="en-US"/>
        </w:rPr>
        <w:t>index</w:t>
      </w:r>
      <w:r w:rsidRPr="0047709D">
        <w:rPr>
          <w:rFonts w:ascii="Times New Roman" w:hAnsi="Times New Roman"/>
          <w:bCs/>
          <w:sz w:val="28"/>
          <w:szCs w:val="28"/>
        </w:rPr>
        <w:t>.</w:t>
      </w:r>
      <w:r w:rsidRPr="0047709D">
        <w:rPr>
          <w:rFonts w:ascii="Times New Roman" w:hAnsi="Times New Roman"/>
          <w:bCs/>
          <w:sz w:val="28"/>
          <w:szCs w:val="28"/>
          <w:lang w:val="en-US"/>
        </w:rPr>
        <w:t>php</w:t>
      </w:r>
      <w:r w:rsidRPr="0047709D">
        <w:rPr>
          <w:rFonts w:ascii="Times New Roman" w:hAnsi="Times New Roman"/>
          <w:bCs/>
          <w:sz w:val="28"/>
          <w:szCs w:val="28"/>
        </w:rPr>
        <w:t>?</w:t>
      </w:r>
      <w:r w:rsidRPr="0047709D">
        <w:rPr>
          <w:rFonts w:ascii="Times New Roman" w:hAnsi="Times New Roman"/>
          <w:bCs/>
          <w:sz w:val="28"/>
          <w:szCs w:val="28"/>
          <w:lang w:val="en-US"/>
        </w:rPr>
        <w:t>option</w:t>
      </w:r>
      <w:r w:rsidRPr="0047709D">
        <w:rPr>
          <w:rFonts w:ascii="Times New Roman" w:hAnsi="Times New Roman"/>
          <w:bCs/>
          <w:sz w:val="28"/>
          <w:szCs w:val="28"/>
        </w:rPr>
        <w:t>=</w:t>
      </w:r>
      <w:r w:rsidRPr="0047709D">
        <w:rPr>
          <w:rFonts w:ascii="Times New Roman" w:hAnsi="Times New Roman"/>
          <w:bCs/>
          <w:sz w:val="28"/>
          <w:szCs w:val="28"/>
          <w:lang w:val="en-US"/>
        </w:rPr>
        <w:t>com</w:t>
      </w:r>
      <w:r w:rsidRPr="0047709D">
        <w:rPr>
          <w:rFonts w:ascii="Times New Roman" w:hAnsi="Times New Roman"/>
          <w:bCs/>
          <w:sz w:val="28"/>
          <w:szCs w:val="28"/>
        </w:rPr>
        <w:t>_</w:t>
      </w:r>
      <w:r w:rsidRPr="0047709D">
        <w:rPr>
          <w:rFonts w:ascii="Times New Roman" w:hAnsi="Times New Roman"/>
          <w:bCs/>
          <w:sz w:val="28"/>
          <w:szCs w:val="28"/>
          <w:lang w:val="en-US"/>
        </w:rPr>
        <w:t>content</w:t>
      </w:r>
      <w:r w:rsidRPr="0047709D">
        <w:rPr>
          <w:rFonts w:ascii="Times New Roman" w:hAnsi="Times New Roman"/>
          <w:bCs/>
          <w:sz w:val="28"/>
          <w:szCs w:val="28"/>
        </w:rPr>
        <w:t>&amp;</w:t>
      </w:r>
      <w:r w:rsidRPr="0047709D">
        <w:rPr>
          <w:rFonts w:ascii="Times New Roman" w:hAnsi="Times New Roman"/>
          <w:bCs/>
          <w:sz w:val="28"/>
          <w:szCs w:val="28"/>
          <w:lang w:val="en-US"/>
        </w:rPr>
        <w:t>task</w:t>
      </w:r>
      <w:r w:rsidRPr="0047709D">
        <w:rPr>
          <w:rFonts w:ascii="Times New Roman" w:hAnsi="Times New Roman"/>
          <w:bCs/>
          <w:sz w:val="28"/>
          <w:szCs w:val="28"/>
        </w:rPr>
        <w:t>=</w:t>
      </w:r>
      <w:r w:rsidRPr="0047709D">
        <w:rPr>
          <w:rFonts w:ascii="Times New Roman" w:hAnsi="Times New Roman"/>
          <w:bCs/>
          <w:sz w:val="28"/>
          <w:szCs w:val="28"/>
          <w:lang w:val="en-US"/>
        </w:rPr>
        <w:t>view</w:t>
      </w:r>
      <w:r w:rsidRPr="0047709D">
        <w:rPr>
          <w:rFonts w:ascii="Times New Roman" w:hAnsi="Times New Roman"/>
          <w:bCs/>
          <w:sz w:val="28"/>
          <w:szCs w:val="28"/>
        </w:rPr>
        <w:t>&amp;</w:t>
      </w:r>
      <w:r w:rsidRPr="0047709D">
        <w:rPr>
          <w:rFonts w:ascii="Times New Roman" w:hAnsi="Times New Roman"/>
          <w:bCs/>
          <w:sz w:val="28"/>
          <w:szCs w:val="28"/>
          <w:lang w:val="en-US"/>
        </w:rPr>
        <w:t>id</w:t>
      </w:r>
      <w:r w:rsidRPr="0047709D">
        <w:rPr>
          <w:rFonts w:ascii="Times New Roman" w:hAnsi="Times New Roman"/>
          <w:bCs/>
          <w:sz w:val="28"/>
          <w:szCs w:val="28"/>
        </w:rPr>
        <w:t>=89&amp;</w:t>
      </w:r>
      <w:r w:rsidRPr="0047709D">
        <w:rPr>
          <w:rFonts w:ascii="Times New Roman" w:hAnsi="Times New Roman"/>
          <w:bCs/>
          <w:sz w:val="28"/>
          <w:szCs w:val="28"/>
          <w:lang w:val="en-US"/>
        </w:rPr>
        <w:t>Itemid</w:t>
      </w:r>
      <w:r w:rsidRPr="0047709D">
        <w:rPr>
          <w:rFonts w:ascii="Times New Roman" w:hAnsi="Times New Roman"/>
          <w:bCs/>
          <w:sz w:val="28"/>
          <w:szCs w:val="28"/>
        </w:rPr>
        <w:t>=96&amp;</w:t>
      </w:r>
      <w:r w:rsidRPr="0047709D">
        <w:rPr>
          <w:rFonts w:ascii="Times New Roman" w:hAnsi="Times New Roman"/>
          <w:bCs/>
          <w:sz w:val="28"/>
          <w:szCs w:val="28"/>
          <w:lang w:val="en-US"/>
        </w:rPr>
        <w:t>lang</w:t>
      </w:r>
      <w:r w:rsidRPr="0047709D">
        <w:rPr>
          <w:rFonts w:ascii="Times New Roman" w:hAnsi="Times New Roman"/>
          <w:bCs/>
          <w:sz w:val="28"/>
          <w:szCs w:val="28"/>
        </w:rPr>
        <w:t>=</w:t>
      </w:r>
      <w:r w:rsidRPr="0047709D">
        <w:rPr>
          <w:rFonts w:ascii="Times New Roman" w:hAnsi="Times New Roman"/>
          <w:bCs/>
          <w:sz w:val="28"/>
          <w:szCs w:val="28"/>
          <w:lang w:val="en-US"/>
        </w:rPr>
        <w:t>russian</w:t>
      </w:r>
    </w:p>
    <w:p w:rsidR="00B8320F" w:rsidRPr="0047709D" w:rsidRDefault="00836C3D" w:rsidP="0047709D">
      <w:pPr>
        <w:pStyle w:val="a3"/>
        <w:widowControl w:val="0"/>
        <w:numPr>
          <w:ilvl w:val="1"/>
          <w:numId w:val="5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67F30">
        <w:rPr>
          <w:rFonts w:ascii="Times New Roman" w:hAnsi="Times New Roman"/>
          <w:sz w:val="28"/>
          <w:szCs w:val="28"/>
        </w:rPr>
        <w:t>http://www.kabmir.org/krisis/1117-g20-realniy-vyhod-iz-krizisa.html</w:t>
      </w:r>
    </w:p>
    <w:p w:rsidR="00836C3D" w:rsidRPr="0047709D" w:rsidRDefault="00836C3D" w:rsidP="0047709D">
      <w:pPr>
        <w:pStyle w:val="a3"/>
        <w:widowControl w:val="0"/>
        <w:numPr>
          <w:ilvl w:val="1"/>
          <w:numId w:val="5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7709D">
        <w:rPr>
          <w:rFonts w:ascii="Times New Roman" w:hAnsi="Times New Roman"/>
          <w:sz w:val="28"/>
          <w:szCs w:val="28"/>
        </w:rPr>
        <w:t>http://strateger.net/The-US-and-Russia_David-Kramer_Foreign-Affairs_CIF</w:t>
      </w:r>
    </w:p>
    <w:p w:rsidR="00F55832" w:rsidRPr="00567F30" w:rsidRDefault="00F55832" w:rsidP="0047709D">
      <w:pPr>
        <w:widowControl w:val="0"/>
        <w:tabs>
          <w:tab w:val="left" w:pos="426"/>
        </w:tabs>
        <w:spacing w:after="0" w:line="360" w:lineRule="auto"/>
        <w:jc w:val="center"/>
        <w:rPr>
          <w:rFonts w:ascii="Times New Roman" w:hAnsi="Times New Roman"/>
          <w:color w:val="FFFFFF"/>
          <w:sz w:val="28"/>
          <w:szCs w:val="28"/>
        </w:rPr>
      </w:pPr>
      <w:bookmarkStart w:id="0" w:name="_GoBack"/>
      <w:bookmarkEnd w:id="0"/>
    </w:p>
    <w:sectPr w:rsidR="00F55832" w:rsidRPr="00567F30" w:rsidSect="0047709D">
      <w:headerReference w:type="default" r:id="rId7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1E9D" w:rsidRDefault="00ED1E9D" w:rsidP="0047709D">
      <w:pPr>
        <w:spacing w:after="0" w:line="240" w:lineRule="auto"/>
      </w:pPr>
      <w:r>
        <w:separator/>
      </w:r>
    </w:p>
  </w:endnote>
  <w:endnote w:type="continuationSeparator" w:id="0">
    <w:p w:rsidR="00ED1E9D" w:rsidRDefault="00ED1E9D" w:rsidP="004770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1E9D" w:rsidRDefault="00ED1E9D" w:rsidP="0047709D">
      <w:pPr>
        <w:spacing w:after="0" w:line="240" w:lineRule="auto"/>
      </w:pPr>
      <w:r>
        <w:separator/>
      </w:r>
    </w:p>
  </w:footnote>
  <w:footnote w:type="continuationSeparator" w:id="0">
    <w:p w:rsidR="00ED1E9D" w:rsidRDefault="00ED1E9D" w:rsidP="004770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709D" w:rsidRPr="0047709D" w:rsidRDefault="0047709D" w:rsidP="0047709D">
    <w:pPr>
      <w:pStyle w:val="a7"/>
      <w:jc w:val="center"/>
      <w:rPr>
        <w:rFonts w:ascii="Times New Roman" w:hAnsi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3200B"/>
    <w:multiLevelType w:val="multilevel"/>
    <w:tmpl w:val="6D0CF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3C5DB9"/>
    <w:multiLevelType w:val="multilevel"/>
    <w:tmpl w:val="A6E2B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EB9434E"/>
    <w:multiLevelType w:val="multilevel"/>
    <w:tmpl w:val="AC468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F456039"/>
    <w:multiLevelType w:val="hybridMultilevel"/>
    <w:tmpl w:val="8C806AE2"/>
    <w:lvl w:ilvl="0" w:tplc="FD6009E8">
      <w:start w:val="1"/>
      <w:numFmt w:val="bullet"/>
      <w:lvlText w:val=""/>
      <w:lvlJc w:val="left"/>
      <w:pPr>
        <w:tabs>
          <w:tab w:val="num" w:pos="680"/>
        </w:tabs>
        <w:ind w:left="680" w:hanging="396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3454557"/>
    <w:multiLevelType w:val="multilevel"/>
    <w:tmpl w:val="AD763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4B7AB0"/>
    <w:multiLevelType w:val="multilevel"/>
    <w:tmpl w:val="EE608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6317772"/>
    <w:multiLevelType w:val="multilevel"/>
    <w:tmpl w:val="36F0F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17604"/>
    <w:rsid w:val="00065169"/>
    <w:rsid w:val="002779B3"/>
    <w:rsid w:val="00290B9B"/>
    <w:rsid w:val="00292A9B"/>
    <w:rsid w:val="002C6C42"/>
    <w:rsid w:val="0030102F"/>
    <w:rsid w:val="0040671B"/>
    <w:rsid w:val="00417604"/>
    <w:rsid w:val="0047709D"/>
    <w:rsid w:val="00567F30"/>
    <w:rsid w:val="005C7C42"/>
    <w:rsid w:val="00632C54"/>
    <w:rsid w:val="006B6269"/>
    <w:rsid w:val="00701C40"/>
    <w:rsid w:val="00730C86"/>
    <w:rsid w:val="00836C3D"/>
    <w:rsid w:val="00875414"/>
    <w:rsid w:val="009218AA"/>
    <w:rsid w:val="009A7649"/>
    <w:rsid w:val="00B81BA9"/>
    <w:rsid w:val="00B8320F"/>
    <w:rsid w:val="00C52F5B"/>
    <w:rsid w:val="00D47608"/>
    <w:rsid w:val="00ED1E9D"/>
    <w:rsid w:val="00F25D0A"/>
    <w:rsid w:val="00F55832"/>
    <w:rsid w:val="00FA1113"/>
    <w:rsid w:val="00FC443E"/>
    <w:rsid w:val="00FF1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CCAE37F-9818-4BB7-B117-0D4FA6004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7604"/>
    <w:pPr>
      <w:spacing w:after="200" w:line="276" w:lineRule="auto"/>
    </w:pPr>
    <w:rPr>
      <w:rFonts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2C5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B8320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uiPriority w:val="22"/>
    <w:qFormat/>
    <w:rsid w:val="00B8320F"/>
    <w:rPr>
      <w:rFonts w:cs="Times New Roman"/>
      <w:b/>
      <w:bCs/>
    </w:rPr>
  </w:style>
  <w:style w:type="character" w:styleId="a6">
    <w:name w:val="Hyperlink"/>
    <w:uiPriority w:val="99"/>
    <w:unhideWhenUsed/>
    <w:rsid w:val="00B8320F"/>
    <w:rPr>
      <w:rFonts w:cs="Times New Roman"/>
      <w:color w:val="0000FF"/>
      <w:u w:val="single"/>
    </w:rPr>
  </w:style>
  <w:style w:type="paragraph" w:customStyle="1" w:styleId="p2">
    <w:name w:val="p_2"/>
    <w:basedOn w:val="a"/>
    <w:rsid w:val="00B8320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4770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semiHidden/>
    <w:locked/>
    <w:rsid w:val="0047709D"/>
    <w:rPr>
      <w:rFonts w:ascii="Calibri" w:hAnsi="Calibri" w:cs="Times New Roman"/>
      <w:lang w:val="x-none" w:eastAsia="ru-RU"/>
    </w:rPr>
  </w:style>
  <w:style w:type="paragraph" w:styleId="a9">
    <w:name w:val="footer"/>
    <w:basedOn w:val="a"/>
    <w:link w:val="aa"/>
    <w:uiPriority w:val="99"/>
    <w:semiHidden/>
    <w:unhideWhenUsed/>
    <w:rsid w:val="004770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link w:val="a9"/>
    <w:uiPriority w:val="99"/>
    <w:semiHidden/>
    <w:locked/>
    <w:rsid w:val="0047709D"/>
    <w:rPr>
      <w:rFonts w:ascii="Calibri" w:hAnsi="Calibri" w:cs="Times New Roman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120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2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2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2481</Words>
  <Characters>14145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</dc:creator>
  <cp:keywords/>
  <dc:description/>
  <cp:lastModifiedBy>admin</cp:lastModifiedBy>
  <cp:revision>2</cp:revision>
  <dcterms:created xsi:type="dcterms:W3CDTF">2014-03-26T02:43:00Z</dcterms:created>
  <dcterms:modified xsi:type="dcterms:W3CDTF">2014-03-26T02:43:00Z</dcterms:modified>
</cp:coreProperties>
</file>