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5E23" w:rsidRPr="00D17D2E" w:rsidRDefault="00295E23" w:rsidP="00295E23">
      <w:pPr>
        <w:spacing w:before="120"/>
        <w:jc w:val="center"/>
        <w:rPr>
          <w:b/>
          <w:bCs/>
          <w:sz w:val="32"/>
          <w:szCs w:val="32"/>
        </w:rPr>
      </w:pPr>
      <w:r w:rsidRPr="00D17D2E">
        <w:rPr>
          <w:b/>
          <w:bCs/>
          <w:sz w:val="32"/>
          <w:szCs w:val="32"/>
        </w:rPr>
        <w:t>Оценка уровня физической подготовленности как фактор формирования положительной мотивации студентов к физической активности</w:t>
      </w:r>
    </w:p>
    <w:p w:rsidR="00295E23" w:rsidRPr="00D17D2E" w:rsidRDefault="00295E23" w:rsidP="00295E23">
      <w:pPr>
        <w:spacing w:before="120"/>
        <w:jc w:val="center"/>
        <w:rPr>
          <w:sz w:val="28"/>
          <w:szCs w:val="28"/>
        </w:rPr>
      </w:pPr>
      <w:r w:rsidRPr="00D17D2E">
        <w:rPr>
          <w:sz w:val="28"/>
          <w:szCs w:val="28"/>
        </w:rPr>
        <w:t>Роман Бака, Институт народного образования, Белосток, Польша</w:t>
      </w:r>
    </w:p>
    <w:p w:rsidR="00295E23" w:rsidRPr="00D17D2E" w:rsidRDefault="00295E23" w:rsidP="00295E23">
      <w:pPr>
        <w:spacing w:before="120"/>
        <w:ind w:firstLine="567"/>
        <w:jc w:val="both"/>
      </w:pPr>
      <w:r w:rsidRPr="00D17D2E">
        <w:t xml:space="preserve">Введение. Известно, что состояние психических процессов человека, в том числе мотивация, рассматривается как одно из важнейших условий, непосредственно влияющих на эффективность различных видов деятельности, включая физическую активность в ее широком понимании [1- 4]. </w:t>
      </w:r>
    </w:p>
    <w:p w:rsidR="00295E23" w:rsidRPr="00D17D2E" w:rsidRDefault="00295E23" w:rsidP="00295E23">
      <w:pPr>
        <w:spacing w:before="120"/>
        <w:ind w:firstLine="567"/>
        <w:jc w:val="both"/>
      </w:pPr>
      <w:r w:rsidRPr="00D17D2E">
        <w:t xml:space="preserve">В этой связи формирование у студентов положительной мотивации к физической активности может служить одним из главных условий, непосредственно влияющих на эффективность организации учебного процесса по спортивным дисциплинам в педагогических учебных заведениях. </w:t>
      </w:r>
    </w:p>
    <w:p w:rsidR="00295E23" w:rsidRPr="00D17D2E" w:rsidRDefault="00295E23" w:rsidP="00295E23">
      <w:pPr>
        <w:spacing w:before="120"/>
        <w:ind w:firstLine="567"/>
        <w:jc w:val="both"/>
      </w:pPr>
      <w:r w:rsidRPr="00D17D2E">
        <w:t xml:space="preserve">Приступая к организации исследования, мы исходили из соображений, что на формирование положительной мотивации к физической активности непосредственное влияние может оказать объективная количественная и качественная информация об индивидуальном уровне физической подготовленности студентов. Грамотное использование такой информации позволило бы преподавателям повысить заинтересованность студентов в двигательной активности (ДА). </w:t>
      </w:r>
    </w:p>
    <w:p w:rsidR="00295E23" w:rsidRPr="00D17D2E" w:rsidRDefault="00295E23" w:rsidP="00295E23">
      <w:pPr>
        <w:spacing w:before="120"/>
        <w:ind w:firstLine="567"/>
        <w:jc w:val="both"/>
      </w:pPr>
      <w:r w:rsidRPr="00D17D2E">
        <w:t xml:space="preserve">Основной методологический подход к организации исследования базировался на целесообразности использования комплекса контрольных показателей, позволяющих описать структуру физической подготовленности обследованных. А количественная и качественная оценки каждого из физических качеств: силы, быстроты, выносливости, гибкости - послужили бы основанием к сознательному выбору соответствующих физических упражнений и режима их использования. </w:t>
      </w:r>
    </w:p>
    <w:p w:rsidR="00295E23" w:rsidRPr="00D17D2E" w:rsidRDefault="00295E23" w:rsidP="00295E23">
      <w:pPr>
        <w:spacing w:before="120"/>
        <w:ind w:firstLine="567"/>
        <w:jc w:val="both"/>
      </w:pPr>
      <w:r w:rsidRPr="00D17D2E">
        <w:t xml:space="preserve">В целом предполагали, что такая информация повысит уровень сознательного отношения и будет выступать как фактор мотивации студентов к физической активности в условиях учебного процесса и в режиме свободного времени. </w:t>
      </w:r>
    </w:p>
    <w:p w:rsidR="00295E23" w:rsidRPr="00D17D2E" w:rsidRDefault="00295E23" w:rsidP="00295E23">
      <w:pPr>
        <w:spacing w:before="120"/>
        <w:ind w:firstLine="567"/>
        <w:jc w:val="both"/>
      </w:pPr>
      <w:r w:rsidRPr="00D17D2E">
        <w:t xml:space="preserve">Таким образом, основная цель исследования заключалась в обосновании эффективности объективной количественной и качественной оценки уровня физической подготовленности для формирования мотивации студентов к ДА. </w:t>
      </w:r>
    </w:p>
    <w:p w:rsidR="00295E23" w:rsidRPr="00D17D2E" w:rsidRDefault="00295E23" w:rsidP="00295E23">
      <w:pPr>
        <w:spacing w:before="120"/>
        <w:ind w:firstLine="567"/>
        <w:jc w:val="both"/>
      </w:pPr>
      <w:r w:rsidRPr="00D17D2E">
        <w:t xml:space="preserve">Методы и организация исследования. Проведено массовое обследование студентов стационарной формы обучения по программе International Committee on the Standardization of Physical Fitness Test - ICSPFT. Тест включает ряд контрольных упражнений, результаты которых позволяют объективно оценить уровень развития силы, быстроты, выносливости, гибкости. </w:t>
      </w:r>
    </w:p>
    <w:p w:rsidR="00295E23" w:rsidRPr="00D17D2E" w:rsidRDefault="00295E23" w:rsidP="00295E23">
      <w:pPr>
        <w:spacing w:before="120"/>
        <w:ind w:firstLine="567"/>
        <w:jc w:val="both"/>
      </w:pPr>
      <w:r w:rsidRPr="00D17D2E">
        <w:t xml:space="preserve">Студентов обследовали в начале и в конце учебного года в лабораторных и естественных условиях учебных занятий по гимнастике и лёгкой атлетике. </w:t>
      </w:r>
    </w:p>
    <w:p w:rsidR="00295E23" w:rsidRPr="00D17D2E" w:rsidRDefault="00295E23" w:rsidP="00295E23">
      <w:pPr>
        <w:spacing w:before="120"/>
        <w:ind w:firstLine="567"/>
        <w:jc w:val="both"/>
      </w:pPr>
      <w:r w:rsidRPr="00D17D2E">
        <w:t xml:space="preserve">Выводы об эффективности ДА студентов на основе изучения физического состояния делались в двух направлениях. Первое направление предусматривало сравнительный анализ показателей состояния двигательной функции студентов 1 - 3-го курсов. Второе направление было основано на оценке контрольных показателей, зарегистрированных у студентов в соответствии с требованиями ICSPFT повторно, через год обучения. Это дало возможность проследить за конкретными изменениями физического состояния контингента обследованных и сделать выводы об эффективности ДА в учебном процессе. </w:t>
      </w:r>
    </w:p>
    <w:p w:rsidR="00295E23" w:rsidRPr="00D17D2E" w:rsidRDefault="00295E23" w:rsidP="00295E23">
      <w:pPr>
        <w:spacing w:before="120"/>
        <w:ind w:firstLine="567"/>
        <w:jc w:val="both"/>
      </w:pPr>
      <w:r w:rsidRPr="00D17D2E">
        <w:t xml:space="preserve">Регистрация ICSPFT осуществлялась в соответствии с общей инструкцией и указаниями, опубликованными в печати [5]. </w:t>
      </w:r>
    </w:p>
    <w:p w:rsidR="00295E23" w:rsidRPr="00D17D2E" w:rsidRDefault="00295E23" w:rsidP="00295E23">
      <w:pPr>
        <w:spacing w:before="120"/>
        <w:ind w:firstLine="567"/>
        <w:jc w:val="both"/>
      </w:pPr>
      <w:r w:rsidRPr="00D17D2E">
        <w:t xml:space="preserve">Для обработки первичных материалов обследования студентов использовался пакет программ "Статистик PL" в версии 5.0, что позволяла получать средние значения (М), ошибку средней арифметической (m), среднеквадратическое отклонение (s) и коэффициент вариации (V%). Для доказательства положительного влияния ДА студентов на состояние физической подготовленности применялся t -критерий Стьюдента для равных выборок: </w:t>
      </w:r>
    </w:p>
    <w:p w:rsidR="00295E23" w:rsidRPr="00D17D2E" w:rsidRDefault="00295E23" w:rsidP="00295E23">
      <w:pPr>
        <w:spacing w:before="120"/>
        <w:ind w:firstLine="567"/>
        <w:jc w:val="both"/>
      </w:pPr>
      <w:r w:rsidRPr="00D17D2E">
        <w:t>[М1 - М2]</w:t>
      </w:r>
    </w:p>
    <w:p w:rsidR="00295E23" w:rsidRPr="00D17D2E" w:rsidRDefault="00295E23" w:rsidP="00295E23">
      <w:pPr>
        <w:spacing w:before="120"/>
        <w:ind w:firstLine="567"/>
        <w:jc w:val="both"/>
      </w:pPr>
      <w:r w:rsidRPr="00D17D2E">
        <w:t>t = ------------------------,</w:t>
      </w:r>
    </w:p>
    <w:p w:rsidR="00295E23" w:rsidRPr="00D17D2E" w:rsidRDefault="0041207A" w:rsidP="00295E23">
      <w:pPr>
        <w:spacing w:before="120"/>
        <w:ind w:firstLine="567"/>
        <w:jc w:val="both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8" type="#_x0000_t75" style="width:6.75pt;height:9pt">
            <v:imagedata r:id="rId4" o:title=""/>
          </v:shape>
        </w:pict>
      </w:r>
      <w:r w:rsidR="00295E23" w:rsidRPr="00D17D2E">
        <w:t xml:space="preserve">s12 + s22 </w:t>
      </w:r>
    </w:p>
    <w:p w:rsidR="00295E23" w:rsidRPr="00D17D2E" w:rsidRDefault="00295E23" w:rsidP="00295E23">
      <w:pPr>
        <w:spacing w:before="120"/>
        <w:ind w:firstLine="567"/>
        <w:jc w:val="both"/>
      </w:pPr>
      <w:r w:rsidRPr="00D17D2E">
        <w:t xml:space="preserve">где М1, М2 - средние арифметические значения исследуемых выборок; s12, s22 - средние квадратические отклонения исследуемых выборок. </w:t>
      </w:r>
    </w:p>
    <w:p w:rsidR="00295E23" w:rsidRPr="00D17D2E" w:rsidRDefault="00295E23" w:rsidP="00295E23">
      <w:pPr>
        <w:spacing w:before="120"/>
        <w:ind w:firstLine="567"/>
        <w:jc w:val="both"/>
      </w:pPr>
      <w:r w:rsidRPr="00D17D2E">
        <w:t xml:space="preserve">Анализ проводился на основе сравнения достижений студентов 1 - 3-го годов обучения по каждому контрольному показателю в отдельности, а также по сумме пунктов, набранных во всех измерениях. О достоверности различий между результатами первичного и заключительного обследования учащихся каждого года обучения судили по t-критерию Стьюдента при р &lt; 0,05. </w:t>
      </w:r>
    </w:p>
    <w:p w:rsidR="00295E23" w:rsidRPr="00D17D2E" w:rsidRDefault="00295E23" w:rsidP="00295E23">
      <w:pPr>
        <w:spacing w:before="120"/>
        <w:ind w:firstLine="567"/>
        <w:jc w:val="both"/>
      </w:pPr>
      <w:r w:rsidRPr="00D17D2E">
        <w:t xml:space="preserve">Для решения поставленных в исследовании задач укомплектован состав обследованных студентов (155 мужчин и 151 женщина, средний возраст 19,8-24,6 года), которые в своей ДА ограничивались только объемом физических упражнений, предусмотренных учебным планом. По этому условию студенты, которые во внеучебное время активно занимались каким-либо видом спорта, не включались в состав экспериментальных групп. </w:t>
      </w:r>
    </w:p>
    <w:p w:rsidR="00295E23" w:rsidRPr="00D17D2E" w:rsidRDefault="00295E23" w:rsidP="00295E23">
      <w:pPr>
        <w:spacing w:before="120"/>
        <w:ind w:firstLine="567"/>
        <w:jc w:val="both"/>
      </w:pPr>
      <w:r w:rsidRPr="00D17D2E">
        <w:t xml:space="preserve">Результаты. Материалы первичного обследования в начале учебного года позволили объективно, в количественных выражениях описать уровень физической подготовленности студентов 1-3-го годов обучения. Соответствующие результаты представлены в табл. 1. </w:t>
      </w:r>
    </w:p>
    <w:p w:rsidR="00295E23" w:rsidRPr="00D17D2E" w:rsidRDefault="00295E23" w:rsidP="00295E23">
      <w:pPr>
        <w:spacing w:before="120"/>
        <w:ind w:firstLine="567"/>
        <w:jc w:val="both"/>
      </w:pPr>
      <w:r w:rsidRPr="00D17D2E">
        <w:t xml:space="preserve">Как видно из таблицы, существенных различий в контрольных показателях студентов 1-3-го годов обучения не обнаружено. Только в одном упражнении - беге на 1000 м - студенты 2-го года обучения были подготовлены существенно лучше, чем студенты 1-го года (t=2,08; р &lt;0,05). </w:t>
      </w:r>
    </w:p>
    <w:p w:rsidR="00295E23" w:rsidRPr="00D17D2E" w:rsidRDefault="00295E23" w:rsidP="00295E23">
      <w:pPr>
        <w:spacing w:before="120"/>
        <w:ind w:firstLine="567"/>
        <w:jc w:val="both"/>
      </w:pPr>
      <w:r w:rsidRPr="00D17D2E">
        <w:t xml:space="preserve">Следует обратить внимание, что в составе каждого года обучения встречались студенты с существенно разным уровнем физической подготовленности. Об этом свидетельствуют среднеквадратические отклонения контрольных показателей и коэффициенты вариации, характеризующие диапазон различий достижений лучших и менее подготовленных студентов. Вариативность показателей физической подготовленности студентов каждого года обучения колебалась в значительных пределах - от 2,2 до 58,2 %. </w:t>
      </w:r>
    </w:p>
    <w:p w:rsidR="00295E23" w:rsidRPr="00D17D2E" w:rsidRDefault="00295E23" w:rsidP="00295E23">
      <w:pPr>
        <w:spacing w:before="120"/>
        <w:ind w:firstLine="567"/>
        <w:jc w:val="both"/>
      </w:pPr>
      <w:r w:rsidRPr="00D17D2E">
        <w:t xml:space="preserve">Наиболее выраженные различия в показателях физической подготовленности студентов каждого года обучения обнаружены в подтягивании, в висе на перекладине (20,9 - 42,2 %), характеризующих силовые возможности, а также в наклоне туловища вперед при измерении гибкости (42,0 - 58,2 %). </w:t>
      </w:r>
    </w:p>
    <w:p w:rsidR="00295E23" w:rsidRPr="00D17D2E" w:rsidRDefault="00295E23" w:rsidP="00295E23">
      <w:pPr>
        <w:spacing w:before="120"/>
        <w:ind w:firstLine="567"/>
        <w:jc w:val="both"/>
      </w:pPr>
      <w:r w:rsidRPr="00D17D2E">
        <w:t xml:space="preserve">В целом результаты контроля свидетельствовали, что в составе групп студентов каждого года обучения был большой процент недостаточно физически подготовленных, значительно отстающих от остальных. </w:t>
      </w:r>
    </w:p>
    <w:p w:rsidR="00295E23" w:rsidRPr="00D17D2E" w:rsidRDefault="00295E23" w:rsidP="00295E23">
      <w:pPr>
        <w:spacing w:before="120"/>
        <w:ind w:firstLine="567"/>
        <w:jc w:val="both"/>
      </w:pPr>
      <w:r w:rsidRPr="00D17D2E">
        <w:t xml:space="preserve">Второе направление позволило ответить на вопрос о том, насколько уровень физической подготовленности студентов института соответствует международным требованиям, которые </w:t>
      </w:r>
    </w:p>
    <w:p w:rsidR="00295E23" w:rsidRPr="00D17D2E" w:rsidRDefault="00295E23" w:rsidP="00295E23">
      <w:pPr>
        <w:spacing w:before="120"/>
        <w:ind w:firstLine="567"/>
        <w:jc w:val="both"/>
      </w:pPr>
      <w:r w:rsidRPr="00D17D2E">
        <w:t xml:space="preserve">использовались в нашем исследовании в качестве критерия оценки. С этой целью мы сочли возможным модифицировать количественные критерии оценки достижений в каждом контрольном упражнении, предусмотренные в ICSPFT, в направлении качественной оценки подготовленности обследованных. </w:t>
      </w:r>
    </w:p>
    <w:p w:rsidR="00295E23" w:rsidRPr="00D17D2E" w:rsidRDefault="00295E23" w:rsidP="00295E23">
      <w:pPr>
        <w:spacing w:before="120"/>
        <w:ind w:firstLine="567"/>
        <w:jc w:val="both"/>
      </w:pPr>
      <w:r w:rsidRPr="00D17D2E">
        <w:t xml:space="preserve">Качественные характеристики и соответствующее им количество баллов определяли, ориентируясь на плотность статистического распределения зарегистрированных контрольных показателей. </w:t>
      </w:r>
    </w:p>
    <w:p w:rsidR="00295E23" w:rsidRPr="00D17D2E" w:rsidRDefault="00295E23" w:rsidP="00295E23">
      <w:pPr>
        <w:spacing w:before="120"/>
        <w:ind w:firstLine="567"/>
        <w:jc w:val="both"/>
      </w:pPr>
      <w:r w:rsidRPr="00D17D2E">
        <w:t xml:space="preserve">Установили, что в зоне оценки "удовлетворительно" - от 50 до 60 баллов - находилось до 76,6 % достижений студентов в семи упражнениях (табл. 2). В зонах "хорошо" и "недостаточно" - 8,5 и 6,8 %; в зонах "отлично" и "неудовлетворительно" - 3,5 и 4,5 %. Эти данные позволяли судить о нормальности статистического распределения результатов физической подготовленности студентов и об объективности разработки качественных критериев оценки. </w:t>
      </w:r>
    </w:p>
    <w:p w:rsidR="00295E23" w:rsidRPr="00D17D2E" w:rsidRDefault="00295E23" w:rsidP="00295E23">
      <w:pPr>
        <w:spacing w:before="120"/>
        <w:ind w:firstLine="567"/>
        <w:jc w:val="both"/>
      </w:pPr>
      <w:r w:rsidRPr="00D17D2E">
        <w:t xml:space="preserve">Ориентируясь на материалы исследования, представленные в таблице, стало возможным объективно оценить физическую подготовленность студентов и определить группу занимающихся, уровень физической подготовленности которых не соответствовал необходимым требованиям. Таковых оказалось 11,3 %. Из них оценку подготовленности "недостаточно" получили 6,8 % занимающихся, а "неудовлетворительно" - 4,5 %. По оценкам каждого из семи контрольных упражнений стало возможным проследить за индивидуальной структурой физической подготовленности каждого студента. </w:t>
      </w:r>
    </w:p>
    <w:p w:rsidR="00295E23" w:rsidRPr="00D17D2E" w:rsidRDefault="00295E23" w:rsidP="00295E23">
      <w:pPr>
        <w:spacing w:before="120"/>
        <w:ind w:firstLine="567"/>
        <w:jc w:val="both"/>
      </w:pPr>
      <w:r w:rsidRPr="00D17D2E">
        <w:t xml:space="preserve">В течение учебного года наблюдалась положительная динамика физического совершенствования студентов (табл. 3). Наиболее выраженное улучшение результатов по итогам комплексного контроля студентов и студенток обнаружено в показателях силы и гибкости. Так, у студенток средний показатель гибкости при наклоне вперед возрос с 8,0 до 12,14 см (t = 3,3; р &lt; 0,01), а общий прирост составил 35,5 %. </w:t>
      </w:r>
    </w:p>
    <w:p w:rsidR="00295E23" w:rsidRPr="00D17D2E" w:rsidRDefault="00295E23" w:rsidP="00295E23">
      <w:pPr>
        <w:spacing w:before="120"/>
        <w:ind w:firstLine="567"/>
        <w:jc w:val="both"/>
      </w:pPr>
      <w:r w:rsidRPr="00D17D2E">
        <w:t xml:space="preserve">Как у студентов, так и у студенток в большей или меньшей степени повысились результаты и в других контрольных упражнениях: в беге - на 1,6-3,4 %, в прыжках - на 2,0-8,1 %. </w:t>
      </w:r>
    </w:p>
    <w:p w:rsidR="00295E23" w:rsidRPr="00D17D2E" w:rsidRDefault="00295E23" w:rsidP="00295E23">
      <w:pPr>
        <w:spacing w:before="120"/>
        <w:ind w:firstLine="567"/>
        <w:jc w:val="both"/>
      </w:pPr>
      <w:r w:rsidRPr="00D17D2E">
        <w:t xml:space="preserve">Однако для объективной оценки уровня физической подготовленности студентов было недостаточно обсуждения только темпов прироста контрольных показателей в годичном цикле обучения. </w:t>
      </w:r>
    </w:p>
    <w:p w:rsidR="00295E23" w:rsidRPr="00D17D2E" w:rsidRDefault="00295E23" w:rsidP="00295E23">
      <w:pPr>
        <w:spacing w:before="120"/>
        <w:ind w:firstLine="567"/>
        <w:jc w:val="both"/>
      </w:pPr>
      <w:r w:rsidRPr="00D17D2E">
        <w:t xml:space="preserve">Как пример качественной оценки уровня физической подготовленности студентов колледжа приведём данные студентов 1-го курса (табл. 4). </w:t>
      </w:r>
    </w:p>
    <w:p w:rsidR="00295E23" w:rsidRPr="00D17D2E" w:rsidRDefault="00295E23" w:rsidP="00295E23">
      <w:pPr>
        <w:spacing w:before="120"/>
        <w:ind w:firstLine="567"/>
        <w:jc w:val="both"/>
      </w:pPr>
      <w:r w:rsidRPr="00D17D2E">
        <w:t xml:space="preserve">Материалы исследования уровня физической подготовленности студентов с использованием количественных и качественных критериев позволили обнаружить положительные изменения в годичных циклах обучения. Так, в общей массе обследованных студентов к концу каждого года обучения в институте количество неудовлетворительно и плохо физически подготовленных уменьшилось до 2,1 %, удовлетворительно физически подготовленных увеличилось до 2,5 %, хорошо и отлично физически подготовленных - до 0,6 %. </w:t>
      </w:r>
    </w:p>
    <w:p w:rsidR="00295E23" w:rsidRPr="00D17D2E" w:rsidRDefault="00295E23" w:rsidP="00295E23">
      <w:pPr>
        <w:spacing w:before="120"/>
        <w:ind w:firstLine="567"/>
        <w:jc w:val="both"/>
      </w:pPr>
      <w:r w:rsidRPr="00D17D2E">
        <w:t xml:space="preserve">Использование комплексного метода количественных и качественных оценок позволило составить объективное представление об уровне общей физической подготовленности студентов и косвенно судить о положительном влиянии общего объема и содержания ДА в институте. </w:t>
      </w:r>
    </w:p>
    <w:p w:rsidR="00295E23" w:rsidRPr="00D17D2E" w:rsidRDefault="00295E23" w:rsidP="00295E23">
      <w:pPr>
        <w:spacing w:before="120"/>
        <w:ind w:firstLine="567"/>
        <w:jc w:val="both"/>
      </w:pPr>
      <w:r w:rsidRPr="00D17D2E">
        <w:t>Таким образом, формирование у студентов целенаправленной мотивации на совершенствование физической подготовленности способствовало повышению чувства ответственности и творческому отношению к ДА, что и приводило к положительным изменениям показателей физической подготовленности.</w:t>
      </w:r>
    </w:p>
    <w:p w:rsidR="00295E23" w:rsidRPr="00D17D2E" w:rsidRDefault="00295E23" w:rsidP="00295E23">
      <w:pPr>
        <w:spacing w:before="120"/>
        <w:ind w:firstLine="567"/>
        <w:jc w:val="both"/>
      </w:pPr>
      <w:r w:rsidRPr="00D17D2E">
        <w:t>Таблица 1. Сравнительная характеристика физической подготовленности студентов 1-3-го курсов</w:t>
      </w:r>
    </w:p>
    <w:tbl>
      <w:tblPr>
        <w:tblW w:w="5000" w:type="pct"/>
        <w:tblCellSpacing w:w="0" w:type="dxa"/>
        <w:tblInd w:w="-3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856"/>
        <w:gridCol w:w="2163"/>
        <w:gridCol w:w="2207"/>
        <w:gridCol w:w="2207"/>
        <w:gridCol w:w="2265"/>
      </w:tblGrid>
      <w:tr w:rsidR="00295E23" w:rsidRPr="00D17D2E" w:rsidTr="00F105C3">
        <w:trPr>
          <w:tblCellSpacing w:w="0" w:type="dxa"/>
        </w:trPr>
        <w:tc>
          <w:tcPr>
            <w:tcW w:w="441" w:type="pct"/>
            <w:vMerge w:val="restar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>№</w:t>
            </w:r>
          </w:p>
        </w:tc>
        <w:tc>
          <w:tcPr>
            <w:tcW w:w="1115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>Показатели контроля</w:t>
            </w:r>
          </w:p>
        </w:tc>
        <w:tc>
          <w:tcPr>
            <w:tcW w:w="3443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295E23" w:rsidRPr="00D17D2E" w:rsidRDefault="00295E23" w:rsidP="00F105C3">
            <w:r w:rsidRPr="00D17D2E">
              <w:t>Статистические параметры (М±</w:t>
            </w:r>
            <w:r w:rsidR="0041207A">
              <w:pict>
                <v:shape id="_x0000_i1031" type="#_x0000_t75" style="width:6.75pt;height:9pt">
                  <v:imagedata r:id="rId5" o:title=""/>
                </v:shape>
              </w:pict>
            </w:r>
            <w:r w:rsidRPr="00D17D2E">
              <w:t>: V%: t: р)</w:t>
            </w:r>
          </w:p>
        </w:tc>
      </w:tr>
      <w:tr w:rsidR="00295E23" w:rsidRPr="00D17D2E" w:rsidTr="00F105C3">
        <w:trPr>
          <w:tblCellSpacing w:w="0" w:type="dxa"/>
        </w:trPr>
        <w:tc>
          <w:tcPr>
            <w:tcW w:w="441" w:type="pct"/>
            <w:vMerge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95E23" w:rsidRPr="00D17D2E" w:rsidRDefault="00295E23" w:rsidP="00F105C3"/>
        </w:tc>
        <w:tc>
          <w:tcPr>
            <w:tcW w:w="1115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95E23" w:rsidRPr="00D17D2E" w:rsidRDefault="00295E23" w:rsidP="00F105C3"/>
        </w:tc>
        <w:tc>
          <w:tcPr>
            <w:tcW w:w="113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>1-й курс</w:t>
            </w:r>
          </w:p>
        </w:tc>
        <w:tc>
          <w:tcPr>
            <w:tcW w:w="113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>2-й курс</w:t>
            </w:r>
          </w:p>
        </w:tc>
        <w:tc>
          <w:tcPr>
            <w:tcW w:w="11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295E23" w:rsidRPr="00D17D2E" w:rsidRDefault="00295E23" w:rsidP="00F105C3">
            <w:r w:rsidRPr="00D17D2E">
              <w:t>3-й курс</w:t>
            </w:r>
          </w:p>
        </w:tc>
      </w:tr>
      <w:tr w:rsidR="00295E23" w:rsidRPr="00D17D2E" w:rsidTr="00F105C3">
        <w:trPr>
          <w:tblCellSpacing w:w="0" w:type="dxa"/>
        </w:trPr>
        <w:tc>
          <w:tcPr>
            <w:tcW w:w="4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>1</w:t>
            </w:r>
          </w:p>
        </w:tc>
        <w:tc>
          <w:tcPr>
            <w:tcW w:w="11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>Бег на 50 м, с</w:t>
            </w:r>
          </w:p>
        </w:tc>
        <w:tc>
          <w:tcPr>
            <w:tcW w:w="113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>7,4±0,30; V% -4,0 t1-2=0,65; р&gt;0,05</w:t>
            </w:r>
          </w:p>
        </w:tc>
        <w:tc>
          <w:tcPr>
            <w:tcW w:w="113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>7,2±0,43; V%-5,9 t2-3=0,59; p&gt;0,05</w:t>
            </w:r>
          </w:p>
        </w:tc>
        <w:tc>
          <w:tcPr>
            <w:tcW w:w="11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295E23" w:rsidRPr="00D17D2E" w:rsidRDefault="00295E23" w:rsidP="00F105C3">
            <w:r w:rsidRPr="00D17D2E">
              <w:t>7,3±0,33; V%-4,5 t1-3=0,81; p&gt;0,05</w:t>
            </w:r>
          </w:p>
        </w:tc>
      </w:tr>
      <w:tr w:rsidR="00295E23" w:rsidRPr="00D17D2E" w:rsidTr="00F105C3">
        <w:trPr>
          <w:tblCellSpacing w:w="0" w:type="dxa"/>
        </w:trPr>
        <w:tc>
          <w:tcPr>
            <w:tcW w:w="4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>2</w:t>
            </w:r>
          </w:p>
        </w:tc>
        <w:tc>
          <w:tcPr>
            <w:tcW w:w="11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>Бег на 1000 м, с</w:t>
            </w:r>
          </w:p>
        </w:tc>
        <w:tc>
          <w:tcPr>
            <w:tcW w:w="113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>3.19,6±0,07; V%-2,2 t1-2=2,08; р&lt;0,05</w:t>
            </w:r>
          </w:p>
        </w:tc>
        <w:tc>
          <w:tcPr>
            <w:tcW w:w="113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>3.26,0±0,14; V%-4,3 t2-3=1,88; p&gt;0,05</w:t>
            </w:r>
          </w:p>
        </w:tc>
        <w:tc>
          <w:tcPr>
            <w:tcW w:w="11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295E23" w:rsidRPr="00D17D2E" w:rsidRDefault="00295E23" w:rsidP="00F105C3">
            <w:r w:rsidRPr="00D17D2E">
              <w:t>3.22,0±0,21; V%-6,5 t1-3=1,79; p&gt;0,05</w:t>
            </w:r>
          </w:p>
        </w:tc>
      </w:tr>
      <w:tr w:rsidR="00295E23" w:rsidRPr="00D17D2E" w:rsidTr="00F105C3">
        <w:trPr>
          <w:tblCellSpacing w:w="0" w:type="dxa"/>
        </w:trPr>
        <w:tc>
          <w:tcPr>
            <w:tcW w:w="4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>3</w:t>
            </w:r>
          </w:p>
        </w:tc>
        <w:tc>
          <w:tcPr>
            <w:tcW w:w="11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>Бег 4x10 м, с</w:t>
            </w:r>
          </w:p>
        </w:tc>
        <w:tc>
          <w:tcPr>
            <w:tcW w:w="113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>11,2±0,46:V%-3,6 t1-2=1,17; p&gt;0,05</w:t>
            </w:r>
          </w:p>
        </w:tc>
        <w:tc>
          <w:tcPr>
            <w:tcW w:w="113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>11,3±0,70:V%-6,2 t2-3=1,02; p&gt;0,05</w:t>
            </w:r>
          </w:p>
        </w:tc>
        <w:tc>
          <w:tcPr>
            <w:tcW w:w="11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295E23" w:rsidRPr="00D17D2E" w:rsidRDefault="00295E23" w:rsidP="00F105C3">
            <w:r w:rsidRPr="00D17D2E">
              <w:t>11,2±0,57:V%-5,1 t1-3=0,29; p&gt;0,05</w:t>
            </w:r>
          </w:p>
        </w:tc>
      </w:tr>
      <w:tr w:rsidR="00295E23" w:rsidRPr="00D17D2E" w:rsidTr="00F105C3">
        <w:trPr>
          <w:tblCellSpacing w:w="0" w:type="dxa"/>
        </w:trPr>
        <w:tc>
          <w:tcPr>
            <w:tcW w:w="4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>4</w:t>
            </w:r>
          </w:p>
        </w:tc>
        <w:tc>
          <w:tcPr>
            <w:tcW w:w="11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>Прыжок в длину с места, см</w:t>
            </w:r>
          </w:p>
        </w:tc>
        <w:tc>
          <w:tcPr>
            <w:tcW w:w="113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>227±16,51; V%-7,2 t1-2=1,39; p&gt;0,05</w:t>
            </w:r>
          </w:p>
        </w:tc>
        <w:tc>
          <w:tcPr>
            <w:tcW w:w="113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>239±22,30; V%-9,3 t2-3=0,09; p&gt;0,05</w:t>
            </w:r>
          </w:p>
        </w:tc>
        <w:tc>
          <w:tcPr>
            <w:tcW w:w="11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295E23" w:rsidRPr="00D17D2E" w:rsidRDefault="00295E23" w:rsidP="00F105C3">
            <w:r w:rsidRPr="00D17D2E">
              <w:t>222±49,15;V%-22,1 t1-3=1,80; p&gt;0,05</w:t>
            </w:r>
          </w:p>
        </w:tc>
      </w:tr>
      <w:tr w:rsidR="00295E23" w:rsidRPr="00D17D2E" w:rsidTr="00F105C3">
        <w:trPr>
          <w:tblCellSpacing w:w="0" w:type="dxa"/>
        </w:trPr>
        <w:tc>
          <w:tcPr>
            <w:tcW w:w="4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>5</w:t>
            </w:r>
          </w:p>
        </w:tc>
        <w:tc>
          <w:tcPr>
            <w:tcW w:w="11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>Подтягивание в висе, раз</w:t>
            </w:r>
          </w:p>
        </w:tc>
        <w:tc>
          <w:tcPr>
            <w:tcW w:w="113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>9,6±2,01; V%-20,9 t1-2=0,89; p&gt;0,05</w:t>
            </w:r>
          </w:p>
        </w:tc>
        <w:tc>
          <w:tcPr>
            <w:tcW w:w="113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>10,6±4,50;V%-42,2 t2-3=1,13; p&gt;0,05</w:t>
            </w:r>
          </w:p>
        </w:tc>
        <w:tc>
          <w:tcPr>
            <w:tcW w:w="11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295E23" w:rsidRPr="00D17D2E" w:rsidRDefault="00295E23" w:rsidP="00F105C3">
            <w:r w:rsidRPr="00D17D2E">
              <w:t>10,0±2,43; V%-24,3 t1-3=1,73; p&gt;0,05</w:t>
            </w:r>
          </w:p>
        </w:tc>
      </w:tr>
      <w:tr w:rsidR="00295E23" w:rsidRPr="00D17D2E" w:rsidTr="00F105C3">
        <w:trPr>
          <w:tblCellSpacing w:w="0" w:type="dxa"/>
        </w:trPr>
        <w:tc>
          <w:tcPr>
            <w:tcW w:w="4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>6</w:t>
            </w:r>
          </w:p>
        </w:tc>
        <w:tc>
          <w:tcPr>
            <w:tcW w:w="11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>Сгибание туловища лёжа на спине, раз</w:t>
            </w:r>
          </w:p>
        </w:tc>
        <w:tc>
          <w:tcPr>
            <w:tcW w:w="113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>28,1±3,09; V%-10,9 t1-2=0,93; p&gt;0,05</w:t>
            </w:r>
          </w:p>
        </w:tc>
        <w:tc>
          <w:tcPr>
            <w:tcW w:w="113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>28,8±3,70; V%-3,5 t2-3=1,11; P&gt;0,05</w:t>
            </w:r>
          </w:p>
        </w:tc>
        <w:tc>
          <w:tcPr>
            <w:tcW w:w="11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295E23" w:rsidRPr="00D17D2E" w:rsidRDefault="00295E23" w:rsidP="00F105C3">
            <w:r w:rsidRPr="00D17D2E">
              <w:t>28,4±4,75; V%-16,7 t1-3=1,13; p&gt;0,05</w:t>
            </w:r>
          </w:p>
        </w:tc>
      </w:tr>
      <w:tr w:rsidR="00295E23" w:rsidRPr="00D17D2E" w:rsidTr="00F105C3">
        <w:trPr>
          <w:tblCellSpacing w:w="0" w:type="dxa"/>
        </w:trPr>
        <w:tc>
          <w:tcPr>
            <w:tcW w:w="44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>7</w:t>
            </w:r>
          </w:p>
        </w:tc>
        <w:tc>
          <w:tcPr>
            <w:tcW w:w="11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>Наклон вперёд, см</w:t>
            </w:r>
          </w:p>
        </w:tc>
        <w:tc>
          <w:tcPr>
            <w:tcW w:w="113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>11,5±4,91; V%-42,0 t1-2=0,79; p&gt;0,05</w:t>
            </w:r>
          </w:p>
        </w:tc>
        <w:tc>
          <w:tcPr>
            <w:tcW w:w="113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>9,3±5,4; V%-58,0 t2-3=0,88; p&gt;0,05</w:t>
            </w:r>
          </w:p>
        </w:tc>
        <w:tc>
          <w:tcPr>
            <w:tcW w:w="11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295E23" w:rsidRPr="00D17D2E" w:rsidRDefault="00295E23" w:rsidP="00F105C3">
            <w:r w:rsidRPr="00D17D2E">
              <w:t>10,0±5,85;V%-58,2 t1-3=1,10; p&gt;0,05</w:t>
            </w:r>
          </w:p>
        </w:tc>
      </w:tr>
    </w:tbl>
    <w:p w:rsidR="00295E23" w:rsidRPr="00D17D2E" w:rsidRDefault="00295E23" w:rsidP="00295E23">
      <w:pPr>
        <w:spacing w:before="120"/>
        <w:ind w:firstLine="567"/>
        <w:jc w:val="both"/>
      </w:pPr>
      <w:r w:rsidRPr="00D17D2E">
        <w:t>Примечание; t1-2,t2-3,t1-3 - значения t-критерия Стьюдента между показателями физической подготовленности студентов 1-3-го курсов.</w:t>
      </w:r>
    </w:p>
    <w:p w:rsidR="00295E23" w:rsidRPr="00D17D2E" w:rsidRDefault="00295E23" w:rsidP="00295E23">
      <w:pPr>
        <w:spacing w:before="120"/>
        <w:ind w:firstLine="567"/>
        <w:jc w:val="both"/>
      </w:pPr>
      <w:r w:rsidRPr="00D17D2E">
        <w:t>Таблица 2. Общая качественная оценка физической подготовленности студентов в соответствии с оценочными шкалами ICSPFT</w:t>
      </w:r>
    </w:p>
    <w:tbl>
      <w:tblPr>
        <w:tblW w:w="5000" w:type="pct"/>
        <w:tblCellSpacing w:w="0" w:type="dxa"/>
        <w:tblInd w:w="-3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4999"/>
        <w:gridCol w:w="1048"/>
        <w:gridCol w:w="1047"/>
        <w:gridCol w:w="1047"/>
        <w:gridCol w:w="1557"/>
      </w:tblGrid>
      <w:tr w:rsidR="00295E23" w:rsidRPr="00D17D2E" w:rsidTr="00F105C3">
        <w:trPr>
          <w:tblCellSpacing w:w="0" w:type="dxa"/>
        </w:trPr>
        <w:tc>
          <w:tcPr>
            <w:tcW w:w="2577" w:type="pct"/>
            <w:vMerge w:val="restar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>Качественные оценки подготовленности и баллы</w:t>
            </w:r>
          </w:p>
        </w:tc>
        <w:tc>
          <w:tcPr>
            <w:tcW w:w="2423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295E23" w:rsidRPr="00D17D2E" w:rsidRDefault="00295E23" w:rsidP="00F105C3">
            <w:r w:rsidRPr="00D17D2E">
              <w:t>Год обучения (курс), % обследованных</w:t>
            </w:r>
          </w:p>
        </w:tc>
      </w:tr>
      <w:tr w:rsidR="00295E23" w:rsidRPr="00D17D2E" w:rsidTr="00F105C3">
        <w:trPr>
          <w:tblCellSpacing w:w="0" w:type="dxa"/>
        </w:trPr>
        <w:tc>
          <w:tcPr>
            <w:tcW w:w="2577" w:type="pct"/>
            <w:vMerge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95E23" w:rsidRPr="00D17D2E" w:rsidRDefault="00295E23" w:rsidP="00F105C3"/>
        </w:tc>
        <w:tc>
          <w:tcPr>
            <w:tcW w:w="5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>1-й</w:t>
            </w:r>
          </w:p>
        </w:tc>
        <w:tc>
          <w:tcPr>
            <w:tcW w:w="5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>2-й</w:t>
            </w:r>
          </w:p>
        </w:tc>
        <w:tc>
          <w:tcPr>
            <w:tcW w:w="5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>3-й</w:t>
            </w:r>
          </w:p>
        </w:tc>
        <w:tc>
          <w:tcPr>
            <w:tcW w:w="8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295E23" w:rsidRPr="00D17D2E" w:rsidRDefault="00295E23" w:rsidP="00F105C3">
            <w:r w:rsidRPr="00D17D2E">
              <w:t>Общий %</w:t>
            </w:r>
          </w:p>
        </w:tc>
      </w:tr>
      <w:tr w:rsidR="00295E23" w:rsidRPr="00D17D2E" w:rsidTr="00F105C3">
        <w:trPr>
          <w:tblCellSpacing w:w="0" w:type="dxa"/>
        </w:trPr>
        <w:tc>
          <w:tcPr>
            <w:tcW w:w="2577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>«Отлично» — 75 баллов и выше</w:t>
            </w:r>
          </w:p>
        </w:tc>
        <w:tc>
          <w:tcPr>
            <w:tcW w:w="5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>1,0</w:t>
            </w:r>
          </w:p>
        </w:tc>
        <w:tc>
          <w:tcPr>
            <w:tcW w:w="5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>1,7</w:t>
            </w:r>
          </w:p>
        </w:tc>
        <w:tc>
          <w:tcPr>
            <w:tcW w:w="5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>0,8</w:t>
            </w:r>
          </w:p>
        </w:tc>
        <w:tc>
          <w:tcPr>
            <w:tcW w:w="8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295E23" w:rsidRPr="00D17D2E" w:rsidRDefault="00295E23" w:rsidP="00F105C3">
            <w:r w:rsidRPr="00D17D2E">
              <w:t>3,5</w:t>
            </w:r>
          </w:p>
        </w:tc>
      </w:tr>
      <w:tr w:rsidR="00295E23" w:rsidRPr="00D17D2E" w:rsidTr="00F105C3">
        <w:trPr>
          <w:tblCellSpacing w:w="0" w:type="dxa"/>
        </w:trPr>
        <w:tc>
          <w:tcPr>
            <w:tcW w:w="2577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>«Хорошо» — от 60 до 74 баллов</w:t>
            </w:r>
          </w:p>
        </w:tc>
        <w:tc>
          <w:tcPr>
            <w:tcW w:w="5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>2,5</w:t>
            </w:r>
          </w:p>
        </w:tc>
        <w:tc>
          <w:tcPr>
            <w:tcW w:w="5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>3,6</w:t>
            </w:r>
          </w:p>
        </w:tc>
        <w:tc>
          <w:tcPr>
            <w:tcW w:w="5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>2,4</w:t>
            </w:r>
          </w:p>
        </w:tc>
        <w:tc>
          <w:tcPr>
            <w:tcW w:w="8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295E23" w:rsidRPr="00D17D2E" w:rsidRDefault="00295E23" w:rsidP="00F105C3">
            <w:r w:rsidRPr="00D17D2E">
              <w:t>8,5</w:t>
            </w:r>
          </w:p>
        </w:tc>
      </w:tr>
      <w:tr w:rsidR="00295E23" w:rsidRPr="00D17D2E" w:rsidTr="00F105C3">
        <w:trPr>
          <w:tblCellSpacing w:w="0" w:type="dxa"/>
        </w:trPr>
        <w:tc>
          <w:tcPr>
            <w:tcW w:w="2577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>«Удовлетворительно» — от 50 до 59 баллов</w:t>
            </w:r>
          </w:p>
        </w:tc>
        <w:tc>
          <w:tcPr>
            <w:tcW w:w="5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>25,0</w:t>
            </w:r>
          </w:p>
        </w:tc>
        <w:tc>
          <w:tcPr>
            <w:tcW w:w="5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>26,8</w:t>
            </w:r>
          </w:p>
        </w:tc>
        <w:tc>
          <w:tcPr>
            <w:tcW w:w="5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>24,8</w:t>
            </w:r>
          </w:p>
        </w:tc>
        <w:tc>
          <w:tcPr>
            <w:tcW w:w="8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295E23" w:rsidRPr="00D17D2E" w:rsidRDefault="00295E23" w:rsidP="00F105C3">
            <w:r w:rsidRPr="00D17D2E">
              <w:t>76,6</w:t>
            </w:r>
          </w:p>
        </w:tc>
      </w:tr>
      <w:tr w:rsidR="00295E23" w:rsidRPr="00D17D2E" w:rsidTr="00F105C3">
        <w:trPr>
          <w:tblCellSpacing w:w="0" w:type="dxa"/>
        </w:trPr>
        <w:tc>
          <w:tcPr>
            <w:tcW w:w="2577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>«Недостаточно» — от 30 до 49 баллов</w:t>
            </w:r>
          </w:p>
        </w:tc>
        <w:tc>
          <w:tcPr>
            <w:tcW w:w="5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>1,5</w:t>
            </w:r>
          </w:p>
        </w:tc>
        <w:tc>
          <w:tcPr>
            <w:tcW w:w="5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>3,7</w:t>
            </w:r>
          </w:p>
        </w:tc>
        <w:tc>
          <w:tcPr>
            <w:tcW w:w="5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>1,6</w:t>
            </w:r>
          </w:p>
        </w:tc>
        <w:tc>
          <w:tcPr>
            <w:tcW w:w="8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295E23" w:rsidRPr="00D17D2E" w:rsidRDefault="00295E23" w:rsidP="00F105C3">
            <w:r w:rsidRPr="00D17D2E">
              <w:t>6,8</w:t>
            </w:r>
          </w:p>
        </w:tc>
      </w:tr>
      <w:tr w:rsidR="00295E23" w:rsidRPr="00D17D2E" w:rsidTr="00F105C3">
        <w:trPr>
          <w:tblCellSpacing w:w="0" w:type="dxa"/>
        </w:trPr>
        <w:tc>
          <w:tcPr>
            <w:tcW w:w="2577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>«Неудовлетворительно» — 29 баллов и ниже</w:t>
            </w:r>
          </w:p>
        </w:tc>
        <w:tc>
          <w:tcPr>
            <w:tcW w:w="5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>2,1</w:t>
            </w:r>
          </w:p>
        </w:tc>
        <w:tc>
          <w:tcPr>
            <w:tcW w:w="5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>1,4</w:t>
            </w:r>
          </w:p>
        </w:tc>
        <w:tc>
          <w:tcPr>
            <w:tcW w:w="5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>1,0</w:t>
            </w:r>
          </w:p>
        </w:tc>
        <w:tc>
          <w:tcPr>
            <w:tcW w:w="8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295E23" w:rsidRPr="00D17D2E" w:rsidRDefault="00295E23" w:rsidP="00F105C3">
            <w:r w:rsidRPr="00D17D2E">
              <w:t>4,5</w:t>
            </w:r>
          </w:p>
        </w:tc>
      </w:tr>
    </w:tbl>
    <w:p w:rsidR="00295E23" w:rsidRPr="00D17D2E" w:rsidRDefault="00295E23" w:rsidP="00295E23">
      <w:pPr>
        <w:spacing w:before="120"/>
        <w:ind w:firstLine="567"/>
        <w:jc w:val="both"/>
      </w:pPr>
      <w:r w:rsidRPr="00D17D2E">
        <w:t>Таблица 3. Изменения показателей физической подготовленности студенток 1-го курса в годичном никло обучения</w:t>
      </w:r>
    </w:p>
    <w:tbl>
      <w:tblPr>
        <w:tblW w:w="5000" w:type="pct"/>
        <w:tblCellSpacing w:w="0" w:type="dxa"/>
        <w:tblInd w:w="-3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2545"/>
        <w:gridCol w:w="1303"/>
        <w:gridCol w:w="1239"/>
        <w:gridCol w:w="1292"/>
        <w:gridCol w:w="1230"/>
        <w:gridCol w:w="2089"/>
      </w:tblGrid>
      <w:tr w:rsidR="00295E23" w:rsidRPr="00D17D2E" w:rsidTr="00F105C3">
        <w:trPr>
          <w:tblCellSpacing w:w="0" w:type="dxa"/>
        </w:trPr>
        <w:tc>
          <w:tcPr>
            <w:tcW w:w="1312" w:type="pct"/>
            <w:vMerge w:val="restar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>Контрольные показатели</w:t>
            </w:r>
          </w:p>
        </w:tc>
        <w:tc>
          <w:tcPr>
            <w:tcW w:w="3688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295E23" w:rsidRPr="00D17D2E" w:rsidRDefault="00295E23" w:rsidP="00F105C3">
            <w:r w:rsidRPr="00D17D2E">
              <w:t>Статистические показатели, n = 51</w:t>
            </w:r>
          </w:p>
        </w:tc>
      </w:tr>
      <w:tr w:rsidR="00295E23" w:rsidRPr="00D17D2E" w:rsidTr="00F105C3">
        <w:trPr>
          <w:tblCellSpacing w:w="0" w:type="dxa"/>
        </w:trPr>
        <w:tc>
          <w:tcPr>
            <w:tcW w:w="1312" w:type="pct"/>
            <w:vMerge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95E23" w:rsidRPr="00D17D2E" w:rsidRDefault="00295E23" w:rsidP="00F105C3"/>
        </w:tc>
        <w:tc>
          <w:tcPr>
            <w:tcW w:w="1311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>в начале учебного года</w:t>
            </w:r>
          </w:p>
        </w:tc>
        <w:tc>
          <w:tcPr>
            <w:tcW w:w="130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>в конце учебного года</w:t>
            </w:r>
          </w:p>
        </w:tc>
        <w:tc>
          <w:tcPr>
            <w:tcW w:w="1078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295E23" w:rsidRPr="00D17D2E" w:rsidRDefault="00295E23" w:rsidP="00F105C3">
            <w:r w:rsidRPr="00D17D2E">
              <w:t>t; p; %</w:t>
            </w:r>
          </w:p>
        </w:tc>
      </w:tr>
      <w:tr w:rsidR="00295E23" w:rsidRPr="00D17D2E" w:rsidTr="00F105C3">
        <w:trPr>
          <w:tblCellSpacing w:w="0" w:type="dxa"/>
        </w:trPr>
        <w:tc>
          <w:tcPr>
            <w:tcW w:w="1312" w:type="pct"/>
            <w:vMerge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95E23" w:rsidRPr="00D17D2E" w:rsidRDefault="00295E23" w:rsidP="00F105C3"/>
        </w:tc>
        <w:tc>
          <w:tcPr>
            <w:tcW w:w="6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>М</w:t>
            </w:r>
          </w:p>
        </w:tc>
        <w:tc>
          <w:tcPr>
            <w:tcW w:w="63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>±CD</w:t>
            </w:r>
          </w:p>
        </w:tc>
        <w:tc>
          <w:tcPr>
            <w:tcW w:w="66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>М</w:t>
            </w:r>
          </w:p>
        </w:tc>
        <w:tc>
          <w:tcPr>
            <w:tcW w:w="6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>±CD</w:t>
            </w:r>
          </w:p>
        </w:tc>
        <w:tc>
          <w:tcPr>
            <w:tcW w:w="1078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295E23" w:rsidRPr="00D17D2E" w:rsidRDefault="00295E23" w:rsidP="00F105C3"/>
        </w:tc>
      </w:tr>
      <w:tr w:rsidR="00295E23" w:rsidRPr="00D17D2E" w:rsidTr="00F105C3">
        <w:trPr>
          <w:tblCellSpacing w:w="0" w:type="dxa"/>
        </w:trPr>
        <w:tc>
          <w:tcPr>
            <w:tcW w:w="1312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>Бег на 50 м, с</w:t>
            </w:r>
          </w:p>
        </w:tc>
        <w:tc>
          <w:tcPr>
            <w:tcW w:w="6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>8,8</w:t>
            </w:r>
          </w:p>
        </w:tc>
        <w:tc>
          <w:tcPr>
            <w:tcW w:w="63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>0,76</w:t>
            </w:r>
          </w:p>
        </w:tc>
        <w:tc>
          <w:tcPr>
            <w:tcW w:w="66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>8,5</w:t>
            </w:r>
          </w:p>
        </w:tc>
        <w:tc>
          <w:tcPr>
            <w:tcW w:w="6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>0,44</w:t>
            </w:r>
          </w:p>
        </w:tc>
        <w:tc>
          <w:tcPr>
            <w:tcW w:w="107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295E23" w:rsidRPr="00D17D2E" w:rsidRDefault="00295E23" w:rsidP="00F105C3">
            <w:r w:rsidRPr="00D17D2E">
              <w:t>&gt;0,05; 3,4</w:t>
            </w:r>
          </w:p>
        </w:tc>
      </w:tr>
      <w:tr w:rsidR="00295E23" w:rsidRPr="00D17D2E" w:rsidTr="00F105C3">
        <w:trPr>
          <w:tblCellSpacing w:w="0" w:type="dxa"/>
        </w:trPr>
        <w:tc>
          <w:tcPr>
            <w:tcW w:w="1312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>Бег на 800 м, с</w:t>
            </w:r>
          </w:p>
        </w:tc>
        <w:tc>
          <w:tcPr>
            <w:tcW w:w="6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>3.18,3</w:t>
            </w:r>
          </w:p>
        </w:tc>
        <w:tc>
          <w:tcPr>
            <w:tcW w:w="63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>0,10</w:t>
            </w:r>
          </w:p>
        </w:tc>
        <w:tc>
          <w:tcPr>
            <w:tcW w:w="66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>3.13,1</w:t>
            </w:r>
          </w:p>
        </w:tc>
        <w:tc>
          <w:tcPr>
            <w:tcW w:w="6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>0,17</w:t>
            </w:r>
          </w:p>
        </w:tc>
        <w:tc>
          <w:tcPr>
            <w:tcW w:w="107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295E23" w:rsidRPr="00D17D2E" w:rsidRDefault="00295E23" w:rsidP="00F105C3">
            <w:r w:rsidRPr="00D17D2E">
              <w:t>&gt;0,05; 1,6</w:t>
            </w:r>
          </w:p>
        </w:tc>
      </w:tr>
      <w:tr w:rsidR="00295E23" w:rsidRPr="00D17D2E" w:rsidTr="00F105C3">
        <w:trPr>
          <w:tblCellSpacing w:w="0" w:type="dxa"/>
        </w:trPr>
        <w:tc>
          <w:tcPr>
            <w:tcW w:w="1312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>Бег 4x10 м, с</w:t>
            </w:r>
          </w:p>
        </w:tc>
        <w:tc>
          <w:tcPr>
            <w:tcW w:w="6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>12,4</w:t>
            </w:r>
          </w:p>
        </w:tc>
        <w:tc>
          <w:tcPr>
            <w:tcW w:w="63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>0,87</w:t>
            </w:r>
          </w:p>
        </w:tc>
        <w:tc>
          <w:tcPr>
            <w:tcW w:w="66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>12,1</w:t>
            </w:r>
          </w:p>
        </w:tc>
        <w:tc>
          <w:tcPr>
            <w:tcW w:w="6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>0,38</w:t>
            </w:r>
          </w:p>
        </w:tc>
        <w:tc>
          <w:tcPr>
            <w:tcW w:w="107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295E23" w:rsidRPr="00D17D2E" w:rsidRDefault="00295E23" w:rsidP="00F105C3">
            <w:r w:rsidRPr="00D17D2E">
              <w:t>&gt;0,05; 2,4</w:t>
            </w:r>
          </w:p>
        </w:tc>
      </w:tr>
      <w:tr w:rsidR="00295E23" w:rsidRPr="00D17D2E" w:rsidTr="00F105C3">
        <w:trPr>
          <w:tblCellSpacing w:w="0" w:type="dxa"/>
        </w:trPr>
        <w:tc>
          <w:tcPr>
            <w:tcW w:w="1312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>Прыжок в длину, см</w:t>
            </w:r>
          </w:p>
        </w:tc>
        <w:tc>
          <w:tcPr>
            <w:tcW w:w="6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>186</w:t>
            </w:r>
          </w:p>
        </w:tc>
        <w:tc>
          <w:tcPr>
            <w:tcW w:w="63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>30,11</w:t>
            </w:r>
          </w:p>
        </w:tc>
        <w:tc>
          <w:tcPr>
            <w:tcW w:w="66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>139</w:t>
            </w:r>
          </w:p>
        </w:tc>
        <w:tc>
          <w:tcPr>
            <w:tcW w:w="6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>16,20</w:t>
            </w:r>
          </w:p>
        </w:tc>
        <w:tc>
          <w:tcPr>
            <w:tcW w:w="107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295E23" w:rsidRPr="00D17D2E" w:rsidRDefault="00295E23" w:rsidP="00F105C3">
            <w:r w:rsidRPr="00D17D2E">
              <w:t>&gt;0,05: 1,6</w:t>
            </w:r>
          </w:p>
        </w:tc>
      </w:tr>
      <w:tr w:rsidR="00295E23" w:rsidRPr="00D17D2E" w:rsidTr="00F105C3">
        <w:trPr>
          <w:tblCellSpacing w:w="0" w:type="dxa"/>
        </w:trPr>
        <w:tc>
          <w:tcPr>
            <w:tcW w:w="1312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>Вис на руках, с</w:t>
            </w:r>
          </w:p>
        </w:tc>
        <w:tc>
          <w:tcPr>
            <w:tcW w:w="6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>38,9</w:t>
            </w:r>
          </w:p>
        </w:tc>
        <w:tc>
          <w:tcPr>
            <w:tcW w:w="63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>25,75</w:t>
            </w:r>
          </w:p>
        </w:tc>
        <w:tc>
          <w:tcPr>
            <w:tcW w:w="66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>39,6</w:t>
            </w:r>
          </w:p>
        </w:tc>
        <w:tc>
          <w:tcPr>
            <w:tcW w:w="6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>12,95</w:t>
            </w:r>
          </w:p>
        </w:tc>
        <w:tc>
          <w:tcPr>
            <w:tcW w:w="107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295E23" w:rsidRPr="00D17D2E" w:rsidRDefault="00295E23" w:rsidP="00F105C3">
            <w:r w:rsidRPr="00D17D2E">
              <w:t>&gt;0,05; 1,8</w:t>
            </w:r>
          </w:p>
        </w:tc>
      </w:tr>
      <w:tr w:rsidR="00295E23" w:rsidRPr="00D17D2E" w:rsidTr="00F105C3">
        <w:trPr>
          <w:tblCellSpacing w:w="0" w:type="dxa"/>
        </w:trPr>
        <w:tc>
          <w:tcPr>
            <w:tcW w:w="1312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>Сед из положения лёжа, раз за 30 с</w:t>
            </w:r>
          </w:p>
        </w:tc>
        <w:tc>
          <w:tcPr>
            <w:tcW w:w="6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>19,2</w:t>
            </w:r>
          </w:p>
        </w:tc>
        <w:tc>
          <w:tcPr>
            <w:tcW w:w="63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>3,05</w:t>
            </w:r>
          </w:p>
        </w:tc>
        <w:tc>
          <w:tcPr>
            <w:tcW w:w="66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>23,8</w:t>
            </w:r>
          </w:p>
        </w:tc>
        <w:tc>
          <w:tcPr>
            <w:tcW w:w="6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>2,74</w:t>
            </w:r>
          </w:p>
        </w:tc>
        <w:tc>
          <w:tcPr>
            <w:tcW w:w="107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295E23" w:rsidRPr="00D17D2E" w:rsidRDefault="00295E23" w:rsidP="00F105C3">
            <w:r w:rsidRPr="00D17D2E">
              <w:t>2,82&lt;0,05:19,7</w:t>
            </w:r>
          </w:p>
        </w:tc>
      </w:tr>
      <w:tr w:rsidR="00295E23" w:rsidRPr="00D17D2E" w:rsidTr="00F105C3">
        <w:trPr>
          <w:tblCellSpacing w:w="0" w:type="dxa"/>
        </w:trPr>
        <w:tc>
          <w:tcPr>
            <w:tcW w:w="1312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>Наклон вперёд, см</w:t>
            </w:r>
          </w:p>
        </w:tc>
        <w:tc>
          <w:tcPr>
            <w:tcW w:w="6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>8,0</w:t>
            </w:r>
          </w:p>
        </w:tc>
        <w:tc>
          <w:tcPr>
            <w:tcW w:w="63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>3,5</w:t>
            </w:r>
          </w:p>
        </w:tc>
        <w:tc>
          <w:tcPr>
            <w:tcW w:w="66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>12,4</w:t>
            </w:r>
          </w:p>
        </w:tc>
        <w:tc>
          <w:tcPr>
            <w:tcW w:w="6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>3,61</w:t>
            </w:r>
          </w:p>
        </w:tc>
        <w:tc>
          <w:tcPr>
            <w:tcW w:w="107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295E23" w:rsidRPr="00D17D2E" w:rsidRDefault="00295E23" w:rsidP="00F105C3">
            <w:r w:rsidRPr="00D17D2E">
              <w:t>3,31&lt;0,01;35,5</w:t>
            </w:r>
          </w:p>
        </w:tc>
      </w:tr>
    </w:tbl>
    <w:p w:rsidR="00295E23" w:rsidRPr="00D17D2E" w:rsidRDefault="00295E23" w:rsidP="00295E23">
      <w:pPr>
        <w:spacing w:before="120"/>
        <w:ind w:firstLine="567"/>
        <w:jc w:val="both"/>
      </w:pPr>
      <w:r w:rsidRPr="00D17D2E">
        <w:t>Таблица 4. Общая качественная оценка изменений показателей физической подготовленности студентов в годичном цикле обучения</w:t>
      </w:r>
    </w:p>
    <w:tbl>
      <w:tblPr>
        <w:tblW w:w="5000" w:type="pct"/>
        <w:tblCellSpacing w:w="0" w:type="dxa"/>
        <w:tblInd w:w="-3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3939"/>
        <w:gridCol w:w="2017"/>
        <w:gridCol w:w="1738"/>
        <w:gridCol w:w="2004"/>
      </w:tblGrid>
      <w:tr w:rsidR="00295E23" w:rsidRPr="00D17D2E" w:rsidTr="00F105C3">
        <w:trPr>
          <w:tblCellSpacing w:w="0" w:type="dxa"/>
        </w:trPr>
        <w:tc>
          <w:tcPr>
            <w:tcW w:w="203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 xml:space="preserve">Качественные критерии подготовленности и </w:t>
            </w:r>
          </w:p>
        </w:tc>
        <w:tc>
          <w:tcPr>
            <w:tcW w:w="10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>В начале баллы учебного года</w:t>
            </w:r>
          </w:p>
        </w:tc>
        <w:tc>
          <w:tcPr>
            <w:tcW w:w="89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>В конце учебного года</w:t>
            </w:r>
          </w:p>
        </w:tc>
        <w:tc>
          <w:tcPr>
            <w:tcW w:w="10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295E23" w:rsidRPr="00D17D2E" w:rsidRDefault="00295E23" w:rsidP="00F105C3">
            <w:r w:rsidRPr="00D17D2E">
              <w:t>Изменения в %, ±</w:t>
            </w:r>
          </w:p>
        </w:tc>
      </w:tr>
      <w:tr w:rsidR="00295E23" w:rsidRPr="00D17D2E" w:rsidTr="00F105C3">
        <w:trPr>
          <w:tblCellSpacing w:w="0" w:type="dxa"/>
        </w:trPr>
        <w:tc>
          <w:tcPr>
            <w:tcW w:w="203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>«Отлично» — 75 баллов и выше</w:t>
            </w:r>
          </w:p>
        </w:tc>
        <w:tc>
          <w:tcPr>
            <w:tcW w:w="10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 xml:space="preserve">3,2 </w:t>
            </w:r>
          </w:p>
          <w:p w:rsidR="00295E23" w:rsidRPr="00D17D2E" w:rsidRDefault="00295E23" w:rsidP="00F105C3">
            <w:r w:rsidRPr="00D17D2E">
              <w:t>2,3</w:t>
            </w:r>
          </w:p>
        </w:tc>
        <w:tc>
          <w:tcPr>
            <w:tcW w:w="89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 xml:space="preserve">3,4 </w:t>
            </w:r>
          </w:p>
          <w:p w:rsidR="00295E23" w:rsidRPr="00D17D2E" w:rsidRDefault="00295E23" w:rsidP="00F105C3">
            <w:r w:rsidRPr="00D17D2E">
              <w:t>2,2</w:t>
            </w:r>
          </w:p>
        </w:tc>
        <w:tc>
          <w:tcPr>
            <w:tcW w:w="10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295E23" w:rsidRPr="00D17D2E" w:rsidRDefault="00295E23" w:rsidP="00F105C3">
            <w:r w:rsidRPr="00D17D2E">
              <w:t xml:space="preserve">+0,2 </w:t>
            </w:r>
          </w:p>
          <w:p w:rsidR="00295E23" w:rsidRPr="00D17D2E" w:rsidRDefault="00295E23" w:rsidP="00F105C3">
            <w:r w:rsidRPr="00D17D2E">
              <w:t>-0,1</w:t>
            </w:r>
          </w:p>
        </w:tc>
      </w:tr>
      <w:tr w:rsidR="00295E23" w:rsidRPr="00D17D2E" w:rsidTr="00F105C3">
        <w:trPr>
          <w:tblCellSpacing w:w="0" w:type="dxa"/>
        </w:trPr>
        <w:tc>
          <w:tcPr>
            <w:tcW w:w="203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>«Хорошо» — от 60 до 74 баллов</w:t>
            </w:r>
          </w:p>
        </w:tc>
        <w:tc>
          <w:tcPr>
            <w:tcW w:w="10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 xml:space="preserve">8,3 </w:t>
            </w:r>
          </w:p>
          <w:p w:rsidR="00295E23" w:rsidRPr="00D17D2E" w:rsidRDefault="00295E23" w:rsidP="00F105C3">
            <w:r w:rsidRPr="00D17D2E">
              <w:t>7,7</w:t>
            </w:r>
          </w:p>
        </w:tc>
        <w:tc>
          <w:tcPr>
            <w:tcW w:w="89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>8,6</w:t>
            </w:r>
          </w:p>
          <w:p w:rsidR="00295E23" w:rsidRPr="00D17D2E" w:rsidRDefault="00295E23" w:rsidP="00F105C3">
            <w:r w:rsidRPr="00D17D2E">
              <w:t>8,3</w:t>
            </w:r>
          </w:p>
        </w:tc>
        <w:tc>
          <w:tcPr>
            <w:tcW w:w="10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295E23" w:rsidRPr="00D17D2E" w:rsidRDefault="00295E23" w:rsidP="00F105C3">
            <w:r w:rsidRPr="00D17D2E">
              <w:t xml:space="preserve">+0,3 </w:t>
            </w:r>
          </w:p>
          <w:p w:rsidR="00295E23" w:rsidRPr="00D17D2E" w:rsidRDefault="00295E23" w:rsidP="00F105C3">
            <w:r w:rsidRPr="00D17D2E">
              <w:t>+0,6</w:t>
            </w:r>
          </w:p>
        </w:tc>
      </w:tr>
      <w:tr w:rsidR="00295E23" w:rsidRPr="00D17D2E" w:rsidTr="00F105C3">
        <w:trPr>
          <w:tblCellSpacing w:w="0" w:type="dxa"/>
        </w:trPr>
        <w:tc>
          <w:tcPr>
            <w:tcW w:w="203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>«Удовлетворительно» — от 50 до 59 баллов</w:t>
            </w:r>
          </w:p>
        </w:tc>
        <w:tc>
          <w:tcPr>
            <w:tcW w:w="10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 xml:space="preserve">74,8 </w:t>
            </w:r>
          </w:p>
          <w:p w:rsidR="00295E23" w:rsidRPr="00D17D2E" w:rsidRDefault="00295E23" w:rsidP="00F105C3">
            <w:r w:rsidRPr="00D17D2E">
              <w:t>75,9</w:t>
            </w:r>
          </w:p>
        </w:tc>
        <w:tc>
          <w:tcPr>
            <w:tcW w:w="89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 xml:space="preserve">77,3 </w:t>
            </w:r>
          </w:p>
          <w:p w:rsidR="00295E23" w:rsidRPr="00D17D2E" w:rsidRDefault="00295E23" w:rsidP="00F105C3">
            <w:r w:rsidRPr="00D17D2E">
              <w:t>76,5</w:t>
            </w:r>
          </w:p>
        </w:tc>
        <w:tc>
          <w:tcPr>
            <w:tcW w:w="10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295E23" w:rsidRPr="00D17D2E" w:rsidRDefault="00295E23" w:rsidP="00F105C3">
            <w:r w:rsidRPr="00D17D2E">
              <w:t xml:space="preserve">+2,5 </w:t>
            </w:r>
          </w:p>
          <w:p w:rsidR="00295E23" w:rsidRPr="00D17D2E" w:rsidRDefault="00295E23" w:rsidP="00F105C3">
            <w:r w:rsidRPr="00D17D2E">
              <w:t>+0,6</w:t>
            </w:r>
          </w:p>
        </w:tc>
      </w:tr>
      <w:tr w:rsidR="00295E23" w:rsidRPr="00D17D2E" w:rsidTr="00F105C3">
        <w:trPr>
          <w:tblCellSpacing w:w="0" w:type="dxa"/>
        </w:trPr>
        <w:tc>
          <w:tcPr>
            <w:tcW w:w="203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>«Неудовлетворительно» — от 30 до 49 баллов</w:t>
            </w:r>
          </w:p>
        </w:tc>
        <w:tc>
          <w:tcPr>
            <w:tcW w:w="10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>8,9</w:t>
            </w:r>
          </w:p>
          <w:p w:rsidR="00295E23" w:rsidRPr="00D17D2E" w:rsidRDefault="00295E23" w:rsidP="00F105C3">
            <w:r w:rsidRPr="00D17D2E">
              <w:t xml:space="preserve"> 9,1</w:t>
            </w:r>
          </w:p>
        </w:tc>
        <w:tc>
          <w:tcPr>
            <w:tcW w:w="89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 xml:space="preserve">6,8 </w:t>
            </w:r>
          </w:p>
          <w:p w:rsidR="00295E23" w:rsidRPr="00D17D2E" w:rsidRDefault="00295E23" w:rsidP="00F105C3">
            <w:r w:rsidRPr="00D17D2E">
              <w:t>8,9</w:t>
            </w:r>
          </w:p>
        </w:tc>
        <w:tc>
          <w:tcPr>
            <w:tcW w:w="10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295E23" w:rsidRPr="00D17D2E" w:rsidRDefault="00295E23" w:rsidP="00F105C3">
            <w:r w:rsidRPr="00D17D2E">
              <w:t>-2,1</w:t>
            </w:r>
          </w:p>
          <w:p w:rsidR="00295E23" w:rsidRPr="00D17D2E" w:rsidRDefault="00295E23" w:rsidP="00F105C3">
            <w:r w:rsidRPr="00D17D2E">
              <w:t xml:space="preserve"> -0,2</w:t>
            </w:r>
          </w:p>
        </w:tc>
      </w:tr>
      <w:tr w:rsidR="00295E23" w:rsidRPr="00D17D2E" w:rsidTr="00F105C3">
        <w:trPr>
          <w:tblCellSpacing w:w="0" w:type="dxa"/>
        </w:trPr>
        <w:tc>
          <w:tcPr>
            <w:tcW w:w="2031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>«Плохо» — ниже 30 баллов</w:t>
            </w:r>
          </w:p>
        </w:tc>
        <w:tc>
          <w:tcPr>
            <w:tcW w:w="10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 xml:space="preserve">4,8 </w:t>
            </w:r>
          </w:p>
          <w:p w:rsidR="00295E23" w:rsidRPr="00D17D2E" w:rsidRDefault="00295E23" w:rsidP="00F105C3">
            <w:r w:rsidRPr="00D17D2E">
              <w:t>5,0</w:t>
            </w:r>
          </w:p>
        </w:tc>
        <w:tc>
          <w:tcPr>
            <w:tcW w:w="89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95E23" w:rsidRPr="00D17D2E" w:rsidRDefault="00295E23" w:rsidP="00F105C3">
            <w:r w:rsidRPr="00D17D2E">
              <w:t xml:space="preserve">3,9 </w:t>
            </w:r>
          </w:p>
          <w:p w:rsidR="00295E23" w:rsidRPr="00D17D2E" w:rsidRDefault="00295E23" w:rsidP="00F105C3">
            <w:r w:rsidRPr="00D17D2E">
              <w:t>4,1</w:t>
            </w:r>
          </w:p>
        </w:tc>
        <w:tc>
          <w:tcPr>
            <w:tcW w:w="10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295E23" w:rsidRPr="00D17D2E" w:rsidRDefault="00295E23" w:rsidP="00F105C3">
            <w:r w:rsidRPr="00D17D2E">
              <w:t>-0,9</w:t>
            </w:r>
          </w:p>
          <w:p w:rsidR="00295E23" w:rsidRPr="00D17D2E" w:rsidRDefault="00295E23" w:rsidP="00F105C3">
            <w:r w:rsidRPr="00D17D2E">
              <w:t>-0,2</w:t>
            </w:r>
          </w:p>
        </w:tc>
      </w:tr>
    </w:tbl>
    <w:p w:rsidR="00295E23" w:rsidRPr="00D17D2E" w:rsidRDefault="00295E23" w:rsidP="00295E23">
      <w:pPr>
        <w:spacing w:before="120"/>
        <w:ind w:firstLine="567"/>
        <w:jc w:val="both"/>
      </w:pPr>
      <w:r w:rsidRPr="00D17D2E">
        <w:t>Суммарные величины изменений: в числителе данные студентов - 6,0 %, в знаменателе данные студенток -1,6%</w:t>
      </w:r>
    </w:p>
    <w:p w:rsidR="00295E23" w:rsidRPr="00D17D2E" w:rsidRDefault="00295E23" w:rsidP="00295E23">
      <w:pPr>
        <w:spacing w:before="120"/>
        <w:jc w:val="center"/>
        <w:rPr>
          <w:b/>
          <w:bCs/>
          <w:sz w:val="28"/>
          <w:szCs w:val="28"/>
        </w:rPr>
      </w:pPr>
      <w:r w:rsidRPr="00D17D2E">
        <w:rPr>
          <w:b/>
          <w:bCs/>
          <w:sz w:val="28"/>
          <w:szCs w:val="28"/>
        </w:rPr>
        <w:t>Список литературы</w:t>
      </w:r>
    </w:p>
    <w:p w:rsidR="00295E23" w:rsidRPr="00D17D2E" w:rsidRDefault="00295E23" w:rsidP="00295E23">
      <w:pPr>
        <w:spacing w:before="120"/>
        <w:ind w:firstLine="567"/>
        <w:jc w:val="both"/>
      </w:pPr>
      <w:r w:rsidRPr="00D17D2E">
        <w:t xml:space="preserve">1. Бальсевич В.К. Онтокинезиология человека. - М.: Теория и практика физической культуры, 2000. - 275 с. </w:t>
      </w:r>
    </w:p>
    <w:p w:rsidR="00295E23" w:rsidRPr="00D17D2E" w:rsidRDefault="00295E23" w:rsidP="00295E23">
      <w:pPr>
        <w:spacing w:before="120"/>
        <w:ind w:firstLine="567"/>
        <w:jc w:val="both"/>
      </w:pPr>
      <w:r w:rsidRPr="00D17D2E">
        <w:t xml:space="preserve">2. Кретти Б.Д. Психология в современном спорте. - М.: ФиС, 1978. - 224 с. </w:t>
      </w:r>
    </w:p>
    <w:p w:rsidR="00295E23" w:rsidRPr="00D17D2E" w:rsidRDefault="00295E23" w:rsidP="00295E23">
      <w:pPr>
        <w:spacing w:before="120"/>
        <w:ind w:firstLine="567"/>
        <w:jc w:val="both"/>
      </w:pPr>
      <w:r w:rsidRPr="00D17D2E">
        <w:t xml:space="preserve">3. Лубышева Л.И. Концепция формирования физической культуры человека. - М.: ГЦОЛИФК, 1992. - 120 с. </w:t>
      </w:r>
    </w:p>
    <w:p w:rsidR="00295E23" w:rsidRPr="00D17D2E" w:rsidRDefault="00295E23" w:rsidP="00295E23">
      <w:pPr>
        <w:spacing w:before="120"/>
        <w:ind w:firstLine="567"/>
        <w:jc w:val="both"/>
      </w:pPr>
      <w:r w:rsidRPr="00D17D2E">
        <w:t xml:space="preserve">4. Пилоян Р.А. Мотивация спортивной деятельности. - М.: ФиС, 1984. - 104 с. </w:t>
      </w:r>
    </w:p>
    <w:p w:rsidR="00295E23" w:rsidRPr="00D17D2E" w:rsidRDefault="00295E23" w:rsidP="00295E23">
      <w:pPr>
        <w:spacing w:before="120"/>
        <w:ind w:firstLine="567"/>
        <w:jc w:val="both"/>
      </w:pPr>
      <w:r w:rsidRPr="00D17D2E">
        <w:t xml:space="preserve">5. Trzesniowski R., Pilicz S. Tabele sprawnosci fizycznej mlodziezy w wieku 7-19 lat. Warszawa, 1989. -127 s. </w:t>
      </w:r>
    </w:p>
    <w:p w:rsidR="0050390D" w:rsidRDefault="0050390D">
      <w:bookmarkStart w:id="0" w:name="_GoBack"/>
      <w:bookmarkEnd w:id="0"/>
    </w:p>
    <w:sectPr w:rsidR="0050390D" w:rsidSect="003E2EE0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rawingGridHorizontalSpacing w:val="187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95E23"/>
    <w:rsid w:val="00295E23"/>
    <w:rsid w:val="003E2EE0"/>
    <w:rsid w:val="0041207A"/>
    <w:rsid w:val="0050390D"/>
    <w:rsid w:val="005C1743"/>
    <w:rsid w:val="007C224E"/>
    <w:rsid w:val="00D17D2E"/>
    <w:rsid w:val="00F10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,"/>
  <w:listSeparator w:val=";"/>
  <w14:defaultImageDpi w14:val="0"/>
  <w15:docId w15:val="{348F9002-382E-40AC-BEA0-6BE74A166E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95E23"/>
    <w:pPr>
      <w:spacing w:after="0" w:line="240" w:lineRule="auto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295E2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1941</Words>
  <Characters>11069</Characters>
  <Application>Microsoft Office Word</Application>
  <DocSecurity>0</DocSecurity>
  <Lines>92</Lines>
  <Paragraphs>25</Paragraphs>
  <ScaleCrop>false</ScaleCrop>
  <Company>Home</Company>
  <LinksUpToDate>false</LinksUpToDate>
  <CharactersWithSpaces>12985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Оценка уровня физической подготовленности как фактор формирования положительной мотивации студентов к физической активности</dc:title>
  <dc:subject/>
  <dc:creator>Alena</dc:creator>
  <cp:keywords/>
  <dc:description/>
  <cp:lastModifiedBy>admin</cp:lastModifiedBy>
  <cp:revision>2</cp:revision>
  <dcterms:created xsi:type="dcterms:W3CDTF">2014-02-19T16:14:00Z</dcterms:created>
  <dcterms:modified xsi:type="dcterms:W3CDTF">2014-02-19T16:14:00Z</dcterms:modified>
</cp:coreProperties>
</file>