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49BA" w:rsidRDefault="005649BA">
      <w:pPr>
        <w:pStyle w:val="1"/>
      </w:pPr>
      <w:bookmarkStart w:id="0" w:name="_Toc60997141"/>
      <w:r>
        <w:t>Содержание:</w:t>
      </w:r>
      <w:bookmarkEnd w:id="0"/>
    </w:p>
    <w:p w:rsidR="005649BA" w:rsidRDefault="005649BA">
      <w:pPr>
        <w:pStyle w:val="26"/>
        <w:tabs>
          <w:tab w:val="right" w:leader="dot" w:pos="9345"/>
        </w:tabs>
        <w:rPr>
          <w:noProof/>
        </w:rPr>
      </w:pPr>
      <w:r>
        <w:fldChar w:fldCharType="begin"/>
      </w:r>
      <w:r>
        <w:instrText xml:space="preserve"> TOC \o "1-3" \h \z </w:instrText>
      </w:r>
      <w:r>
        <w:fldChar w:fldCharType="separate"/>
      </w:r>
    </w:p>
    <w:p w:rsidR="005649BA" w:rsidRDefault="00B07170">
      <w:pPr>
        <w:pStyle w:val="12"/>
        <w:tabs>
          <w:tab w:val="right" w:leader="dot" w:pos="9345"/>
        </w:tabs>
        <w:rPr>
          <w:noProof/>
        </w:rPr>
      </w:pPr>
      <w:hyperlink w:anchor="_Toc60997142" w:history="1">
        <w:r w:rsidR="005649BA">
          <w:rPr>
            <w:rStyle w:val="aa"/>
            <w:noProof/>
          </w:rPr>
          <w:t>Задание:</w:t>
        </w:r>
        <w:r w:rsidR="005649BA">
          <w:rPr>
            <w:noProof/>
            <w:webHidden/>
          </w:rPr>
          <w:tab/>
        </w:r>
        <w:r w:rsidR="005649BA">
          <w:rPr>
            <w:noProof/>
            <w:webHidden/>
          </w:rPr>
          <w:fldChar w:fldCharType="begin"/>
        </w:r>
        <w:r w:rsidR="005649BA">
          <w:rPr>
            <w:noProof/>
            <w:webHidden/>
          </w:rPr>
          <w:instrText xml:space="preserve"> PAGEREF _Toc60997142 \h </w:instrText>
        </w:r>
        <w:r w:rsidR="005649BA">
          <w:rPr>
            <w:noProof/>
            <w:webHidden/>
          </w:rPr>
        </w:r>
        <w:r w:rsidR="005649BA">
          <w:rPr>
            <w:noProof/>
            <w:webHidden/>
          </w:rPr>
          <w:fldChar w:fldCharType="separate"/>
        </w:r>
        <w:r w:rsidR="005649BA">
          <w:rPr>
            <w:noProof/>
            <w:webHidden/>
          </w:rPr>
          <w:t>3</w:t>
        </w:r>
        <w:r w:rsidR="005649BA">
          <w:rPr>
            <w:noProof/>
            <w:webHidden/>
          </w:rPr>
          <w:fldChar w:fldCharType="end"/>
        </w:r>
      </w:hyperlink>
    </w:p>
    <w:p w:rsidR="005649BA" w:rsidRDefault="00B07170">
      <w:pPr>
        <w:pStyle w:val="12"/>
        <w:tabs>
          <w:tab w:val="right" w:leader="dot" w:pos="9345"/>
        </w:tabs>
        <w:rPr>
          <w:noProof/>
        </w:rPr>
      </w:pPr>
      <w:hyperlink w:anchor="_Toc60997143" w:history="1">
        <w:r w:rsidR="005649BA">
          <w:rPr>
            <w:rStyle w:val="aa"/>
            <w:noProof/>
          </w:rPr>
          <w:t>Исходные данные:</w:t>
        </w:r>
        <w:r w:rsidR="005649BA">
          <w:rPr>
            <w:noProof/>
            <w:webHidden/>
          </w:rPr>
          <w:tab/>
        </w:r>
        <w:r w:rsidR="005649BA">
          <w:rPr>
            <w:noProof/>
            <w:webHidden/>
          </w:rPr>
          <w:fldChar w:fldCharType="begin"/>
        </w:r>
        <w:r w:rsidR="005649BA">
          <w:rPr>
            <w:noProof/>
            <w:webHidden/>
          </w:rPr>
          <w:instrText xml:space="preserve"> PAGEREF _Toc60997143 \h </w:instrText>
        </w:r>
        <w:r w:rsidR="005649BA">
          <w:rPr>
            <w:noProof/>
            <w:webHidden/>
          </w:rPr>
        </w:r>
        <w:r w:rsidR="005649BA">
          <w:rPr>
            <w:noProof/>
            <w:webHidden/>
          </w:rPr>
          <w:fldChar w:fldCharType="separate"/>
        </w:r>
        <w:r w:rsidR="005649BA">
          <w:rPr>
            <w:noProof/>
            <w:webHidden/>
          </w:rPr>
          <w:t>4</w:t>
        </w:r>
        <w:r w:rsidR="005649BA">
          <w:rPr>
            <w:noProof/>
            <w:webHidden/>
          </w:rPr>
          <w:fldChar w:fldCharType="end"/>
        </w:r>
      </w:hyperlink>
    </w:p>
    <w:p w:rsidR="005649BA" w:rsidRDefault="00B07170">
      <w:pPr>
        <w:pStyle w:val="12"/>
        <w:tabs>
          <w:tab w:val="right" w:leader="dot" w:pos="9345"/>
        </w:tabs>
        <w:rPr>
          <w:noProof/>
        </w:rPr>
      </w:pPr>
      <w:hyperlink w:anchor="_Toc60997144" w:history="1">
        <w:r w:rsidR="005649BA">
          <w:rPr>
            <w:rStyle w:val="aa"/>
            <w:noProof/>
          </w:rPr>
          <w:t>Архитектура SDE 3000</w:t>
        </w:r>
        <w:r w:rsidR="005649BA">
          <w:rPr>
            <w:noProof/>
            <w:webHidden/>
          </w:rPr>
          <w:tab/>
        </w:r>
        <w:r w:rsidR="005649BA">
          <w:rPr>
            <w:noProof/>
            <w:webHidden/>
          </w:rPr>
          <w:fldChar w:fldCharType="begin"/>
        </w:r>
        <w:r w:rsidR="005649BA">
          <w:rPr>
            <w:noProof/>
            <w:webHidden/>
          </w:rPr>
          <w:instrText xml:space="preserve"> PAGEREF _Toc60997144 \h </w:instrText>
        </w:r>
        <w:r w:rsidR="005649BA">
          <w:rPr>
            <w:noProof/>
            <w:webHidden/>
          </w:rPr>
        </w:r>
        <w:r w:rsidR="005649BA">
          <w:rPr>
            <w:noProof/>
            <w:webHidden/>
          </w:rPr>
          <w:fldChar w:fldCharType="separate"/>
        </w:r>
        <w:r w:rsidR="005649BA">
          <w:rPr>
            <w:noProof/>
            <w:webHidden/>
          </w:rPr>
          <w:t>5</w:t>
        </w:r>
        <w:r w:rsidR="005649BA">
          <w:rPr>
            <w:noProof/>
            <w:webHidden/>
          </w:rPr>
          <w:fldChar w:fldCharType="end"/>
        </w:r>
      </w:hyperlink>
    </w:p>
    <w:p w:rsidR="005649BA" w:rsidRDefault="00B07170">
      <w:pPr>
        <w:pStyle w:val="26"/>
        <w:tabs>
          <w:tab w:val="right" w:leader="dot" w:pos="9345"/>
        </w:tabs>
        <w:rPr>
          <w:noProof/>
        </w:rPr>
      </w:pPr>
      <w:hyperlink w:anchor="_Toc60997145" w:history="1">
        <w:r w:rsidR="005649BA">
          <w:rPr>
            <w:rStyle w:val="aa"/>
            <w:noProof/>
          </w:rPr>
          <w:t>Коммутационный блок (SWU)</w:t>
        </w:r>
        <w:r w:rsidR="005649BA">
          <w:rPr>
            <w:noProof/>
            <w:webHidden/>
          </w:rPr>
          <w:tab/>
        </w:r>
        <w:r w:rsidR="005649BA">
          <w:rPr>
            <w:noProof/>
            <w:webHidden/>
          </w:rPr>
          <w:fldChar w:fldCharType="begin"/>
        </w:r>
        <w:r w:rsidR="005649BA">
          <w:rPr>
            <w:noProof/>
            <w:webHidden/>
          </w:rPr>
          <w:instrText xml:space="preserve"> PAGEREF _Toc60997145 \h </w:instrText>
        </w:r>
        <w:r w:rsidR="005649BA">
          <w:rPr>
            <w:noProof/>
            <w:webHidden/>
          </w:rPr>
        </w:r>
        <w:r w:rsidR="005649BA">
          <w:rPr>
            <w:noProof/>
            <w:webHidden/>
          </w:rPr>
          <w:fldChar w:fldCharType="separate"/>
        </w:r>
        <w:r w:rsidR="005649BA">
          <w:rPr>
            <w:noProof/>
            <w:webHidden/>
          </w:rPr>
          <w:t>6</w:t>
        </w:r>
        <w:r w:rsidR="005649BA">
          <w:rPr>
            <w:noProof/>
            <w:webHidden/>
          </w:rPr>
          <w:fldChar w:fldCharType="end"/>
        </w:r>
      </w:hyperlink>
    </w:p>
    <w:p w:rsidR="005649BA" w:rsidRDefault="00B07170">
      <w:pPr>
        <w:pStyle w:val="26"/>
        <w:tabs>
          <w:tab w:val="right" w:leader="dot" w:pos="9345"/>
        </w:tabs>
        <w:rPr>
          <w:noProof/>
        </w:rPr>
      </w:pPr>
      <w:hyperlink w:anchor="_Toc60997146" w:history="1">
        <w:r w:rsidR="005649BA">
          <w:rPr>
            <w:rStyle w:val="aa"/>
            <w:noProof/>
          </w:rPr>
          <w:t>Внутренние речевые шины</w:t>
        </w:r>
        <w:r w:rsidR="005649BA">
          <w:rPr>
            <w:noProof/>
            <w:webHidden/>
          </w:rPr>
          <w:tab/>
        </w:r>
        <w:r w:rsidR="005649BA">
          <w:rPr>
            <w:noProof/>
            <w:webHidden/>
          </w:rPr>
          <w:fldChar w:fldCharType="begin"/>
        </w:r>
        <w:r w:rsidR="005649BA">
          <w:rPr>
            <w:noProof/>
            <w:webHidden/>
          </w:rPr>
          <w:instrText xml:space="preserve"> PAGEREF _Toc60997146 \h </w:instrText>
        </w:r>
        <w:r w:rsidR="005649BA">
          <w:rPr>
            <w:noProof/>
            <w:webHidden/>
          </w:rPr>
        </w:r>
        <w:r w:rsidR="005649BA">
          <w:rPr>
            <w:noProof/>
            <w:webHidden/>
          </w:rPr>
          <w:fldChar w:fldCharType="separate"/>
        </w:r>
        <w:r w:rsidR="005649BA">
          <w:rPr>
            <w:noProof/>
            <w:webHidden/>
          </w:rPr>
          <w:t>7</w:t>
        </w:r>
        <w:r w:rsidR="005649BA">
          <w:rPr>
            <w:noProof/>
            <w:webHidden/>
          </w:rPr>
          <w:fldChar w:fldCharType="end"/>
        </w:r>
      </w:hyperlink>
    </w:p>
    <w:p w:rsidR="005649BA" w:rsidRDefault="00B07170">
      <w:pPr>
        <w:pStyle w:val="26"/>
        <w:tabs>
          <w:tab w:val="right" w:leader="dot" w:pos="9345"/>
        </w:tabs>
        <w:rPr>
          <w:noProof/>
        </w:rPr>
      </w:pPr>
      <w:hyperlink w:anchor="_Toc60997147" w:history="1">
        <w:r w:rsidR="005649BA">
          <w:rPr>
            <w:rStyle w:val="aa"/>
            <w:noProof/>
          </w:rPr>
          <w:t>Синхронный коммуникационный контроллер</w:t>
        </w:r>
        <w:r w:rsidR="005649BA">
          <w:rPr>
            <w:noProof/>
            <w:webHidden/>
          </w:rPr>
          <w:tab/>
        </w:r>
        <w:r w:rsidR="005649BA">
          <w:rPr>
            <w:noProof/>
            <w:webHidden/>
          </w:rPr>
          <w:fldChar w:fldCharType="begin"/>
        </w:r>
        <w:r w:rsidR="005649BA">
          <w:rPr>
            <w:noProof/>
            <w:webHidden/>
          </w:rPr>
          <w:instrText xml:space="preserve"> PAGEREF _Toc60997147 \h </w:instrText>
        </w:r>
        <w:r w:rsidR="005649BA">
          <w:rPr>
            <w:noProof/>
            <w:webHidden/>
          </w:rPr>
        </w:r>
        <w:r w:rsidR="005649BA">
          <w:rPr>
            <w:noProof/>
            <w:webHidden/>
          </w:rPr>
          <w:fldChar w:fldCharType="separate"/>
        </w:r>
        <w:r w:rsidR="005649BA">
          <w:rPr>
            <w:noProof/>
            <w:webHidden/>
          </w:rPr>
          <w:t>8</w:t>
        </w:r>
        <w:r w:rsidR="005649BA">
          <w:rPr>
            <w:noProof/>
            <w:webHidden/>
          </w:rPr>
          <w:fldChar w:fldCharType="end"/>
        </w:r>
      </w:hyperlink>
    </w:p>
    <w:p w:rsidR="005649BA" w:rsidRDefault="00B07170">
      <w:pPr>
        <w:pStyle w:val="26"/>
        <w:tabs>
          <w:tab w:val="right" w:leader="dot" w:pos="9345"/>
        </w:tabs>
        <w:rPr>
          <w:noProof/>
        </w:rPr>
      </w:pPr>
      <w:hyperlink w:anchor="_Toc60997148" w:history="1">
        <w:r w:rsidR="005649BA">
          <w:rPr>
            <w:rStyle w:val="aa"/>
            <w:noProof/>
          </w:rPr>
          <w:t>Асинхронный коммуникационный контроллер</w:t>
        </w:r>
        <w:r w:rsidR="005649BA">
          <w:rPr>
            <w:noProof/>
            <w:webHidden/>
          </w:rPr>
          <w:tab/>
        </w:r>
        <w:r w:rsidR="005649BA">
          <w:rPr>
            <w:noProof/>
            <w:webHidden/>
          </w:rPr>
          <w:fldChar w:fldCharType="begin"/>
        </w:r>
        <w:r w:rsidR="005649BA">
          <w:rPr>
            <w:noProof/>
            <w:webHidden/>
          </w:rPr>
          <w:instrText xml:space="preserve"> PAGEREF _Toc60997148 \h </w:instrText>
        </w:r>
        <w:r w:rsidR="005649BA">
          <w:rPr>
            <w:noProof/>
            <w:webHidden/>
          </w:rPr>
        </w:r>
        <w:r w:rsidR="005649BA">
          <w:rPr>
            <w:noProof/>
            <w:webHidden/>
          </w:rPr>
          <w:fldChar w:fldCharType="separate"/>
        </w:r>
        <w:r w:rsidR="005649BA">
          <w:rPr>
            <w:noProof/>
            <w:webHidden/>
          </w:rPr>
          <w:t>8</w:t>
        </w:r>
        <w:r w:rsidR="005649BA">
          <w:rPr>
            <w:noProof/>
            <w:webHidden/>
          </w:rPr>
          <w:fldChar w:fldCharType="end"/>
        </w:r>
      </w:hyperlink>
    </w:p>
    <w:p w:rsidR="005649BA" w:rsidRDefault="00B07170">
      <w:pPr>
        <w:pStyle w:val="26"/>
        <w:tabs>
          <w:tab w:val="right" w:leader="dot" w:pos="9345"/>
        </w:tabs>
        <w:rPr>
          <w:noProof/>
        </w:rPr>
      </w:pPr>
      <w:hyperlink w:anchor="_Toc60997149" w:history="1">
        <w:r w:rsidR="005649BA">
          <w:rPr>
            <w:rStyle w:val="aa"/>
            <w:noProof/>
          </w:rPr>
          <w:t>Интерфейс с модулем DIUDR</w:t>
        </w:r>
        <w:r w:rsidR="005649BA">
          <w:rPr>
            <w:noProof/>
            <w:webHidden/>
          </w:rPr>
          <w:tab/>
        </w:r>
        <w:r w:rsidR="005649BA">
          <w:rPr>
            <w:noProof/>
            <w:webHidden/>
          </w:rPr>
          <w:fldChar w:fldCharType="begin"/>
        </w:r>
        <w:r w:rsidR="005649BA">
          <w:rPr>
            <w:noProof/>
            <w:webHidden/>
          </w:rPr>
          <w:instrText xml:space="preserve"> PAGEREF _Toc60997149 \h </w:instrText>
        </w:r>
        <w:r w:rsidR="005649BA">
          <w:rPr>
            <w:noProof/>
            <w:webHidden/>
          </w:rPr>
        </w:r>
        <w:r w:rsidR="005649BA">
          <w:rPr>
            <w:noProof/>
            <w:webHidden/>
          </w:rPr>
          <w:fldChar w:fldCharType="separate"/>
        </w:r>
        <w:r w:rsidR="005649BA">
          <w:rPr>
            <w:noProof/>
            <w:webHidden/>
          </w:rPr>
          <w:t>9</w:t>
        </w:r>
        <w:r w:rsidR="005649BA">
          <w:rPr>
            <w:noProof/>
            <w:webHidden/>
          </w:rPr>
          <w:fldChar w:fldCharType="end"/>
        </w:r>
      </w:hyperlink>
    </w:p>
    <w:p w:rsidR="005649BA" w:rsidRDefault="00B07170">
      <w:pPr>
        <w:pStyle w:val="26"/>
        <w:tabs>
          <w:tab w:val="right" w:leader="dot" w:pos="9345"/>
        </w:tabs>
        <w:rPr>
          <w:noProof/>
        </w:rPr>
      </w:pPr>
      <w:hyperlink w:anchor="_Toc60997150" w:history="1">
        <w:r w:rsidR="005649BA">
          <w:rPr>
            <w:rStyle w:val="aa"/>
            <w:noProof/>
          </w:rPr>
          <w:t>DIUDR (Цифровой интерфейсный блок)</w:t>
        </w:r>
        <w:r w:rsidR="005649BA">
          <w:rPr>
            <w:noProof/>
            <w:webHidden/>
          </w:rPr>
          <w:tab/>
        </w:r>
        <w:r w:rsidR="005649BA">
          <w:rPr>
            <w:noProof/>
            <w:webHidden/>
          </w:rPr>
          <w:fldChar w:fldCharType="begin"/>
        </w:r>
        <w:r w:rsidR="005649BA">
          <w:rPr>
            <w:noProof/>
            <w:webHidden/>
          </w:rPr>
          <w:instrText xml:space="preserve"> PAGEREF _Toc60997150 \h </w:instrText>
        </w:r>
        <w:r w:rsidR="005649BA">
          <w:rPr>
            <w:noProof/>
            <w:webHidden/>
          </w:rPr>
        </w:r>
        <w:r w:rsidR="005649BA">
          <w:rPr>
            <w:noProof/>
            <w:webHidden/>
          </w:rPr>
          <w:fldChar w:fldCharType="separate"/>
        </w:r>
        <w:r w:rsidR="005649BA">
          <w:rPr>
            <w:noProof/>
            <w:webHidden/>
          </w:rPr>
          <w:t>9</w:t>
        </w:r>
        <w:r w:rsidR="005649BA">
          <w:rPr>
            <w:noProof/>
            <w:webHidden/>
          </w:rPr>
          <w:fldChar w:fldCharType="end"/>
        </w:r>
      </w:hyperlink>
    </w:p>
    <w:p w:rsidR="005649BA" w:rsidRDefault="00B07170">
      <w:pPr>
        <w:pStyle w:val="26"/>
        <w:tabs>
          <w:tab w:val="right" w:leader="dot" w:pos="9345"/>
        </w:tabs>
        <w:rPr>
          <w:noProof/>
        </w:rPr>
      </w:pPr>
      <w:hyperlink w:anchor="_Toc60997151" w:history="1">
        <w:r w:rsidR="005649BA">
          <w:rPr>
            <w:rStyle w:val="aa"/>
            <w:noProof/>
          </w:rPr>
          <w:t>Блок обеспечения синхронизма</w:t>
        </w:r>
        <w:r w:rsidR="005649BA">
          <w:rPr>
            <w:noProof/>
            <w:webHidden/>
          </w:rPr>
          <w:tab/>
        </w:r>
        <w:r w:rsidR="005649BA">
          <w:rPr>
            <w:noProof/>
            <w:webHidden/>
          </w:rPr>
          <w:fldChar w:fldCharType="begin"/>
        </w:r>
        <w:r w:rsidR="005649BA">
          <w:rPr>
            <w:noProof/>
            <w:webHidden/>
          </w:rPr>
          <w:instrText xml:space="preserve"> PAGEREF _Toc60997151 \h </w:instrText>
        </w:r>
        <w:r w:rsidR="005649BA">
          <w:rPr>
            <w:noProof/>
            <w:webHidden/>
          </w:rPr>
        </w:r>
        <w:r w:rsidR="005649BA">
          <w:rPr>
            <w:noProof/>
            <w:webHidden/>
          </w:rPr>
          <w:fldChar w:fldCharType="separate"/>
        </w:r>
        <w:r w:rsidR="005649BA">
          <w:rPr>
            <w:noProof/>
            <w:webHidden/>
          </w:rPr>
          <w:t>9</w:t>
        </w:r>
        <w:r w:rsidR="005649BA">
          <w:rPr>
            <w:noProof/>
            <w:webHidden/>
          </w:rPr>
          <w:fldChar w:fldCharType="end"/>
        </w:r>
      </w:hyperlink>
    </w:p>
    <w:p w:rsidR="005649BA" w:rsidRDefault="00B07170">
      <w:pPr>
        <w:pStyle w:val="26"/>
        <w:tabs>
          <w:tab w:val="right" w:leader="dot" w:pos="9345"/>
        </w:tabs>
        <w:rPr>
          <w:noProof/>
        </w:rPr>
      </w:pPr>
      <w:hyperlink w:anchor="_Toc60997152" w:history="1">
        <w:r w:rsidR="005649BA">
          <w:rPr>
            <w:rStyle w:val="aa"/>
            <w:noProof/>
          </w:rPr>
          <w:t>Коммутационное поле (SN)</w:t>
        </w:r>
        <w:r w:rsidR="005649BA">
          <w:rPr>
            <w:noProof/>
            <w:webHidden/>
          </w:rPr>
          <w:tab/>
        </w:r>
        <w:r w:rsidR="005649BA">
          <w:rPr>
            <w:noProof/>
            <w:webHidden/>
          </w:rPr>
          <w:fldChar w:fldCharType="begin"/>
        </w:r>
        <w:r w:rsidR="005649BA">
          <w:rPr>
            <w:noProof/>
            <w:webHidden/>
          </w:rPr>
          <w:instrText xml:space="preserve"> PAGEREF _Toc60997152 \h </w:instrText>
        </w:r>
        <w:r w:rsidR="005649BA">
          <w:rPr>
            <w:noProof/>
            <w:webHidden/>
          </w:rPr>
        </w:r>
        <w:r w:rsidR="005649BA">
          <w:rPr>
            <w:noProof/>
            <w:webHidden/>
          </w:rPr>
          <w:fldChar w:fldCharType="separate"/>
        </w:r>
        <w:r w:rsidR="005649BA">
          <w:rPr>
            <w:noProof/>
            <w:webHidden/>
          </w:rPr>
          <w:t>10</w:t>
        </w:r>
        <w:r w:rsidR="005649BA">
          <w:rPr>
            <w:noProof/>
            <w:webHidden/>
          </w:rPr>
          <w:fldChar w:fldCharType="end"/>
        </w:r>
      </w:hyperlink>
    </w:p>
    <w:p w:rsidR="005649BA" w:rsidRDefault="00B07170">
      <w:pPr>
        <w:pStyle w:val="12"/>
        <w:tabs>
          <w:tab w:val="right" w:leader="dot" w:pos="9345"/>
        </w:tabs>
        <w:rPr>
          <w:noProof/>
        </w:rPr>
      </w:pPr>
      <w:hyperlink w:anchor="_Toc60997153" w:history="1">
        <w:r w:rsidR="005649BA">
          <w:rPr>
            <w:rStyle w:val="aa"/>
            <w:noProof/>
          </w:rPr>
          <w:t>Расчет поступающей от абонентов нагрузки</w:t>
        </w:r>
        <w:r w:rsidR="005649BA">
          <w:rPr>
            <w:noProof/>
            <w:webHidden/>
          </w:rPr>
          <w:tab/>
        </w:r>
        <w:r w:rsidR="005649BA">
          <w:rPr>
            <w:noProof/>
            <w:webHidden/>
          </w:rPr>
          <w:fldChar w:fldCharType="begin"/>
        </w:r>
        <w:r w:rsidR="005649BA">
          <w:rPr>
            <w:noProof/>
            <w:webHidden/>
          </w:rPr>
          <w:instrText xml:space="preserve"> PAGEREF _Toc60997153 \h </w:instrText>
        </w:r>
        <w:r w:rsidR="005649BA">
          <w:rPr>
            <w:noProof/>
            <w:webHidden/>
          </w:rPr>
        </w:r>
        <w:r w:rsidR="005649BA">
          <w:rPr>
            <w:noProof/>
            <w:webHidden/>
          </w:rPr>
          <w:fldChar w:fldCharType="separate"/>
        </w:r>
        <w:r w:rsidR="005649BA">
          <w:rPr>
            <w:noProof/>
            <w:webHidden/>
          </w:rPr>
          <w:t>11</w:t>
        </w:r>
        <w:r w:rsidR="005649BA">
          <w:rPr>
            <w:noProof/>
            <w:webHidden/>
          </w:rPr>
          <w:fldChar w:fldCharType="end"/>
        </w:r>
      </w:hyperlink>
    </w:p>
    <w:p w:rsidR="005649BA" w:rsidRDefault="00B07170">
      <w:pPr>
        <w:pStyle w:val="12"/>
        <w:tabs>
          <w:tab w:val="right" w:leader="dot" w:pos="9345"/>
        </w:tabs>
        <w:rPr>
          <w:noProof/>
        </w:rPr>
      </w:pPr>
      <w:hyperlink w:anchor="_Toc60997154" w:history="1">
        <w:r w:rsidR="005649BA">
          <w:rPr>
            <w:rStyle w:val="aa"/>
            <w:caps/>
            <w:noProof/>
          </w:rPr>
          <w:t>Конфигурация станции Р</w:t>
        </w:r>
        <w:r w:rsidR="005649BA">
          <w:rPr>
            <w:noProof/>
            <w:webHidden/>
          </w:rPr>
          <w:tab/>
        </w:r>
        <w:r w:rsidR="005649BA">
          <w:rPr>
            <w:noProof/>
            <w:webHidden/>
          </w:rPr>
          <w:fldChar w:fldCharType="begin"/>
        </w:r>
        <w:r w:rsidR="005649BA">
          <w:rPr>
            <w:noProof/>
            <w:webHidden/>
          </w:rPr>
          <w:instrText xml:space="preserve"> PAGEREF _Toc60997154 \h </w:instrText>
        </w:r>
        <w:r w:rsidR="005649BA">
          <w:rPr>
            <w:noProof/>
            <w:webHidden/>
          </w:rPr>
        </w:r>
        <w:r w:rsidR="005649BA">
          <w:rPr>
            <w:noProof/>
            <w:webHidden/>
          </w:rPr>
          <w:fldChar w:fldCharType="separate"/>
        </w:r>
        <w:r w:rsidR="005649BA">
          <w:rPr>
            <w:noProof/>
            <w:webHidden/>
          </w:rPr>
          <w:t>14</w:t>
        </w:r>
        <w:r w:rsidR="005649BA">
          <w:rPr>
            <w:noProof/>
            <w:webHidden/>
          </w:rPr>
          <w:fldChar w:fldCharType="end"/>
        </w:r>
      </w:hyperlink>
    </w:p>
    <w:p w:rsidR="005649BA" w:rsidRDefault="00B07170">
      <w:pPr>
        <w:pStyle w:val="12"/>
        <w:tabs>
          <w:tab w:val="right" w:leader="dot" w:pos="9345"/>
        </w:tabs>
        <w:rPr>
          <w:noProof/>
        </w:rPr>
      </w:pPr>
      <w:hyperlink w:anchor="_Toc60997155" w:history="1">
        <w:r w:rsidR="005649BA">
          <w:rPr>
            <w:rStyle w:val="aa"/>
            <w:caps/>
            <w:noProof/>
          </w:rPr>
          <w:t xml:space="preserve">Программа конфигурации станции </w:t>
        </w:r>
        <w:r w:rsidR="005649BA">
          <w:rPr>
            <w:rStyle w:val="aa"/>
            <w:caps/>
            <w:noProof/>
            <w:lang w:val="en-US"/>
          </w:rPr>
          <w:t>SDE</w:t>
        </w:r>
        <w:r w:rsidR="005649BA">
          <w:rPr>
            <w:rStyle w:val="aa"/>
            <w:caps/>
            <w:noProof/>
          </w:rPr>
          <w:t xml:space="preserve"> – 3000</w:t>
        </w:r>
        <w:r w:rsidR="005649BA">
          <w:rPr>
            <w:noProof/>
            <w:webHidden/>
          </w:rPr>
          <w:tab/>
        </w:r>
        <w:r w:rsidR="005649BA">
          <w:rPr>
            <w:noProof/>
            <w:webHidden/>
          </w:rPr>
          <w:fldChar w:fldCharType="begin"/>
        </w:r>
        <w:r w:rsidR="005649BA">
          <w:rPr>
            <w:noProof/>
            <w:webHidden/>
          </w:rPr>
          <w:instrText xml:space="preserve"> PAGEREF _Toc60997155 \h </w:instrText>
        </w:r>
        <w:r w:rsidR="005649BA">
          <w:rPr>
            <w:noProof/>
            <w:webHidden/>
          </w:rPr>
        </w:r>
        <w:r w:rsidR="005649BA">
          <w:rPr>
            <w:noProof/>
            <w:webHidden/>
          </w:rPr>
          <w:fldChar w:fldCharType="separate"/>
        </w:r>
        <w:r w:rsidR="005649BA">
          <w:rPr>
            <w:noProof/>
            <w:webHidden/>
          </w:rPr>
          <w:t>16</w:t>
        </w:r>
        <w:r w:rsidR="005649BA">
          <w:rPr>
            <w:noProof/>
            <w:webHidden/>
          </w:rPr>
          <w:fldChar w:fldCharType="end"/>
        </w:r>
      </w:hyperlink>
    </w:p>
    <w:p w:rsidR="005649BA" w:rsidRDefault="00B07170">
      <w:pPr>
        <w:pStyle w:val="12"/>
        <w:tabs>
          <w:tab w:val="right" w:leader="dot" w:pos="9345"/>
        </w:tabs>
        <w:rPr>
          <w:noProof/>
        </w:rPr>
      </w:pPr>
      <w:hyperlink w:anchor="_Toc60997156" w:history="1">
        <w:r w:rsidR="005649BA">
          <w:rPr>
            <w:rStyle w:val="aa"/>
            <w:caps/>
            <w:noProof/>
          </w:rPr>
          <w:t>Назначение дополнительного класса услуг</w:t>
        </w:r>
        <w:r w:rsidR="005649BA">
          <w:rPr>
            <w:noProof/>
            <w:webHidden/>
          </w:rPr>
          <w:tab/>
        </w:r>
        <w:r w:rsidR="005649BA">
          <w:rPr>
            <w:noProof/>
            <w:webHidden/>
          </w:rPr>
          <w:fldChar w:fldCharType="begin"/>
        </w:r>
        <w:r w:rsidR="005649BA">
          <w:rPr>
            <w:noProof/>
            <w:webHidden/>
          </w:rPr>
          <w:instrText xml:space="preserve"> PAGEREF _Toc60997156 \h </w:instrText>
        </w:r>
        <w:r w:rsidR="005649BA">
          <w:rPr>
            <w:noProof/>
            <w:webHidden/>
          </w:rPr>
        </w:r>
        <w:r w:rsidR="005649BA">
          <w:rPr>
            <w:noProof/>
            <w:webHidden/>
          </w:rPr>
          <w:fldChar w:fldCharType="separate"/>
        </w:r>
        <w:r w:rsidR="005649BA">
          <w:rPr>
            <w:noProof/>
            <w:webHidden/>
          </w:rPr>
          <w:t>19</w:t>
        </w:r>
        <w:r w:rsidR="005649BA">
          <w:rPr>
            <w:noProof/>
            <w:webHidden/>
          </w:rPr>
          <w:fldChar w:fldCharType="end"/>
        </w:r>
      </w:hyperlink>
    </w:p>
    <w:p w:rsidR="005649BA" w:rsidRDefault="00B07170">
      <w:pPr>
        <w:pStyle w:val="12"/>
        <w:tabs>
          <w:tab w:val="right" w:leader="dot" w:pos="9345"/>
        </w:tabs>
        <w:rPr>
          <w:noProof/>
        </w:rPr>
      </w:pPr>
      <w:hyperlink w:anchor="_Toc60997157" w:history="1">
        <w:r w:rsidR="005649BA">
          <w:rPr>
            <w:rStyle w:val="aa"/>
            <w:noProof/>
          </w:rPr>
          <w:t>Создание системы сигнализации для заданной структуры сети</w:t>
        </w:r>
        <w:r w:rsidR="005649BA">
          <w:rPr>
            <w:noProof/>
            <w:webHidden/>
          </w:rPr>
          <w:tab/>
        </w:r>
        <w:r w:rsidR="005649BA">
          <w:rPr>
            <w:noProof/>
            <w:webHidden/>
          </w:rPr>
          <w:fldChar w:fldCharType="begin"/>
        </w:r>
        <w:r w:rsidR="005649BA">
          <w:rPr>
            <w:noProof/>
            <w:webHidden/>
          </w:rPr>
          <w:instrText xml:space="preserve"> PAGEREF _Toc60997157 \h </w:instrText>
        </w:r>
        <w:r w:rsidR="005649BA">
          <w:rPr>
            <w:noProof/>
            <w:webHidden/>
          </w:rPr>
        </w:r>
        <w:r w:rsidR="005649BA">
          <w:rPr>
            <w:noProof/>
            <w:webHidden/>
          </w:rPr>
          <w:fldChar w:fldCharType="separate"/>
        </w:r>
        <w:r w:rsidR="005649BA">
          <w:rPr>
            <w:noProof/>
            <w:webHidden/>
          </w:rPr>
          <w:t>20</w:t>
        </w:r>
        <w:r w:rsidR="005649BA">
          <w:rPr>
            <w:noProof/>
            <w:webHidden/>
          </w:rPr>
          <w:fldChar w:fldCharType="end"/>
        </w:r>
      </w:hyperlink>
    </w:p>
    <w:p w:rsidR="005649BA" w:rsidRDefault="00B07170">
      <w:pPr>
        <w:pStyle w:val="34"/>
        <w:tabs>
          <w:tab w:val="right" w:leader="dot" w:pos="9345"/>
        </w:tabs>
        <w:rPr>
          <w:noProof/>
        </w:rPr>
      </w:pPr>
      <w:hyperlink w:anchor="_Toc60997158" w:history="1">
        <w:r w:rsidR="005649BA">
          <w:rPr>
            <w:rStyle w:val="aa"/>
            <w:noProof/>
          </w:rPr>
          <w:t>Межстанционная сигнализация</w:t>
        </w:r>
        <w:r w:rsidR="005649BA">
          <w:rPr>
            <w:noProof/>
            <w:webHidden/>
          </w:rPr>
          <w:tab/>
        </w:r>
        <w:r w:rsidR="005649BA">
          <w:rPr>
            <w:noProof/>
            <w:webHidden/>
          </w:rPr>
          <w:fldChar w:fldCharType="begin"/>
        </w:r>
        <w:r w:rsidR="005649BA">
          <w:rPr>
            <w:noProof/>
            <w:webHidden/>
          </w:rPr>
          <w:instrText xml:space="preserve"> PAGEREF _Toc60997158 \h </w:instrText>
        </w:r>
        <w:r w:rsidR="005649BA">
          <w:rPr>
            <w:noProof/>
            <w:webHidden/>
          </w:rPr>
        </w:r>
        <w:r w:rsidR="005649BA">
          <w:rPr>
            <w:noProof/>
            <w:webHidden/>
          </w:rPr>
          <w:fldChar w:fldCharType="separate"/>
        </w:r>
        <w:r w:rsidR="005649BA">
          <w:rPr>
            <w:noProof/>
            <w:webHidden/>
          </w:rPr>
          <w:t>20</w:t>
        </w:r>
        <w:r w:rsidR="005649BA">
          <w:rPr>
            <w:noProof/>
            <w:webHidden/>
          </w:rPr>
          <w:fldChar w:fldCharType="end"/>
        </w:r>
      </w:hyperlink>
    </w:p>
    <w:p w:rsidR="005649BA" w:rsidRDefault="00B07170">
      <w:pPr>
        <w:pStyle w:val="34"/>
        <w:tabs>
          <w:tab w:val="right" w:leader="dot" w:pos="9345"/>
        </w:tabs>
        <w:rPr>
          <w:noProof/>
        </w:rPr>
      </w:pPr>
      <w:hyperlink w:anchor="_Toc60997159" w:history="1">
        <w:r w:rsidR="005649BA">
          <w:rPr>
            <w:rStyle w:val="aa"/>
            <w:noProof/>
          </w:rPr>
          <w:t>Межстанционная регистровая сигнализация</w:t>
        </w:r>
        <w:r w:rsidR="005649BA">
          <w:rPr>
            <w:noProof/>
            <w:webHidden/>
          </w:rPr>
          <w:tab/>
        </w:r>
        <w:r w:rsidR="005649BA">
          <w:rPr>
            <w:noProof/>
            <w:webHidden/>
          </w:rPr>
          <w:fldChar w:fldCharType="begin"/>
        </w:r>
        <w:r w:rsidR="005649BA">
          <w:rPr>
            <w:noProof/>
            <w:webHidden/>
          </w:rPr>
          <w:instrText xml:space="preserve"> PAGEREF _Toc60997159 \h </w:instrText>
        </w:r>
        <w:r w:rsidR="005649BA">
          <w:rPr>
            <w:noProof/>
            <w:webHidden/>
          </w:rPr>
        </w:r>
        <w:r w:rsidR="005649BA">
          <w:rPr>
            <w:noProof/>
            <w:webHidden/>
          </w:rPr>
          <w:fldChar w:fldCharType="separate"/>
        </w:r>
        <w:r w:rsidR="005649BA">
          <w:rPr>
            <w:noProof/>
            <w:webHidden/>
          </w:rPr>
          <w:t>20</w:t>
        </w:r>
        <w:r w:rsidR="005649BA">
          <w:rPr>
            <w:noProof/>
            <w:webHidden/>
          </w:rPr>
          <w:fldChar w:fldCharType="end"/>
        </w:r>
      </w:hyperlink>
    </w:p>
    <w:p w:rsidR="005649BA" w:rsidRDefault="00B07170">
      <w:pPr>
        <w:pStyle w:val="12"/>
        <w:tabs>
          <w:tab w:val="right" w:leader="dot" w:pos="9345"/>
        </w:tabs>
        <w:rPr>
          <w:noProof/>
        </w:rPr>
      </w:pPr>
      <w:hyperlink w:anchor="_Toc60997160" w:history="1">
        <w:r w:rsidR="005649BA">
          <w:rPr>
            <w:rStyle w:val="aa"/>
            <w:noProof/>
          </w:rPr>
          <w:t>Сигнализация по общему каналу №7</w:t>
        </w:r>
        <w:r w:rsidR="005649BA">
          <w:rPr>
            <w:noProof/>
            <w:webHidden/>
          </w:rPr>
          <w:tab/>
        </w:r>
        <w:r w:rsidR="005649BA">
          <w:rPr>
            <w:noProof/>
            <w:webHidden/>
          </w:rPr>
          <w:fldChar w:fldCharType="begin"/>
        </w:r>
        <w:r w:rsidR="005649BA">
          <w:rPr>
            <w:noProof/>
            <w:webHidden/>
          </w:rPr>
          <w:instrText xml:space="preserve"> PAGEREF _Toc60997160 \h </w:instrText>
        </w:r>
        <w:r w:rsidR="005649BA">
          <w:rPr>
            <w:noProof/>
            <w:webHidden/>
          </w:rPr>
        </w:r>
        <w:r w:rsidR="005649BA">
          <w:rPr>
            <w:noProof/>
            <w:webHidden/>
          </w:rPr>
          <w:fldChar w:fldCharType="separate"/>
        </w:r>
        <w:r w:rsidR="005649BA">
          <w:rPr>
            <w:noProof/>
            <w:webHidden/>
          </w:rPr>
          <w:t>21</w:t>
        </w:r>
        <w:r w:rsidR="005649BA">
          <w:rPr>
            <w:noProof/>
            <w:webHidden/>
          </w:rPr>
          <w:fldChar w:fldCharType="end"/>
        </w:r>
      </w:hyperlink>
    </w:p>
    <w:p w:rsidR="005649BA" w:rsidRDefault="00B07170">
      <w:pPr>
        <w:pStyle w:val="12"/>
        <w:tabs>
          <w:tab w:val="right" w:leader="dot" w:pos="9345"/>
        </w:tabs>
        <w:rPr>
          <w:noProof/>
        </w:rPr>
      </w:pPr>
      <w:hyperlink w:anchor="_Toc60997161" w:history="1">
        <w:r w:rsidR="005649BA">
          <w:rPr>
            <w:rStyle w:val="aa"/>
            <w:noProof/>
          </w:rPr>
          <w:t>Литература:</w:t>
        </w:r>
        <w:r w:rsidR="005649BA">
          <w:rPr>
            <w:noProof/>
            <w:webHidden/>
          </w:rPr>
          <w:tab/>
        </w:r>
        <w:r w:rsidR="005649BA">
          <w:rPr>
            <w:noProof/>
            <w:webHidden/>
          </w:rPr>
          <w:fldChar w:fldCharType="begin"/>
        </w:r>
        <w:r w:rsidR="005649BA">
          <w:rPr>
            <w:noProof/>
            <w:webHidden/>
          </w:rPr>
          <w:instrText xml:space="preserve"> PAGEREF _Toc60997161 \h </w:instrText>
        </w:r>
        <w:r w:rsidR="005649BA">
          <w:rPr>
            <w:noProof/>
            <w:webHidden/>
          </w:rPr>
        </w:r>
        <w:r w:rsidR="005649BA">
          <w:rPr>
            <w:noProof/>
            <w:webHidden/>
          </w:rPr>
          <w:fldChar w:fldCharType="separate"/>
        </w:r>
        <w:r w:rsidR="005649BA">
          <w:rPr>
            <w:noProof/>
            <w:webHidden/>
          </w:rPr>
          <w:t>25</w:t>
        </w:r>
        <w:r w:rsidR="005649BA">
          <w:rPr>
            <w:noProof/>
            <w:webHidden/>
          </w:rPr>
          <w:fldChar w:fldCharType="end"/>
        </w:r>
      </w:hyperlink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fldChar w:fldCharType="end"/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pStyle w:val="1"/>
      </w:pPr>
      <w:r>
        <w:br w:type="page"/>
      </w:r>
      <w:bookmarkStart w:id="1" w:name="_Toc60997142"/>
      <w:r>
        <w:t>Задание:</w:t>
      </w:r>
      <w:bookmarkEnd w:id="1"/>
    </w:p>
    <w:p w:rsidR="005649BA" w:rsidRDefault="005649BA">
      <w:pPr>
        <w:widowControl/>
        <w:numPr>
          <w:ilvl w:val="0"/>
          <w:numId w:val="2"/>
        </w:numPr>
        <w:spacing w:line="240" w:lineRule="auto"/>
        <w:ind w:left="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Сформировать данные заказчика.</w:t>
      </w:r>
    </w:p>
    <w:p w:rsidR="005649BA" w:rsidRDefault="005649BA">
      <w:pPr>
        <w:widowControl/>
        <w:numPr>
          <w:ilvl w:val="0"/>
          <w:numId w:val="2"/>
        </w:numPr>
        <w:spacing w:line="240" w:lineRule="auto"/>
        <w:ind w:left="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Привести структурную схему фрагмента сети.</w:t>
      </w:r>
    </w:p>
    <w:p w:rsidR="005649BA" w:rsidRDefault="005649BA">
      <w:pPr>
        <w:widowControl/>
        <w:numPr>
          <w:ilvl w:val="0"/>
          <w:numId w:val="2"/>
        </w:numPr>
        <w:spacing w:line="240" w:lineRule="auto"/>
        <w:ind w:left="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Произвести расчет и распределение нагрузки.</w:t>
      </w:r>
    </w:p>
    <w:p w:rsidR="005649BA" w:rsidRDefault="005649BA">
      <w:pPr>
        <w:widowControl/>
        <w:numPr>
          <w:ilvl w:val="0"/>
          <w:numId w:val="2"/>
        </w:numPr>
        <w:spacing w:line="240" w:lineRule="auto"/>
        <w:ind w:left="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Дать краткое описание станции </w:t>
      </w:r>
      <w:r>
        <w:rPr>
          <w:rFonts w:ascii="Times New Roman" w:hAnsi="Times New Roman" w:cs="Times New Roman"/>
          <w:sz w:val="24"/>
          <w:szCs w:val="24"/>
          <w:lang w:val="en-US"/>
        </w:rPr>
        <w:t>SDE</w:t>
      </w:r>
      <w:r>
        <w:rPr>
          <w:rFonts w:ascii="Times New Roman" w:hAnsi="Times New Roman" w:cs="Times New Roman"/>
          <w:sz w:val="24"/>
          <w:szCs w:val="24"/>
        </w:rPr>
        <w:t>-3000.</w:t>
      </w:r>
    </w:p>
    <w:p w:rsidR="005649BA" w:rsidRDefault="005649BA">
      <w:pPr>
        <w:widowControl/>
        <w:numPr>
          <w:ilvl w:val="0"/>
          <w:numId w:val="2"/>
        </w:numPr>
        <w:spacing w:line="240" w:lineRule="auto"/>
        <w:ind w:left="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Рассчитать объем оборудования.</w:t>
      </w:r>
    </w:p>
    <w:p w:rsidR="005649BA" w:rsidRDefault="005649BA">
      <w:pPr>
        <w:widowControl/>
        <w:numPr>
          <w:ilvl w:val="0"/>
          <w:numId w:val="2"/>
        </w:numPr>
        <w:spacing w:line="240" w:lineRule="auto"/>
        <w:ind w:left="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Вычертить и описать компоновку стоек и модулей в стативах в спроектированной АТС.</w:t>
      </w:r>
    </w:p>
    <w:p w:rsidR="005649BA" w:rsidRDefault="005649BA">
      <w:pPr>
        <w:widowControl/>
        <w:numPr>
          <w:ilvl w:val="0"/>
          <w:numId w:val="2"/>
        </w:numPr>
        <w:spacing w:line="240" w:lineRule="auto"/>
        <w:ind w:left="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Провести конфигурирование АТС:</w:t>
      </w:r>
    </w:p>
    <w:p w:rsidR="005649BA" w:rsidRDefault="005649BA">
      <w:pPr>
        <w:widowControl/>
        <w:numPr>
          <w:ilvl w:val="1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Ввести параметры в диапазонах телефонных номеров.</w:t>
      </w:r>
    </w:p>
    <w:p w:rsidR="005649BA" w:rsidRDefault="005649BA">
      <w:pPr>
        <w:widowControl/>
        <w:numPr>
          <w:ilvl w:val="1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Создать модули </w:t>
      </w:r>
      <w:r>
        <w:rPr>
          <w:rFonts w:ascii="Times New Roman" w:hAnsi="Times New Roman" w:cs="Times New Roman"/>
          <w:sz w:val="24"/>
          <w:szCs w:val="24"/>
          <w:lang w:val="en-US"/>
        </w:rPr>
        <w:t>BSWU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  <w:lang w:val="en-US"/>
        </w:rPr>
        <w:t>ESWU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649BA" w:rsidRDefault="005649BA">
      <w:pPr>
        <w:widowControl/>
        <w:numPr>
          <w:ilvl w:val="1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Активизировать системные модули и ИКМ трактов.</w:t>
      </w:r>
    </w:p>
    <w:p w:rsidR="005649BA" w:rsidRDefault="005649BA">
      <w:pPr>
        <w:widowControl/>
        <w:numPr>
          <w:ilvl w:val="1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абонентов.</w:t>
      </w:r>
    </w:p>
    <w:p w:rsidR="005649BA" w:rsidRDefault="005649BA">
      <w:pPr>
        <w:widowControl/>
        <w:numPr>
          <w:ilvl w:val="1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Провести маршрутизацию для</w:t>
      </w:r>
      <w:r>
        <w:rPr>
          <w:rFonts w:ascii="Times New Roman" w:hAnsi="Times New Roman" w:cs="Times New Roman"/>
          <w:sz w:val="24"/>
          <w:szCs w:val="24"/>
          <w:lang w:val="en-US"/>
        </w:rPr>
        <w:t>CAS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649BA" w:rsidRDefault="005649BA">
      <w:pPr>
        <w:widowControl/>
        <w:numPr>
          <w:ilvl w:val="1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Провести маршрутизацию для </w:t>
      </w:r>
      <w:r>
        <w:rPr>
          <w:rFonts w:ascii="Times New Roman" w:hAnsi="Times New Roman" w:cs="Times New Roman"/>
          <w:sz w:val="24"/>
          <w:szCs w:val="24"/>
          <w:lang w:val="en-US"/>
        </w:rPr>
        <w:t>CCS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649BA" w:rsidRDefault="005649BA">
      <w:pPr>
        <w:widowControl/>
        <w:numPr>
          <w:ilvl w:val="1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Выполнить назначение двух видов дополнительных услуг.</w:t>
      </w:r>
    </w:p>
    <w:p w:rsidR="005649BA" w:rsidRDefault="005649BA">
      <w:pPr>
        <w:widowControl/>
        <w:numPr>
          <w:ilvl w:val="1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Ввести зонирование и тарификацию.</w:t>
      </w: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pStyle w:val="1"/>
      </w:pPr>
    </w:p>
    <w:p w:rsidR="005649BA" w:rsidRDefault="005649BA">
      <w:pPr>
        <w:pStyle w:val="1"/>
      </w:pPr>
    </w:p>
    <w:p w:rsidR="005649BA" w:rsidRDefault="005649BA">
      <w:pPr>
        <w:pStyle w:val="1"/>
      </w:pPr>
    </w:p>
    <w:p w:rsidR="005649BA" w:rsidRDefault="005649BA">
      <w:pPr>
        <w:pStyle w:val="1"/>
        <w:sectPr w:rsidR="005649BA">
          <w:footerReference w:type="default" r:id="rId7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649BA" w:rsidRDefault="005649BA">
      <w:pPr>
        <w:pStyle w:val="1"/>
      </w:pPr>
      <w:bookmarkStart w:id="2" w:name="_Toc60997143"/>
      <w:r>
        <w:t>Исходные данные:</w:t>
      </w:r>
      <w:bookmarkEnd w:id="2"/>
    </w:p>
    <w:p w:rsidR="005649BA" w:rsidRDefault="005649BA">
      <w:pPr>
        <w:widowControl/>
        <w:spacing w:line="240" w:lineRule="auto"/>
        <w:ind w:left="360" w:firstLine="0"/>
        <w:rPr>
          <w:rFonts w:ascii="Times New Roman" w:hAnsi="Times New Roman" w:cs="Times New Roman"/>
          <w:sz w:val="24"/>
          <w:szCs w:val="24"/>
        </w:rPr>
      </w:pPr>
    </w:p>
    <w:p w:rsidR="005649BA" w:rsidRDefault="00B07170">
      <w:pPr>
        <w:widowControl/>
        <w:spacing w:line="240" w:lineRule="auto"/>
        <w:ind w:left="36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0.75pt;height:152.25pt">
            <v:imagedata r:id="rId8" o:title=""/>
          </v:shape>
        </w:pict>
      </w:r>
    </w:p>
    <w:p w:rsidR="005649BA" w:rsidRDefault="005649BA">
      <w:pPr>
        <w:widowControl/>
        <w:spacing w:line="240" w:lineRule="auto"/>
        <w:ind w:left="360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35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абонентов проектируемой АТС (Р)</w:t>
      </w:r>
      <w:r>
        <w:rPr>
          <w:rFonts w:ascii="Times New Roman" w:hAnsi="Times New Roman" w:cs="Times New Roman"/>
          <w:sz w:val="24"/>
          <w:szCs w:val="24"/>
        </w:rPr>
        <w:tab/>
        <w:t>1000</w:t>
      </w:r>
    </w:p>
    <w:p w:rsidR="005649BA" w:rsidRDefault="005649BA">
      <w:pPr>
        <w:widowControl/>
        <w:spacing w:line="240" w:lineRule="auto"/>
        <w:ind w:left="35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абонентов существующих станций (А)</w:t>
      </w:r>
      <w:r>
        <w:rPr>
          <w:rFonts w:ascii="Times New Roman" w:hAnsi="Times New Roman" w:cs="Times New Roman"/>
          <w:sz w:val="24"/>
          <w:szCs w:val="24"/>
        </w:rPr>
        <w:tab/>
        <w:t>12000</w:t>
      </w:r>
    </w:p>
    <w:p w:rsidR="005649BA" w:rsidRDefault="005649BA">
      <w:pPr>
        <w:widowControl/>
        <w:spacing w:line="240" w:lineRule="auto"/>
        <w:ind w:left="35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абонентов существующих станций (В)</w:t>
      </w:r>
      <w:r>
        <w:rPr>
          <w:rFonts w:ascii="Times New Roman" w:hAnsi="Times New Roman" w:cs="Times New Roman"/>
          <w:sz w:val="24"/>
          <w:szCs w:val="24"/>
        </w:rPr>
        <w:tab/>
        <w:t>12000</w:t>
      </w:r>
    </w:p>
    <w:p w:rsidR="005649BA" w:rsidRDefault="005649BA">
      <w:pPr>
        <w:widowControl/>
        <w:spacing w:line="240" w:lineRule="auto"/>
        <w:ind w:left="35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абонентов существующих станций (С)</w:t>
      </w:r>
      <w:r>
        <w:rPr>
          <w:rFonts w:ascii="Times New Roman" w:hAnsi="Times New Roman" w:cs="Times New Roman"/>
          <w:sz w:val="24"/>
          <w:szCs w:val="24"/>
        </w:rPr>
        <w:tab/>
        <w:t>12000</w:t>
      </w:r>
    </w:p>
    <w:p w:rsidR="005649BA" w:rsidRDefault="005649BA">
      <w:pPr>
        <w:widowControl/>
        <w:spacing w:line="240" w:lineRule="auto"/>
        <w:ind w:left="36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абонентов существующих станций (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  <w:t>12000</w:t>
      </w:r>
    </w:p>
    <w:p w:rsidR="005649BA" w:rsidRDefault="005649BA">
      <w:pPr>
        <w:widowControl/>
        <w:spacing w:line="240" w:lineRule="auto"/>
        <w:ind w:left="35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Нумерация абонентских линий</w:t>
      </w:r>
      <w:r>
        <w:rPr>
          <w:rFonts w:ascii="Times New Roman" w:hAnsi="Times New Roman" w:cs="Times New Roman"/>
          <w:sz w:val="24"/>
          <w:szCs w:val="24"/>
        </w:rPr>
        <w:t>: Р = 24 – хх - хх</w:t>
      </w:r>
    </w:p>
    <w:p w:rsidR="005649BA" w:rsidRDefault="005649BA">
      <w:pPr>
        <w:widowControl/>
        <w:spacing w:line="240" w:lineRule="auto"/>
        <w:ind w:left="360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 = 25 – хх - хх</w:t>
      </w:r>
    </w:p>
    <w:p w:rsidR="005649BA" w:rsidRDefault="005649BA">
      <w:pPr>
        <w:widowControl/>
        <w:spacing w:line="240" w:lineRule="auto"/>
        <w:ind w:left="360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В = 27 – хх - хх</w:t>
      </w:r>
    </w:p>
    <w:p w:rsidR="005649BA" w:rsidRDefault="005649BA">
      <w:pPr>
        <w:widowControl/>
        <w:spacing w:line="240" w:lineRule="auto"/>
        <w:ind w:left="3237" w:firstLine="36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С = 32 – хх - хх</w:t>
      </w:r>
    </w:p>
    <w:p w:rsidR="005649BA" w:rsidRDefault="005649BA">
      <w:pPr>
        <w:widowControl/>
        <w:spacing w:line="240" w:lineRule="auto"/>
        <w:ind w:left="3237" w:firstLine="36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= 35 – хх - хх</w:t>
      </w:r>
    </w:p>
    <w:p w:rsidR="005649BA" w:rsidRDefault="005649BA">
      <w:pPr>
        <w:widowControl/>
        <w:spacing w:line="240" w:lineRule="auto"/>
        <w:ind w:left="360"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Сигнализация:</w:t>
      </w:r>
    </w:p>
    <w:tbl>
      <w:tblPr>
        <w:tblW w:w="7295" w:type="dxa"/>
        <w:tblInd w:w="-12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0A0" w:firstRow="1" w:lastRow="0" w:firstColumn="1" w:lastColumn="0" w:noHBand="0" w:noVBand="0"/>
      </w:tblPr>
      <w:tblGrid>
        <w:gridCol w:w="1459"/>
        <w:gridCol w:w="1459"/>
        <w:gridCol w:w="1459"/>
        <w:gridCol w:w="1459"/>
        <w:gridCol w:w="1459"/>
      </w:tblGrid>
      <w:tr w:rsidR="005649BA">
        <w:tc>
          <w:tcPr>
            <w:tcW w:w="1459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 - Р</w:t>
            </w:r>
          </w:p>
        </w:tc>
        <w:tc>
          <w:tcPr>
            <w:tcW w:w="1459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 - Р</w:t>
            </w:r>
          </w:p>
        </w:tc>
        <w:tc>
          <w:tcPr>
            <w:tcW w:w="1459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 - Р</w:t>
            </w:r>
          </w:p>
        </w:tc>
        <w:tc>
          <w:tcPr>
            <w:tcW w:w="1459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 - Р</w:t>
            </w:r>
          </w:p>
        </w:tc>
        <w:tc>
          <w:tcPr>
            <w:tcW w:w="1459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- Р</w:t>
            </w:r>
          </w:p>
        </w:tc>
      </w:tr>
      <w:tr w:rsidR="005649BA">
        <w:tc>
          <w:tcPr>
            <w:tcW w:w="1459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CAS</w:t>
            </w:r>
          </w:p>
        </w:tc>
        <w:tc>
          <w:tcPr>
            <w:tcW w:w="1459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CCS</w:t>
            </w:r>
          </w:p>
        </w:tc>
        <w:tc>
          <w:tcPr>
            <w:tcW w:w="1459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CCS</w:t>
            </w:r>
          </w:p>
        </w:tc>
        <w:tc>
          <w:tcPr>
            <w:tcW w:w="1459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CCS</w:t>
            </w:r>
          </w:p>
        </w:tc>
        <w:tc>
          <w:tcPr>
            <w:tcW w:w="1459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CAS</w:t>
            </w:r>
          </w:p>
        </w:tc>
      </w:tr>
    </w:tbl>
    <w:p w:rsidR="005649BA" w:rsidRDefault="005649BA">
      <w:pPr>
        <w:widowControl/>
        <w:spacing w:line="240" w:lineRule="auto"/>
        <w:ind w:left="36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5649BA" w:rsidRDefault="005649BA">
      <w:pPr>
        <w:widowControl/>
        <w:spacing w:line="240" w:lineRule="auto"/>
        <w:ind w:left="360"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Категории источников нагрузки:</w:t>
      </w:r>
    </w:p>
    <w:tbl>
      <w:tblPr>
        <w:tblW w:w="0" w:type="auto"/>
        <w:tblInd w:w="-12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5244"/>
        <w:gridCol w:w="1418"/>
      </w:tblGrid>
      <w:tr w:rsidR="005649BA">
        <w:trPr>
          <w:trHeight w:val="397"/>
        </w:trPr>
        <w:tc>
          <w:tcPr>
            <w:tcW w:w="1101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244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Категории источников нагрузки, типы ТА</w:t>
            </w:r>
          </w:p>
        </w:tc>
        <w:tc>
          <w:tcPr>
            <w:tcW w:w="1418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К, %</w:t>
            </w:r>
          </w:p>
        </w:tc>
      </w:tr>
      <w:tr w:rsidR="005649BA">
        <w:trPr>
          <w:trHeight w:val="397"/>
        </w:trPr>
        <w:tc>
          <w:tcPr>
            <w:tcW w:w="1101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Народнохозяйственный сектор,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из них с частотным  набором</w:t>
            </w:r>
          </w:p>
        </w:tc>
        <w:tc>
          <w:tcPr>
            <w:tcW w:w="1418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20</w:t>
            </w:r>
          </w:p>
        </w:tc>
      </w:tr>
      <w:tr w:rsidR="005649BA">
        <w:trPr>
          <w:trHeight w:val="397"/>
        </w:trPr>
        <w:tc>
          <w:tcPr>
            <w:tcW w:w="1101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Квартирный сектор,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из них с тональным набором</w:t>
            </w:r>
          </w:p>
        </w:tc>
        <w:tc>
          <w:tcPr>
            <w:tcW w:w="1418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20</w:t>
            </w:r>
          </w:p>
        </w:tc>
      </w:tr>
      <w:tr w:rsidR="005649BA">
        <w:trPr>
          <w:trHeight w:val="409"/>
        </w:trPr>
        <w:tc>
          <w:tcPr>
            <w:tcW w:w="1101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4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Таксофоны,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из них с тональным набором</w:t>
            </w:r>
          </w:p>
        </w:tc>
        <w:tc>
          <w:tcPr>
            <w:tcW w:w="1418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20</w:t>
            </w:r>
          </w:p>
        </w:tc>
      </w:tr>
    </w:tbl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pStyle w:val="1"/>
      </w:pPr>
      <w:bookmarkStart w:id="3" w:name="_Toc454432022"/>
      <w:bookmarkStart w:id="4" w:name="_Toc454462190"/>
      <w:bookmarkStart w:id="5" w:name="_Toc454462576"/>
      <w:bookmarkStart w:id="6" w:name="_Toc454483045"/>
      <w:bookmarkStart w:id="7" w:name="_Toc454601823"/>
      <w:bookmarkStart w:id="8" w:name="_Toc29369760"/>
      <w:bookmarkStart w:id="9" w:name="_Toc29776212"/>
      <w:bookmarkStart w:id="10" w:name="_Toc30003651"/>
      <w:bookmarkStart w:id="11" w:name="_Toc60997144"/>
      <w:r>
        <w:t>Архитектура SDE 3000</w:t>
      </w:r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</w:p>
    <w:p w:rsidR="005649BA" w:rsidRDefault="005649BA">
      <w:pPr>
        <w:widowControl/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Основными компонентами малой цифровой станции SDE 3000 являются один или несколько коммутационных блоков (SWU) и подключенный локальный терминал эксплуатации и технического обслуживания (OMS).</w:t>
      </w:r>
    </w:p>
    <w:p w:rsidR="005649BA" w:rsidRDefault="005649BA">
      <w:pPr>
        <w:widowControl/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Основой каждого коммутационного блока является цифровой Абонентский Блок (DLU) системы EWSD. Блоки SWU могут быть локальными и удаленными, их числом (от 1 до 5) определяется емкость станции. На рисунке 1. представлены подключения блоков SWU между собой и к терминалу OMS.</w:t>
      </w:r>
    </w:p>
    <w:p w:rsidR="005649BA" w:rsidRDefault="005649BA">
      <w:pPr>
        <w:widowControl/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649BA" w:rsidRDefault="00B07170">
      <w:pPr>
        <w:widowControl/>
        <w:spacing w:line="240" w:lineRule="auto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i1026" type="#_x0000_t75" style="width:413.25pt;height:267pt">
            <v:imagedata r:id="rId9" o:title=""/>
          </v:shape>
        </w:pic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709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Рис 1. Архитектура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SDE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1500</w:t>
      </w:r>
    </w:p>
    <w:p w:rsidR="005649BA" w:rsidRDefault="005649BA">
      <w:pPr>
        <w:widowControl/>
        <w:spacing w:line="240" w:lineRule="auto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Существуют блоки SWU двух типов:</w:t>
      </w:r>
    </w:p>
    <w:p w:rsidR="005649BA" w:rsidRDefault="005649BA">
      <w:pPr>
        <w:widowControl/>
        <w:spacing w:line="240" w:lineRule="auto"/>
        <w:ind w:left="114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Базовый коммутационный блок (BSWU).</w:t>
      </w:r>
    </w:p>
    <w:p w:rsidR="005649BA" w:rsidRDefault="005649BA">
      <w:pPr>
        <w:widowControl/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Этот блок рассчитан на использование всех ресурсов, необходимых для обеспечения телефонной связью максимум 936 абонентов (в случае DLUA) или 848 абонентских портов (в случае DLUB);.</w:t>
      </w:r>
    </w:p>
    <w:p w:rsidR="005649BA" w:rsidRDefault="005649BA">
      <w:pPr>
        <w:widowControl/>
        <w:spacing w:line="240" w:lineRule="auto"/>
        <w:ind w:left="114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Расширенный коммутационный блок (ESWU).</w:t>
      </w:r>
    </w:p>
    <w:p w:rsidR="005649BA" w:rsidRDefault="005649BA">
      <w:pPr>
        <w:widowControl/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Этот блок обеспечивает подключение SDE 3000 к телефонной сети.</w:t>
      </w:r>
    </w:p>
    <w:p w:rsidR="005649BA" w:rsidRDefault="005649BA">
      <w:pPr>
        <w:widowControl/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Вследствие функциональной независимости блоков SWU, в минимальную начальную конфигурацию станции SDE может входить единственный блок BSWU (SWU 0), подключенный к терминалу OMS. </w:t>
      </w:r>
    </w:p>
    <w:p w:rsidR="005649BA" w:rsidRDefault="005649BA">
      <w:pPr>
        <w:widowControl/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Блоки SWU соединены между собой и с внешними устройствами посредством линий связи Р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С (первичная цифровая линия связи), поддерживающих скорость передачи, равную 2048 кбит/с.</w:t>
      </w:r>
    </w:p>
    <w:p w:rsidR="005649BA" w:rsidRDefault="005649BA">
      <w:pPr>
        <w:widowControl/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 потокам трафика, обрабатываемых станцией SDE относятся:</w:t>
      </w:r>
    </w:p>
    <w:p w:rsidR="005649BA" w:rsidRDefault="005649BA">
      <w:pPr>
        <w:widowControl/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трафик между абонентами, подключенными к одному и тому же блоку SWU;</w:t>
      </w:r>
    </w:p>
    <w:p w:rsidR="005649BA" w:rsidRDefault="005649BA">
      <w:pPr>
        <w:widowControl/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трафик между абонентами, относящимися к различным блокам SWU;</w:t>
      </w:r>
    </w:p>
    <w:p w:rsidR="005649BA" w:rsidRDefault="005649BA">
      <w:pPr>
        <w:widowControl/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входящий трафик из сети к абонентам, относящимся к станции;</w:t>
      </w:r>
    </w:p>
    <w:p w:rsidR="005649BA" w:rsidRDefault="005649BA">
      <w:pPr>
        <w:widowControl/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исходящий трафик в сеть от абонентов, относящихся к станции;</w:t>
      </w:r>
    </w:p>
    <w:p w:rsidR="005649BA" w:rsidRDefault="005649BA">
      <w:pPr>
        <w:widowControl/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транзитный трафик в обоих направлениях по отношению к остальной части сети.</w:t>
      </w: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pStyle w:val="2"/>
        <w:rPr>
          <w:lang w:val="en-US"/>
        </w:rPr>
      </w:pPr>
      <w:bookmarkStart w:id="12" w:name="_Toc60997145"/>
      <w:r>
        <w:t>Коммутационный блок (SWU)</w:t>
      </w:r>
      <w:bookmarkEnd w:id="12"/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Каждый блок SWU состоит из модулей различных типов:</w:t>
      </w: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Модули, специфичные для станции SDE:</w:t>
      </w:r>
    </w:p>
    <w:p w:rsidR="005649BA" w:rsidRDefault="005649BA">
      <w:pPr>
        <w:widowControl/>
        <w:numPr>
          <w:ilvl w:val="0"/>
          <w:numId w:val="16"/>
        </w:numPr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DLUCR   (Модуль управления),</w:t>
      </w:r>
    </w:p>
    <w:p w:rsidR="005649BA" w:rsidRDefault="005649BA">
      <w:pPr>
        <w:widowControl/>
        <w:numPr>
          <w:ilvl w:val="0"/>
          <w:numId w:val="16"/>
        </w:numPr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DIUDR    (Модуль цифровых Интерфейсов, базовый),</w:t>
      </w:r>
    </w:p>
    <w:p w:rsidR="005649BA" w:rsidRDefault="005649BA">
      <w:pPr>
        <w:widowControl/>
        <w:numPr>
          <w:ilvl w:val="0"/>
          <w:numId w:val="16"/>
        </w:numPr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DIUDT    (Модуль цифровых интерфейсов с функцией "транзит"),</w:t>
      </w:r>
    </w:p>
    <w:p w:rsidR="005649BA" w:rsidRDefault="005649BA">
      <w:pPr>
        <w:widowControl/>
        <w:numPr>
          <w:ilvl w:val="0"/>
          <w:numId w:val="16"/>
        </w:numPr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SUR       (Блок сигнализации).</w:t>
      </w: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Общие EWSD-модули:</w:t>
      </w:r>
    </w:p>
    <w:p w:rsidR="005649BA" w:rsidRDefault="005649BA">
      <w:pPr>
        <w:widowControl/>
        <w:numPr>
          <w:ilvl w:val="0"/>
          <w:numId w:val="17"/>
        </w:numPr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SLMA     (Модуль аналоговых абонентских комплектов),</w:t>
      </w:r>
    </w:p>
    <w:p w:rsidR="005649BA" w:rsidRDefault="005649BA">
      <w:pPr>
        <w:widowControl/>
        <w:numPr>
          <w:ilvl w:val="0"/>
          <w:numId w:val="17"/>
        </w:numPr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TU           (Тестовый блок),</w:t>
      </w:r>
    </w:p>
    <w:p w:rsidR="005649BA" w:rsidRDefault="005649BA">
      <w:pPr>
        <w:widowControl/>
        <w:numPr>
          <w:ilvl w:val="0"/>
          <w:numId w:val="17"/>
        </w:numPr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FTEM  (Функциональный тестовый модуль SLMA),</w:t>
      </w:r>
    </w:p>
    <w:p w:rsidR="005649BA" w:rsidRDefault="005649BA">
      <w:pPr>
        <w:widowControl/>
        <w:numPr>
          <w:ilvl w:val="0"/>
          <w:numId w:val="17"/>
        </w:numPr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LMEM (Модуль измерения параметров абонентских линий),</w:t>
      </w:r>
    </w:p>
    <w:p w:rsidR="005649BA" w:rsidRDefault="005649BA">
      <w:pPr>
        <w:widowControl/>
        <w:numPr>
          <w:ilvl w:val="0"/>
          <w:numId w:val="17"/>
        </w:numPr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LVMM (Модуль измерения уровня),</w:t>
      </w:r>
    </w:p>
    <w:p w:rsidR="005649BA" w:rsidRDefault="005649BA">
      <w:pPr>
        <w:widowControl/>
        <w:numPr>
          <w:ilvl w:val="0"/>
          <w:numId w:val="17"/>
        </w:numPr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BD (Распределители шин),</w:t>
      </w:r>
    </w:p>
    <w:p w:rsidR="005649BA" w:rsidRDefault="005649BA">
      <w:pPr>
        <w:widowControl/>
        <w:numPr>
          <w:ilvl w:val="0"/>
          <w:numId w:val="17"/>
        </w:numPr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ВDВ (Базовый модуль),</w:t>
      </w:r>
    </w:p>
    <w:p w:rsidR="005649BA" w:rsidRDefault="005649BA">
      <w:pPr>
        <w:widowControl/>
        <w:numPr>
          <w:ilvl w:val="0"/>
          <w:numId w:val="17"/>
        </w:numPr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ВDЕ    (Модуль расширения),</w:t>
      </w:r>
    </w:p>
    <w:p w:rsidR="005649BA" w:rsidRDefault="005649BA">
      <w:pPr>
        <w:widowControl/>
        <w:numPr>
          <w:ilvl w:val="0"/>
          <w:numId w:val="17"/>
        </w:numPr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BDCG (Распределитель шин и тактовый генератор),</w:t>
      </w:r>
    </w:p>
    <w:p w:rsidR="005649BA" w:rsidRDefault="005649BA">
      <w:pPr>
        <w:widowControl/>
        <w:numPr>
          <w:ilvl w:val="0"/>
          <w:numId w:val="17"/>
        </w:numPr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RGMG    (Генератор вызывных сигналов / тарифных импульсов),</w:t>
      </w:r>
    </w:p>
    <w:p w:rsidR="005649BA" w:rsidRDefault="005649BA">
      <w:pPr>
        <w:widowControl/>
        <w:numPr>
          <w:ilvl w:val="0"/>
          <w:numId w:val="17"/>
        </w:numPr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GCG       (Групповой тактовый генератор),</w:t>
      </w:r>
    </w:p>
    <w:p w:rsidR="005649BA" w:rsidRDefault="005649BA">
      <w:pPr>
        <w:widowControl/>
        <w:numPr>
          <w:ilvl w:val="0"/>
          <w:numId w:val="17"/>
        </w:numPr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DCC       (Преобразователь постоянного тока),</w:t>
      </w:r>
    </w:p>
    <w:p w:rsidR="005649BA" w:rsidRDefault="005649BA">
      <w:pPr>
        <w:widowControl/>
        <w:numPr>
          <w:ilvl w:val="0"/>
          <w:numId w:val="17"/>
        </w:numPr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LTBAM   (Модуль доступа к линейной тестовой шине).</w:t>
      </w: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18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Специфичный для SDE модуль, установленный в О&amp;М PC, называется PCDLM (Модуль каналов передачи данных PC).</w:t>
      </w:r>
    </w:p>
    <w:p w:rsidR="005649BA" w:rsidRDefault="00B07170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</w:rPr>
        <w:pict>
          <v:shape id="_x0000_s1026" type="#_x0000_t75" style="position:absolute;left:0;text-align:left;margin-left:0;margin-top:44.4pt;width:468pt;height:451.9pt;z-index:251655168">
            <v:imagedata r:id="rId10" o:title="" cropbottom="3631f"/>
            <w10:wrap type="square"/>
          </v:shape>
        </w:pict>
      </w:r>
      <w:r w:rsidR="005649BA">
        <w:rPr>
          <w:rFonts w:ascii="Times New Roman" w:hAnsi="Times New Roman" w:cs="Times New Roman"/>
          <w:color w:val="000000"/>
          <w:sz w:val="24"/>
          <w:szCs w:val="24"/>
        </w:rPr>
        <w:t>На рисунке 2 представлена блок-схема SWU, на которой показаны модули, входящие в состав SWU, а также связи этих модулей между собой по речевым трактам и шинам управления.</w:t>
      </w:r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Рис 2. Блок-схема коммутационного блока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SWU</w:t>
      </w:r>
    </w:p>
    <w:p w:rsidR="005649BA" w:rsidRDefault="005649BA">
      <w:pPr>
        <w:pStyle w:val="2"/>
      </w:pPr>
    </w:p>
    <w:p w:rsidR="005649BA" w:rsidRDefault="005649BA">
      <w:pPr>
        <w:pStyle w:val="2"/>
      </w:pPr>
      <w:bookmarkStart w:id="13" w:name="_Toc60997146"/>
      <w:r>
        <w:t>Внутренние речевые шины</w:t>
      </w:r>
      <w:bookmarkEnd w:id="13"/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состав блоков SWU входят следующие речевые шины, обеспечивающие внутреннюю маршрутизацию речевого трафика на станции:</w:t>
      </w:r>
    </w:p>
    <w:p w:rsidR="005649BA" w:rsidRDefault="005649BA">
      <w:pPr>
        <w:widowControl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SPCH (Речевая магистраль).</w:t>
      </w:r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SPCH является внутренней речевой шиной, обеспечивающей физическую передачу цифровых речевых сигналов между модулями DIUDR и периферийными модулями (SLMA, SUR, TU, DIUDT).</w:t>
      </w:r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SPCH представляет собой радиальную сеть со скоростью передачи данных 4096 кбит/с (64 РСМ-канала), соединенную через BD (Распределители шин) с модулями, использующими SPCH. Эти шины не зависят друг друга.</w:t>
      </w:r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Речевая магистраль дублируется (SPCH 0/1). Каждая из магистралей управляется одним соответствующим модулем DIUDR.</w:t>
      </w:r>
    </w:p>
    <w:p w:rsidR="005649BA" w:rsidRDefault="005649BA">
      <w:pPr>
        <w:widowControl/>
        <w:numPr>
          <w:ilvl w:val="0"/>
          <w:numId w:val="18"/>
        </w:num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IDL (Линия связи между модулями DID)</w:t>
      </w:r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IDL является речевой шиной с 64 PC М-каналам и, реализующей межсоединение модулей DIUDR. Эта шина обеспечивает свободный доступ в обоих направлениях к отдельным SPCH-каналам и связанным с DIUDR линиям РОС.</w:t>
      </w:r>
    </w:p>
    <w:p w:rsidR="005649BA" w:rsidRDefault="005649BA">
      <w:pPr>
        <w:widowControl/>
        <w:numPr>
          <w:ilvl w:val="0"/>
          <w:numId w:val="18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TSPCH (Речевая магистраль для связи между модулями DIUDT)</w:t>
      </w:r>
    </w:p>
    <w:p w:rsidR="005649BA" w:rsidRDefault="005649BA">
      <w:pPr>
        <w:pStyle w:val="21"/>
        <w:rPr>
          <w:b/>
          <w:bCs/>
        </w:rPr>
      </w:pPr>
      <w:r>
        <w:t>TSPCH является речевой шиной с 8 х 128 каналами (8x8 Мбит/с), реализующей межсоединение модулей DIUDT. Эта шина обеспечивает свободный доступ в обоих направлениях к входящим и исходящим каналам, относящимся к различным модулям DIUDT.</w:t>
      </w:r>
    </w:p>
    <w:p w:rsidR="005649BA" w:rsidRDefault="005649BA">
      <w:pPr>
        <w:widowControl/>
        <w:spacing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В случае конфигураций, в которых используется несколько блоков SWU, в качестве внутренних речевых трактов используются линии связи Р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color w:val="000000"/>
          <w:sz w:val="24"/>
          <w:szCs w:val="24"/>
        </w:rPr>
        <w:t>С (2 Мбит/с). Этот ресурс называется внутренним речевым соединением (SPICON).</w:t>
      </w:r>
    </w:p>
    <w:p w:rsidR="005649BA" w:rsidRDefault="005649BA">
      <w:pPr>
        <w:widowControl/>
        <w:spacing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  <w:t>По этой причине, начиная с версии V.7 и выше, каждый временной интервал 64 кбит/с, используемый для межсоединений BSWU-BSWU и BSWU-ESWU, называется (по аналогии с "TSPCH-каналами" или "IDL-каналами") "SPICON-каналом".</w:t>
      </w:r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 выполнении вызовов между абонентами, обслуживаемыми одним блоком BSWU, используется SPCH.</w:t>
      </w:r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 выполнении вызовов между абонентами, обслуживаемыми разными блоками BSWU, используются SPCH, IDL и затем SPICON между обоими блоками BSWU.</w:t>
      </w:r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 выполнении исходящих (и входящих) вызовов используются магистраль SPCH, затем - IDL, SPICON между BSWU и ESWU, TSPCH и внешний PDC-канал.</w:t>
      </w:r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 выполнении транзитных вызовов используются внешние PDC-каналы и TSPCH .</w:t>
      </w:r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5649BA" w:rsidRDefault="005649BA">
      <w:pPr>
        <w:pStyle w:val="2"/>
        <w:rPr>
          <w:b w:val="0"/>
          <w:bCs w:val="0"/>
        </w:rPr>
      </w:pPr>
      <w:bookmarkStart w:id="14" w:name="_Toc60997147"/>
      <w:r>
        <w:t>Синхронный коммуникационный контроллер</w:t>
      </w:r>
      <w:bookmarkEnd w:id="14"/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Этот блок реализует интерфейс между модулем DLUCR и терминалом OMS (линия PCDL) или между модулями DLUCR в одном блоке SWU (линия DDL), в соответствии с протоколом HDLC и стандартом электросвязи RS-422.</w:t>
      </w:r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этом блоке используется программируемый контроллер Siemens SAB 82525 (HSCX: высокоуровневый последовательный расширенный коммуникационный контроллер), с двумя синхронными каналами связи, способный автономно выполнять основные функции согласно протоколу HDLC:</w:t>
      </w:r>
    </w:p>
    <w:p w:rsidR="005649BA" w:rsidRDefault="005649BA">
      <w:pPr>
        <w:widowControl/>
        <w:numPr>
          <w:ilvl w:val="0"/>
          <w:numId w:val="18"/>
        </w:numPr>
        <w:tabs>
          <w:tab w:val="clear" w:pos="1428"/>
          <w:tab w:val="num" w:pos="720"/>
        </w:tabs>
        <w:spacing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Создание и распознавание флагов</w:t>
      </w:r>
    </w:p>
    <w:p w:rsidR="005649BA" w:rsidRDefault="005649BA">
      <w:pPr>
        <w:widowControl/>
        <w:numPr>
          <w:ilvl w:val="0"/>
          <w:numId w:val="18"/>
        </w:numPr>
        <w:tabs>
          <w:tab w:val="clear" w:pos="1428"/>
          <w:tab w:val="num" w:pos="720"/>
        </w:tabs>
        <w:spacing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Автоматическая вставка и удаление нуля (вставка битов)</w:t>
      </w:r>
    </w:p>
    <w:p w:rsidR="005649BA" w:rsidRDefault="005649BA">
      <w:pPr>
        <w:widowControl/>
        <w:numPr>
          <w:ilvl w:val="0"/>
          <w:numId w:val="18"/>
        </w:numPr>
        <w:tabs>
          <w:tab w:val="clear" w:pos="1428"/>
          <w:tab w:val="num" w:pos="720"/>
        </w:tabs>
        <w:spacing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Создание и управление FCS (Последовательность проверок циклов, реализованная с использованием CRC-16)</w:t>
      </w:r>
    </w:p>
    <w:p w:rsidR="005649BA" w:rsidRDefault="005649BA">
      <w:pPr>
        <w:widowControl/>
        <w:numPr>
          <w:ilvl w:val="0"/>
          <w:numId w:val="18"/>
        </w:numPr>
        <w:tabs>
          <w:tab w:val="clear" w:pos="1428"/>
          <w:tab w:val="num" w:pos="720"/>
        </w:tabs>
        <w:spacing w:line="240" w:lineRule="auto"/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Автоматическая обработка контрольных циклов</w:t>
      </w:r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Связь между PC и DLUCR осуществляется по принципу "ведущий-ведомый", причем PC является ведущим устройством, выполняющим циклическое сканирование всех модулей DLUCR. Поскольку синхросигнал вырабатывается компьютером (PC), то им же определяется и скорость передачи данных (256кбит/с).</w:t>
      </w:r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5649BA" w:rsidRDefault="005649BA">
      <w:pPr>
        <w:pStyle w:val="2"/>
      </w:pPr>
      <w:bookmarkStart w:id="15" w:name="_Toc60997148"/>
      <w:r>
        <w:t>Асинхронный коммуникационный контроллер</w:t>
      </w:r>
      <w:bookmarkEnd w:id="15"/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модуле DLUCR предусмотрены 2 асинхронных резервных связных тракта типа RS-232, которые обеспечивают подключение любого оборудования, поддерживающего интерфейс этого типа.</w:t>
      </w:r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Этот блок реализован на основе контроллера Intel 82530 (SCC: последовательный коммуникационный контроллер).</w:t>
      </w:r>
    </w:p>
    <w:p w:rsidR="005649BA" w:rsidRDefault="005649BA">
      <w:pPr>
        <w:widowControl/>
        <w:spacing w:line="240" w:lineRule="auto"/>
        <w:ind w:left="0" w:firstLine="708"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:rsidR="005649BA" w:rsidRDefault="005649BA">
      <w:pPr>
        <w:pStyle w:val="2"/>
      </w:pPr>
      <w:bookmarkStart w:id="16" w:name="_Toc60997149"/>
      <w:r>
        <w:t>Интерфейс с модулем DIUDR</w:t>
      </w:r>
      <w:bookmarkEnd w:id="16"/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Этот интерфейс предназначен для поддержки средств непосредственного управления соответствующим модулем DIUDR. Управление осуществляется через:</w:t>
      </w:r>
    </w:p>
    <w:p w:rsidR="005649BA" w:rsidRDefault="005649BA">
      <w:pPr>
        <w:widowControl/>
        <w:numPr>
          <w:ilvl w:val="0"/>
          <w:numId w:val="20"/>
        </w:numPr>
        <w:tabs>
          <w:tab w:val="clear" w:pos="1428"/>
          <w:tab w:val="num" w:pos="720"/>
        </w:tabs>
        <w:spacing w:line="240" w:lineRule="auto"/>
        <w:ind w:left="1080" w:hanging="720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8-разрядную шину данных</w:t>
      </w:r>
    </w:p>
    <w:p w:rsidR="005649BA" w:rsidRDefault="005649BA">
      <w:pPr>
        <w:widowControl/>
        <w:numPr>
          <w:ilvl w:val="0"/>
          <w:numId w:val="20"/>
        </w:numPr>
        <w:tabs>
          <w:tab w:val="clear" w:pos="1428"/>
          <w:tab w:val="num" w:pos="720"/>
        </w:tabs>
        <w:spacing w:line="240" w:lineRule="auto"/>
        <w:ind w:left="1080" w:hanging="720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4-разрядную шину адреса</w:t>
      </w:r>
    </w:p>
    <w:p w:rsidR="005649BA" w:rsidRDefault="005649BA">
      <w:pPr>
        <w:widowControl/>
        <w:numPr>
          <w:ilvl w:val="0"/>
          <w:numId w:val="20"/>
        </w:numPr>
        <w:tabs>
          <w:tab w:val="clear" w:pos="1428"/>
          <w:tab w:val="num" w:pos="720"/>
        </w:tabs>
        <w:spacing w:line="240" w:lineRule="auto"/>
        <w:ind w:left="1080" w:hanging="72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линии управления.</w:t>
      </w:r>
    </w:p>
    <w:p w:rsidR="005649BA" w:rsidRDefault="005649BA">
      <w:pPr>
        <w:widowControl/>
        <w:spacing w:line="240" w:lineRule="auto"/>
        <w:ind w:left="360" w:firstLine="0"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:rsidR="005649BA" w:rsidRDefault="005649BA">
      <w:pPr>
        <w:pStyle w:val="2"/>
      </w:pPr>
      <w:bookmarkStart w:id="17" w:name="_Toc60997150"/>
      <w:r>
        <w:t>DIUDR (Цифровой интерфейсный блок)</w:t>
      </w:r>
      <w:bookmarkEnd w:id="17"/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Модули DIUDR служат в качестве интерфейса станции SDE с телефонной сетью, содержащей коммутационное поле (SN).</w:t>
      </w:r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Эти модули обеспечивают сквозное подключение речевой магистрали к РСМ-линиям, подключенным к другим станциям, модулям DIUDT или другим блокам SWU.</w:t>
      </w:r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Фактически модули DIUDR содержат все аппаратные средства, отвечающие за согласование и коммутацию трактов передачи акустических сигналов, причем управление этими модулями осуществляет DLUCR.</w:t>
      </w:r>
    </w:p>
    <w:p w:rsidR="005649BA" w:rsidRDefault="005649BA">
      <w:pPr>
        <w:widowControl/>
        <w:spacing w:line="240" w:lineRule="auto"/>
        <w:ind w:left="0" w:firstLine="708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Основные функции DIUDR:</w:t>
      </w:r>
    </w:p>
    <w:p w:rsidR="005649BA" w:rsidRDefault="005649BA">
      <w:pPr>
        <w:widowControl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Взаимодействие с 4 внешними системами РСМЗО (2048 кбит/с). Формат цикла соответствует CCITT G732/734 .</w:t>
      </w:r>
    </w:p>
    <w:p w:rsidR="005649BA" w:rsidRDefault="005649BA">
      <w:pPr>
        <w:widowControl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Взаимодействие с соответствующей Речевой Магистралью (4096 кбит/с).</w:t>
      </w:r>
    </w:p>
    <w:p w:rsidR="005649BA" w:rsidRDefault="005649BA">
      <w:pPr>
        <w:widowControl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Коммутация (без блокировки) между РОС, SPCHO или SPCH1, IDL</w:t>
      </w:r>
    </w:p>
    <w:p w:rsidR="005649BA" w:rsidRDefault="005649BA">
      <w:pPr>
        <w:widowControl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Извлечение тактового сигнала маршрута из одного из РСМ-трактов для синхронизации тактового генератора системы (в случае синхронного режима).</w:t>
      </w:r>
    </w:p>
    <w:p w:rsidR="005649BA" w:rsidRDefault="005649BA">
      <w:pPr>
        <w:widowControl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Управление IDL (Линия связи между модулями DID).</w:t>
      </w:r>
    </w:p>
    <w:p w:rsidR="005649BA" w:rsidRDefault="005649BA">
      <w:pPr>
        <w:widowControl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Обработка сигнализации по выделенному каналу (CAS).</w:t>
      </w:r>
    </w:p>
    <w:p w:rsidR="005649BA" w:rsidRDefault="005649BA">
      <w:pPr>
        <w:widowControl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Коммутация речевых каналов для установления местных, входящих, исходящих и транзитных соединений. Следует отметить, что предполагается полная доступность каналов.</w:t>
      </w:r>
    </w:p>
    <w:p w:rsidR="005649BA" w:rsidRDefault="005649BA">
      <w:pPr>
        <w:widowControl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Генерация и подача тональных сигналов, необходимых при выполнении вызовов.</w:t>
      </w:r>
    </w:p>
    <w:p w:rsidR="005649BA" w:rsidRDefault="005649BA">
      <w:pPr>
        <w:widowControl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Проверка цифровых и/или аналоговых шлейфов на речевых трактах.</w:t>
      </w:r>
    </w:p>
    <w:p w:rsidR="005649BA" w:rsidRDefault="005649BA">
      <w:pPr>
        <w:widowControl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Управление установлением цифровой конференц-связи.</w:t>
      </w:r>
    </w:p>
    <w:p w:rsidR="005649BA" w:rsidRDefault="005649BA">
      <w:pPr>
        <w:widowControl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Подключение соединительных линий CAS/CCS и трактов CCS#7 уровня 1 при автономной конфигурации и конфигурации SDE 250; при этом возможны следующие варианты:</w:t>
      </w:r>
    </w:p>
    <w:p w:rsidR="005649BA" w:rsidRDefault="005649BA">
      <w:pPr>
        <w:widowControl/>
        <w:spacing w:line="240" w:lineRule="auto"/>
        <w:ind w:left="360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-максимум 4 РОС с сигнализацией CAS</w:t>
      </w:r>
    </w:p>
    <w:p w:rsidR="005649BA" w:rsidRDefault="005649BA">
      <w:pPr>
        <w:widowControl/>
        <w:spacing w:line="240" w:lineRule="auto"/>
        <w:ind w:left="708" w:firstLine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-максимум 4 РОС с сигнализацией CCS#7 по максимум 2 трактам</w:t>
      </w:r>
    </w:p>
    <w:p w:rsidR="005649BA" w:rsidRDefault="005649BA">
      <w:pPr>
        <w:widowControl/>
        <w:spacing w:line="240" w:lineRule="auto"/>
        <w:ind w:left="1068" w:firstLine="0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-максимум 2 РОС с сигнализацией CAS, плюс максимум 2 РОС сигнализацией            CCS#7 по одному тракту.</w:t>
      </w:r>
    </w:p>
    <w:p w:rsidR="005649BA" w:rsidRDefault="005649BA">
      <w:pPr>
        <w:widowControl/>
        <w:spacing w:line="240" w:lineRule="auto"/>
        <w:ind w:left="1068" w:firstLine="0"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:rsidR="005649BA" w:rsidRDefault="005649BA">
      <w:pPr>
        <w:pStyle w:val="2"/>
      </w:pPr>
      <w:bookmarkStart w:id="18" w:name="_Toc60997151"/>
      <w:r>
        <w:t>Блок обеспечения синхронизма</w:t>
      </w:r>
      <w:bookmarkEnd w:id="18"/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Этот блок взаимодействует с локальным тактовым генератором и выполняет две основные функции:</w:t>
      </w:r>
    </w:p>
    <w:p w:rsidR="005649BA" w:rsidRDefault="005649BA">
      <w:pPr>
        <w:widowControl/>
        <w:numPr>
          <w:ilvl w:val="0"/>
          <w:numId w:val="22"/>
        </w:numPr>
        <w:tabs>
          <w:tab w:val="clear" w:pos="1428"/>
          <w:tab w:val="num" w:pos="720"/>
        </w:tabs>
        <w:spacing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Выбор тактового сигнала маршрута и импульсов цикловой синхронизации маршрута в любой из 4-х систем РСМЗО и передача этих сигналов в соответствующий тактовый генератор.</w:t>
      </w:r>
    </w:p>
    <w:p w:rsidR="005649BA" w:rsidRDefault="005649BA">
      <w:pPr>
        <w:widowControl/>
        <w:numPr>
          <w:ilvl w:val="0"/>
          <w:numId w:val="22"/>
        </w:numPr>
        <w:tabs>
          <w:tab w:val="clear" w:pos="1428"/>
          <w:tab w:val="num" w:pos="720"/>
        </w:tabs>
        <w:spacing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Получение системного тактового сигнала и системных импульсов цикловой синхронизации из тактового генератора. Вырабатывание на их основе всех внутренних синхросигналов, необходимых для функционирования остальных блоков.</w:t>
      </w:r>
    </w:p>
    <w:p w:rsidR="005649BA" w:rsidRDefault="005649BA">
      <w:pPr>
        <w:widowControl/>
        <w:spacing w:line="240" w:lineRule="auto"/>
        <w:ind w:left="0" w:firstLine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Следует отметить, что станция SDE может функционировать как в плезиохронном, так и в синхронном режиме:</w:t>
      </w:r>
    </w:p>
    <w:p w:rsidR="005649BA" w:rsidRDefault="005649BA">
      <w:pPr>
        <w:widowControl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плезиохронном режиме системный тактовый сигнал вырабатывается автономно.</w:t>
      </w:r>
    </w:p>
    <w:p w:rsidR="005649BA" w:rsidRDefault="005649BA">
      <w:pPr>
        <w:widowControl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синхронном режиме системный тактовый сигнал принимается по одной из линий РОС, соединяющих данную станцию SDE с вышестоящей станцией.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pStyle w:val="2"/>
      </w:pPr>
      <w:bookmarkStart w:id="19" w:name="_Toc60997152"/>
      <w:r>
        <w:t>Коммутационное поле (SN)</w:t>
      </w:r>
      <w:bookmarkEnd w:id="19"/>
    </w:p>
    <w:p w:rsidR="005649BA" w:rsidRDefault="005649BA">
      <w:pPr>
        <w:pStyle w:val="23"/>
      </w:pPr>
      <w:r>
        <w:t>SN выполняет пространственно-временную коммутацию, необходимую для установления соединения.</w:t>
      </w:r>
    </w:p>
    <w:p w:rsidR="005649BA" w:rsidRDefault="005649BA">
      <w:pPr>
        <w:pStyle w:val="23"/>
      </w:pPr>
      <w:r>
        <w:t>Соединения могут временными (промежуточными) или полупостоянными:</w:t>
      </w:r>
    </w:p>
    <w:p w:rsidR="005649BA" w:rsidRDefault="005649BA">
      <w:pPr>
        <w:pStyle w:val="23"/>
        <w:numPr>
          <w:ilvl w:val="0"/>
          <w:numId w:val="24"/>
        </w:numPr>
        <w:tabs>
          <w:tab w:val="clear" w:pos="1428"/>
          <w:tab w:val="num" w:pos="720"/>
        </w:tabs>
        <w:ind w:left="720"/>
      </w:pPr>
      <w:r>
        <w:t>Временные соединения устанавливаются между каналами линий связи РОС, магистрали SPCH, линии связи IDL и блока конференц-связь во время разговора.</w:t>
      </w:r>
    </w:p>
    <w:p w:rsidR="005649BA" w:rsidRDefault="005649BA">
      <w:pPr>
        <w:pStyle w:val="23"/>
      </w:pPr>
      <w:r>
        <w:t>Кроме того, временные соединения используются также в процессе установления соединения для подачи тональных сигналов и вставки тестовых шаблонов.</w:t>
      </w:r>
    </w:p>
    <w:p w:rsidR="005649BA" w:rsidRDefault="005649BA">
      <w:pPr>
        <w:pStyle w:val="23"/>
      </w:pPr>
      <w:r>
        <w:t>Полупостоянные соединения устанавливаются между процессором CAS/CCS и линиями связи РОС для поддержки каналов передачи данных PDCDL</w:t>
      </w:r>
    </w:p>
    <w:p w:rsidR="005649BA" w:rsidRDefault="005649BA">
      <w:pPr>
        <w:pStyle w:val="23"/>
      </w:pPr>
      <w:r>
        <w:t>Коммутационное поле реализовано на основе 2-х интегральных схем Siemens РЕВ2045. Для его функционирования требуется подача тактового сигнала и сигнала цикловой синхронизации, вырабатываемых блоком обеспечения синхронизма.</w:t>
      </w: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23"/>
      </w:pPr>
    </w:p>
    <w:p w:rsidR="005649BA" w:rsidRDefault="005649BA">
      <w:pPr>
        <w:pStyle w:val="1"/>
      </w:pPr>
      <w:bookmarkStart w:id="20" w:name="_Toc514656333"/>
      <w:bookmarkStart w:id="21" w:name="_Toc29776213"/>
      <w:bookmarkStart w:id="22" w:name="_Toc30003652"/>
      <w:bookmarkStart w:id="23" w:name="_Toc60997153"/>
      <w:r>
        <w:t>Расчет поступающей от абонентов нагрузки</w:t>
      </w:r>
      <w:bookmarkEnd w:id="20"/>
      <w:bookmarkEnd w:id="21"/>
      <w:bookmarkEnd w:id="22"/>
      <w:bookmarkEnd w:id="23"/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расчета интенсивности нагрузки необходимо знать структурный состав абонентов проектируемой станции, т.е. число абонентов каждой категории, среднюю длительность разговора и среднее число занятий от абонентов каждой категории.</w:t>
      </w:r>
    </w:p>
    <w:p w:rsidR="005649BA" w:rsidRDefault="005649BA">
      <w:pPr>
        <w:widowControl/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нашего случая заданы следующие данные (табл. 1): процентный состав абонентов различных категорий К, среднее число вызовов С в час наибольшей нагрузки ЧНН, средняя продолжительность разговора Т в секундах и доля занятий, заканчивающихся разговором Р</w:t>
      </w:r>
      <w:r>
        <w:rPr>
          <w:rFonts w:ascii="Times New Roman" w:hAnsi="Times New Roman" w:cs="Times New Roman"/>
          <w:sz w:val="24"/>
          <w:szCs w:val="24"/>
          <w:vertAlign w:val="subscript"/>
        </w:rPr>
        <w:t>Р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649BA" w:rsidRDefault="005649BA">
      <w:pPr>
        <w:widowControl/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Нагрузка рассчитывается по формуле:</w:t>
      </w:r>
    </w:p>
    <w:p w:rsidR="005649BA" w:rsidRDefault="005649BA">
      <w:pPr>
        <w:widowControl/>
        <w:spacing w:line="240" w:lineRule="auto"/>
        <w:ind w:left="0" w:firstLine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y=N•t•C                                                            (1)</w:t>
      </w:r>
    </w:p>
    <w:p w:rsidR="005649BA" w:rsidRDefault="005649BA">
      <w:pPr>
        <w:widowControl/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– число абонентов каждой категории, </w:t>
      </w:r>
    </w:p>
    <w:p w:rsidR="005649BA" w:rsidRDefault="005649BA">
      <w:pPr>
        <w:widowControl/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–среднее время занятия линии;</w:t>
      </w:r>
    </w:p>
    <w:p w:rsidR="005649BA" w:rsidRDefault="005649BA">
      <w:pPr>
        <w:widowControl/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– интенсивность поступления вызовов (табличная величина)</w:t>
      </w:r>
    </w:p>
    <w:p w:rsidR="005649BA" w:rsidRDefault="005649BA">
      <w:pPr>
        <w:widowControl/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right="690" w:firstLine="0"/>
        <w:jc w:val="righ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Таблица 1</w:t>
      </w:r>
    </w:p>
    <w:p w:rsidR="005649BA" w:rsidRDefault="005649BA">
      <w:pPr>
        <w:widowControl/>
        <w:spacing w:line="240" w:lineRule="auto"/>
        <w:ind w:left="0" w:right="69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Параметры нагрузки проектируемой АТС.</w:t>
      </w:r>
    </w:p>
    <w:p w:rsidR="005649BA" w:rsidRDefault="005649BA">
      <w:pPr>
        <w:widowControl/>
        <w:spacing w:line="240" w:lineRule="auto"/>
        <w:ind w:left="0" w:right="690" w:firstLine="0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40"/>
        <w:gridCol w:w="4653"/>
        <w:gridCol w:w="689"/>
        <w:gridCol w:w="684"/>
        <w:gridCol w:w="741"/>
        <w:gridCol w:w="704"/>
      </w:tblGrid>
      <w:tr w:rsidR="005649BA">
        <w:trPr>
          <w:trHeight w:val="397"/>
          <w:jc w:val="center"/>
        </w:trPr>
        <w:tc>
          <w:tcPr>
            <w:tcW w:w="540" w:type="dxa"/>
            <w:tcBorders>
              <w:top w:val="single" w:sz="4" w:space="0" w:color="auto"/>
            </w:tcBorders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653" w:type="dxa"/>
            <w:tcBorders>
              <w:top w:val="single" w:sz="4" w:space="0" w:color="auto"/>
            </w:tcBorders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Категории источников нагрузки, типы ТА</w:t>
            </w:r>
          </w:p>
        </w:tc>
        <w:tc>
          <w:tcPr>
            <w:tcW w:w="689" w:type="dxa"/>
            <w:tcBorders>
              <w:top w:val="single" w:sz="4" w:space="0" w:color="auto"/>
            </w:tcBorders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К, %</w:t>
            </w:r>
          </w:p>
        </w:tc>
        <w:tc>
          <w:tcPr>
            <w:tcW w:w="684" w:type="dxa"/>
            <w:tcBorders>
              <w:top w:val="single" w:sz="4" w:space="0" w:color="auto"/>
            </w:tcBorders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41" w:type="dxa"/>
            <w:tcBorders>
              <w:top w:val="single" w:sz="4" w:space="0" w:color="auto"/>
            </w:tcBorders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Т, с</w:t>
            </w:r>
          </w:p>
        </w:tc>
        <w:tc>
          <w:tcPr>
            <w:tcW w:w="704" w:type="dxa"/>
            <w:tcBorders>
              <w:top w:val="single" w:sz="4" w:space="0" w:color="auto"/>
            </w:tcBorders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Р</w:t>
            </w:r>
          </w:p>
        </w:tc>
      </w:tr>
      <w:tr w:rsidR="005649BA">
        <w:trPr>
          <w:trHeight w:val="397"/>
          <w:jc w:val="center"/>
        </w:trPr>
        <w:tc>
          <w:tcPr>
            <w:tcW w:w="540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53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Народнохозяйственный сектор, 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 с частотным  набором</w:t>
            </w:r>
          </w:p>
        </w:tc>
        <w:tc>
          <w:tcPr>
            <w:tcW w:w="689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84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741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04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5649BA">
        <w:trPr>
          <w:trHeight w:val="397"/>
          <w:jc w:val="center"/>
        </w:trPr>
        <w:tc>
          <w:tcPr>
            <w:tcW w:w="540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53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Квартирный сектор, 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 с тональным набором</w:t>
            </w:r>
          </w:p>
        </w:tc>
        <w:tc>
          <w:tcPr>
            <w:tcW w:w="689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84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741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704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5649BA">
        <w:trPr>
          <w:trHeight w:val="409"/>
          <w:jc w:val="center"/>
        </w:trPr>
        <w:tc>
          <w:tcPr>
            <w:tcW w:w="540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53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Таксофоны, 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 с тональным набором</w:t>
            </w:r>
          </w:p>
        </w:tc>
        <w:tc>
          <w:tcPr>
            <w:tcW w:w="689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84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1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704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</w:tbl>
    <w:p w:rsidR="005649BA" w:rsidRDefault="005649BA">
      <w:pPr>
        <w:pStyle w:val="21"/>
        <w:ind w:firstLine="426"/>
      </w:pPr>
    </w:p>
    <w:p w:rsidR="005649BA" w:rsidRDefault="005649BA">
      <w:pPr>
        <w:pStyle w:val="21"/>
        <w:ind w:firstLine="426"/>
      </w:pPr>
      <w:r>
        <w:t xml:space="preserve">По данным таблицы 1 </w:t>
      </w:r>
      <w:r>
        <w:rPr>
          <w:b/>
          <w:bCs/>
        </w:rPr>
        <w:t>определяется средняя продолжительность одного занятия</w:t>
      </w:r>
      <w:r>
        <w:t xml:space="preserve"> для каждой из категорий источников нагрузки и типа телефонных аппаратов</w:t>
      </w:r>
    </w:p>
    <w:tbl>
      <w:tblPr>
        <w:tblW w:w="0" w:type="auto"/>
        <w:tblInd w:w="-108" w:type="dxa"/>
        <w:tblLayout w:type="fixed"/>
        <w:tblLook w:val="0000" w:firstRow="0" w:lastRow="0" w:firstColumn="0" w:lastColumn="0" w:noHBand="0" w:noVBand="0"/>
      </w:tblPr>
      <w:tblGrid>
        <w:gridCol w:w="8658"/>
        <w:gridCol w:w="855"/>
      </w:tblGrid>
      <w:tr w:rsidR="005649BA">
        <w:tc>
          <w:tcPr>
            <w:tcW w:w="8658" w:type="dxa"/>
          </w:tcPr>
          <w:p w:rsidR="005649BA" w:rsidRDefault="005649BA">
            <w:pPr>
              <w:pStyle w:val="21"/>
              <w:ind w:firstLine="426"/>
              <w:jc w:val="center"/>
              <w:rPr>
                <w:lang w:val="en-US"/>
              </w:rPr>
            </w:pPr>
            <w:r>
              <w:rPr>
                <w:position w:val="-12"/>
              </w:rPr>
              <w:object w:dxaOrig="3840" w:dyaOrig="360">
                <v:shape id="_x0000_i1027" type="#_x0000_t75" style="width:192pt;height:18pt" o:ole="" fillcolor="window">
                  <v:imagedata r:id="rId11" o:title=""/>
                </v:shape>
                <o:OLEObject Type="Embed" ProgID="Equation.3" ShapeID="_x0000_i1027" DrawAspect="Content" ObjectID="_1460026010" r:id="rId12"/>
              </w:object>
            </w:r>
          </w:p>
        </w:tc>
        <w:tc>
          <w:tcPr>
            <w:tcW w:w="855" w:type="dxa"/>
          </w:tcPr>
          <w:p w:rsidR="005649BA" w:rsidRDefault="005649BA">
            <w:pPr>
              <w:pStyle w:val="21"/>
            </w:pPr>
            <w:r>
              <w:t>(2)</w:t>
            </w:r>
          </w:p>
        </w:tc>
      </w:tr>
    </w:tbl>
    <w:p w:rsidR="005649BA" w:rsidRDefault="005649BA">
      <w:pPr>
        <w:pStyle w:val="21"/>
        <w:ind w:firstLine="426"/>
      </w:pPr>
      <w:r>
        <w:t xml:space="preserve">где </w:t>
      </w:r>
      <w:r>
        <w:tab/>
      </w:r>
      <w:r>
        <w:rPr>
          <w:i/>
          <w:iCs/>
        </w:rPr>
        <w:sym w:font="Symbol" w:char="F061"/>
      </w:r>
      <w:r>
        <w:rPr>
          <w:i/>
          <w:iCs/>
          <w:vertAlign w:val="subscript"/>
          <w:lang w:val="en-US"/>
        </w:rPr>
        <w:t>K</w:t>
      </w:r>
      <w:r>
        <w:t xml:space="preserve"> – коэффициент, учитывающий несостоявшиеся разговоры, который определяется по зависимости </w:t>
      </w:r>
      <w:r>
        <w:rPr>
          <w:i/>
          <w:iCs/>
        </w:rPr>
        <w:sym w:font="Symbol" w:char="F061"/>
      </w:r>
      <w:r>
        <w:rPr>
          <w:i/>
          <w:iCs/>
          <w:vertAlign w:val="subscript"/>
        </w:rPr>
        <w:t>К</w:t>
      </w:r>
      <w:r>
        <w:rPr>
          <w:i/>
          <w:iCs/>
        </w:rPr>
        <w:t xml:space="preserve"> = </w:t>
      </w:r>
      <w:r>
        <w:rPr>
          <w:i/>
          <w:iCs/>
          <w:lang w:val="en-US"/>
        </w:rPr>
        <w:t>f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en-US"/>
        </w:rPr>
        <w:t>K</w:t>
      </w:r>
      <w:r>
        <w:rPr>
          <w:i/>
          <w:iCs/>
        </w:rPr>
        <w:t xml:space="preserve">, </w:t>
      </w:r>
      <w:r>
        <w:rPr>
          <w:i/>
          <w:iCs/>
          <w:lang w:val="en-US"/>
        </w:rPr>
        <w:t>P</w:t>
      </w:r>
      <w:r>
        <w:rPr>
          <w:i/>
          <w:iCs/>
          <w:vertAlign w:val="subscript"/>
          <w:lang w:val="en-US"/>
        </w:rPr>
        <w:t>P</w:t>
      </w:r>
      <w:r>
        <w:rPr>
          <w:i/>
          <w:iCs/>
        </w:rPr>
        <w:t>)</w:t>
      </w:r>
      <w:r>
        <w:t>;</w:t>
      </w:r>
    </w:p>
    <w:p w:rsidR="005649BA" w:rsidRDefault="005649BA">
      <w:pPr>
        <w:pStyle w:val="21"/>
        <w:ind w:firstLine="426"/>
      </w:pP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СО</w:t>
      </w:r>
      <w:r>
        <w:t xml:space="preserve"> – средняя продолжительность слушания сигнала ответа станции составляет 3с;</w:t>
      </w:r>
    </w:p>
    <w:p w:rsidR="005649BA" w:rsidRDefault="005649BA">
      <w:pPr>
        <w:pStyle w:val="21"/>
        <w:ind w:firstLine="426"/>
      </w:pPr>
      <w:r>
        <w:rPr>
          <w:i/>
          <w:iCs/>
          <w:lang w:val="en-US"/>
        </w:rPr>
        <w:t>n</w:t>
      </w:r>
      <w:r>
        <w:t xml:space="preserve"> – число набираемых знаков;</w:t>
      </w:r>
    </w:p>
    <w:p w:rsidR="005649BA" w:rsidRDefault="005649BA">
      <w:pPr>
        <w:pStyle w:val="21"/>
        <w:ind w:firstLine="426"/>
      </w:pP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Н</w:t>
      </w:r>
      <w:r>
        <w:t xml:space="preserve"> – среднее время набора одной цифры номера составляет 1,5с при частотном способе передачи номера с дискового или кнопочного номеронабирателя и 0,8с при тоновом способе передачи номера;</w:t>
      </w:r>
    </w:p>
    <w:p w:rsidR="005649BA" w:rsidRDefault="005649BA">
      <w:pPr>
        <w:pStyle w:val="21"/>
        <w:ind w:firstLine="426"/>
      </w:pPr>
      <w:r>
        <w:rPr>
          <w:i/>
          <w:iCs/>
        </w:rPr>
        <w:t>t</w:t>
      </w:r>
      <w:r>
        <w:rPr>
          <w:i/>
          <w:iCs/>
          <w:vertAlign w:val="subscript"/>
        </w:rPr>
        <w:t>C</w:t>
      </w:r>
      <w:r>
        <w:t xml:space="preserve"> и </w:t>
      </w:r>
      <w:r>
        <w:rPr>
          <w:i/>
          <w:iCs/>
        </w:rPr>
        <w:t>t</w:t>
      </w:r>
      <w:r>
        <w:rPr>
          <w:i/>
          <w:iCs/>
          <w:vertAlign w:val="subscript"/>
        </w:rPr>
        <w:t>O</w:t>
      </w:r>
      <w:r>
        <w:t xml:space="preserve"> – соответственно среднее время установления соединения и время отбоя, которые для цифровых АТС составляют величины порядка десятков миллисекунд, поэтому будем принимать их равными нулю;</w:t>
      </w:r>
    </w:p>
    <w:p w:rsidR="005649BA" w:rsidRDefault="005649BA">
      <w:pPr>
        <w:pStyle w:val="21"/>
        <w:ind w:firstLine="426"/>
      </w:pPr>
      <w:r>
        <w:rPr>
          <w:i/>
          <w:iCs/>
        </w:rPr>
        <w:t>t</w:t>
      </w:r>
      <w:r>
        <w:rPr>
          <w:i/>
          <w:iCs/>
          <w:vertAlign w:val="subscript"/>
        </w:rPr>
        <w:t>ПВ</w:t>
      </w:r>
      <w:r>
        <w:t xml:space="preserve"> – среднее время посылки вызова при состоявшемся разговоре составляет 7с.</w:t>
      </w:r>
    </w:p>
    <w:p w:rsidR="005649BA" w:rsidRDefault="005649BA">
      <w:pPr>
        <w:widowControl/>
        <w:spacing w:line="240" w:lineRule="auto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выражению (1) определим среднюю продолжительность одного занятия для телефонных аппаратов (ТА) народного сектора.</w:t>
      </w:r>
    </w:p>
    <w:p w:rsidR="005649BA" w:rsidRDefault="005649BA">
      <w:pPr>
        <w:widowControl/>
        <w:spacing w:line="240" w:lineRule="auto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</w:t>
      </w:r>
      <w:r>
        <w:rPr>
          <w:rFonts w:ascii="Times New Roman" w:hAnsi="Times New Roman" w:cs="Times New Roman"/>
          <w:i/>
          <w:iCs/>
          <w:sz w:val="24"/>
          <w:szCs w:val="24"/>
        </w:rPr>
        <w:t>Т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НХ</w:t>
      </w:r>
      <w:r>
        <w:rPr>
          <w:rFonts w:ascii="Times New Roman" w:hAnsi="Times New Roman" w:cs="Times New Roman"/>
          <w:sz w:val="24"/>
          <w:szCs w:val="24"/>
        </w:rPr>
        <w:t xml:space="preserve"> = 90с по зависимости </w:t>
      </w:r>
      <w:r>
        <w:rPr>
          <w:rFonts w:ascii="Times New Roman" w:hAnsi="Times New Roman" w:cs="Times New Roman"/>
          <w:i/>
          <w:iCs/>
          <w:sz w:val="24"/>
          <w:szCs w:val="24"/>
        </w:rPr>
        <w:sym w:font="Symbol" w:char="F061"/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К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=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f</w:t>
      </w:r>
      <w:r>
        <w:rPr>
          <w:rFonts w:ascii="Times New Roman" w:hAnsi="Times New Roman" w:cs="Times New Roman"/>
          <w:i/>
          <w:iCs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K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определяем </w:t>
      </w:r>
      <w:r>
        <w:rPr>
          <w:rFonts w:ascii="Times New Roman" w:hAnsi="Times New Roman" w:cs="Times New Roman"/>
          <w:i/>
          <w:iCs/>
          <w:sz w:val="24"/>
          <w:szCs w:val="24"/>
        </w:rPr>
        <w:sym w:font="Symbol" w:char="F061"/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НХ</w:t>
      </w:r>
      <w:r>
        <w:rPr>
          <w:rFonts w:ascii="Times New Roman" w:hAnsi="Times New Roman" w:cs="Times New Roman"/>
          <w:sz w:val="24"/>
          <w:szCs w:val="24"/>
        </w:rPr>
        <w:t xml:space="preserve"> = 1,22. </w:t>
      </w:r>
    </w:p>
    <w:p w:rsidR="005649BA" w:rsidRDefault="005649BA">
      <w:pPr>
        <w:widowControl/>
        <w:spacing w:line="240" w:lineRule="auto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Тогда для ТА с декадным набором номера НХ</w:t>
      </w:r>
    </w:p>
    <w:tbl>
      <w:tblPr>
        <w:tblW w:w="0" w:type="auto"/>
        <w:tblInd w:w="-108" w:type="dxa"/>
        <w:tblLayout w:type="fixed"/>
        <w:tblLook w:val="00A0" w:firstRow="1" w:lastRow="0" w:firstColumn="1" w:lastColumn="0" w:noHBand="0" w:noVBand="0"/>
      </w:tblPr>
      <w:tblGrid>
        <w:gridCol w:w="8658"/>
        <w:gridCol w:w="855"/>
      </w:tblGrid>
      <w:tr w:rsidR="005649BA">
        <w:tc>
          <w:tcPr>
            <w:tcW w:w="8658" w:type="dxa"/>
          </w:tcPr>
          <w:p w:rsidR="005649BA" w:rsidRDefault="005649BA">
            <w:pPr>
              <w:widowControl/>
              <w:spacing w:line="240" w:lineRule="auto"/>
              <w:ind w:left="0" w:firstLine="8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4320" w:dyaOrig="340">
                <v:shape id="_x0000_i1028" type="#_x0000_t75" style="width:3in;height:17.25pt" o:ole="" fillcolor="window">
                  <v:imagedata r:id="rId13" o:title=""/>
                </v:shape>
                <o:OLEObject Type="Embed" ProgID="Equation.3" ShapeID="_x0000_i1028" DrawAspect="Content" ObjectID="_1460026011" r:id="rId14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с;</w:t>
            </w:r>
          </w:p>
        </w:tc>
        <w:tc>
          <w:tcPr>
            <w:tcW w:w="855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49BA" w:rsidRDefault="005649BA">
      <w:pPr>
        <w:widowControl/>
        <w:spacing w:line="240" w:lineRule="auto"/>
        <w:ind w:left="0" w:firstLine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ТА с частотным набором номера НХ</w:t>
      </w:r>
    </w:p>
    <w:tbl>
      <w:tblPr>
        <w:tblW w:w="9513" w:type="dxa"/>
        <w:tblInd w:w="-108" w:type="dxa"/>
        <w:tblLayout w:type="fixed"/>
        <w:tblLook w:val="00A0" w:firstRow="1" w:lastRow="0" w:firstColumn="1" w:lastColumn="0" w:noHBand="0" w:noVBand="0"/>
      </w:tblPr>
      <w:tblGrid>
        <w:gridCol w:w="8658"/>
        <w:gridCol w:w="855"/>
      </w:tblGrid>
      <w:tr w:rsidR="005649BA">
        <w:tc>
          <w:tcPr>
            <w:tcW w:w="8658" w:type="dxa"/>
          </w:tcPr>
          <w:p w:rsidR="005649BA" w:rsidRDefault="005649BA">
            <w:pPr>
              <w:widowControl/>
              <w:spacing w:line="240" w:lineRule="auto"/>
              <w:ind w:left="0" w:firstLine="8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4320" w:dyaOrig="340">
                <v:shape id="_x0000_i1029" type="#_x0000_t75" style="width:3in;height:17.25pt" o:ole="" fillcolor="window">
                  <v:imagedata r:id="rId15" o:title=""/>
                </v:shape>
                <o:OLEObject Type="Embed" ProgID="Equation.3" ShapeID="_x0000_i1029" DrawAspect="Content" ObjectID="_1460026012" r:id="rId16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</w:p>
        </w:tc>
        <w:tc>
          <w:tcPr>
            <w:tcW w:w="855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49BA" w:rsidRDefault="005649BA">
      <w:pPr>
        <w:autoSpaceDE w:val="0"/>
        <w:autoSpaceDN w:val="0"/>
        <w:adjustRightInd w:val="0"/>
        <w:spacing w:line="240" w:lineRule="auto"/>
        <w:ind w:left="0" w:firstLine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ТА квартирного сектора с декадным набором номера</w:t>
      </w:r>
    </w:p>
    <w:p w:rsidR="005649BA" w:rsidRDefault="005649BA">
      <w:pPr>
        <w:autoSpaceDE w:val="0"/>
        <w:autoSpaceDN w:val="0"/>
        <w:adjustRightInd w:val="0"/>
        <w:spacing w:line="240" w:lineRule="auto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t 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КВД</w:t>
      </w:r>
      <w:r>
        <w:rPr>
          <w:rFonts w:ascii="Times New Roman" w:hAnsi="Times New Roman" w:cs="Times New Roman"/>
          <w:sz w:val="24"/>
          <w:szCs w:val="24"/>
        </w:rPr>
        <w:t xml:space="preserve">  = 1,17 </w:t>
      </w:r>
      <w:r>
        <w:rPr>
          <w:rFonts w:ascii="Times New Roman" w:hAnsi="Times New Roman" w:cs="Times New Roman"/>
          <w:sz w:val="24"/>
          <w:szCs w:val="24"/>
        </w:rPr>
        <w:sym w:font="Symbol" w:char="F0D7"/>
      </w:r>
      <w:r>
        <w:rPr>
          <w:rFonts w:ascii="Times New Roman" w:hAnsi="Times New Roman" w:cs="Times New Roman"/>
          <w:sz w:val="24"/>
          <w:szCs w:val="24"/>
        </w:rPr>
        <w:t xml:space="preserve"> 0,5 </w:t>
      </w:r>
      <w:r>
        <w:rPr>
          <w:rFonts w:ascii="Times New Roman" w:hAnsi="Times New Roman" w:cs="Times New Roman"/>
          <w:sz w:val="24"/>
          <w:szCs w:val="24"/>
        </w:rPr>
        <w:sym w:font="Symbol" w:char="F0D7"/>
      </w:r>
      <w:r>
        <w:rPr>
          <w:rFonts w:ascii="Times New Roman" w:hAnsi="Times New Roman" w:cs="Times New Roman"/>
          <w:sz w:val="24"/>
          <w:szCs w:val="24"/>
        </w:rPr>
        <w:t xml:space="preserve"> (3 + 6 </w:t>
      </w:r>
      <w:r>
        <w:rPr>
          <w:rFonts w:ascii="Times New Roman" w:hAnsi="Times New Roman" w:cs="Times New Roman"/>
          <w:sz w:val="24"/>
          <w:szCs w:val="24"/>
        </w:rPr>
        <w:sym w:font="Symbol" w:char="F0D7"/>
      </w:r>
      <w:r>
        <w:rPr>
          <w:rFonts w:ascii="Times New Roman" w:hAnsi="Times New Roman" w:cs="Times New Roman"/>
          <w:sz w:val="24"/>
          <w:szCs w:val="24"/>
        </w:rPr>
        <w:t xml:space="preserve"> 1,5 + 7 + 140 ) = 93,02 c</w:t>
      </w:r>
    </w:p>
    <w:p w:rsidR="005649BA" w:rsidRDefault="005649BA">
      <w:pPr>
        <w:pStyle w:val="a3"/>
        <w:widowControl w:val="0"/>
        <w:tabs>
          <w:tab w:val="clear" w:pos="4153"/>
          <w:tab w:val="clear" w:pos="8306"/>
        </w:tabs>
        <w:autoSpaceDE w:val="0"/>
        <w:autoSpaceDN w:val="0"/>
        <w:adjustRightInd w:val="0"/>
        <w:ind w:firstLine="426"/>
        <w:rPr>
          <w:i/>
          <w:iCs/>
          <w:sz w:val="24"/>
          <w:szCs w:val="24"/>
        </w:rPr>
      </w:pPr>
      <w:r>
        <w:rPr>
          <w:sz w:val="24"/>
          <w:szCs w:val="24"/>
        </w:rPr>
        <w:t>для ТА квартирного сектора с частотным набором номера</w:t>
      </w:r>
      <w:r>
        <w:rPr>
          <w:i/>
          <w:iCs/>
          <w:sz w:val="24"/>
          <w:szCs w:val="24"/>
        </w:rPr>
        <w:t xml:space="preserve"> </w:t>
      </w:r>
    </w:p>
    <w:p w:rsidR="005649BA" w:rsidRDefault="005649BA">
      <w:pPr>
        <w:pStyle w:val="a3"/>
        <w:widowControl w:val="0"/>
        <w:tabs>
          <w:tab w:val="clear" w:pos="4153"/>
          <w:tab w:val="clear" w:pos="8306"/>
        </w:tabs>
        <w:autoSpaceDE w:val="0"/>
        <w:autoSpaceDN w:val="0"/>
        <w:adjustRightInd w:val="0"/>
        <w:ind w:left="2160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  t </w:t>
      </w:r>
      <w:r>
        <w:rPr>
          <w:i/>
          <w:iCs/>
          <w:sz w:val="24"/>
          <w:szCs w:val="24"/>
          <w:vertAlign w:val="subscript"/>
        </w:rPr>
        <w:t>КВЧ</w:t>
      </w:r>
      <w:r>
        <w:rPr>
          <w:sz w:val="24"/>
          <w:szCs w:val="24"/>
        </w:rPr>
        <w:t xml:space="preserve">  = 1,17 </w:t>
      </w:r>
      <w:r>
        <w:rPr>
          <w:sz w:val="24"/>
          <w:szCs w:val="24"/>
        </w:rPr>
        <w:sym w:font="Symbol" w:char="F0D7"/>
      </w:r>
      <w:r>
        <w:rPr>
          <w:sz w:val="24"/>
          <w:szCs w:val="24"/>
        </w:rPr>
        <w:t xml:space="preserve"> 0,5 </w:t>
      </w:r>
      <w:r>
        <w:rPr>
          <w:sz w:val="24"/>
          <w:szCs w:val="24"/>
        </w:rPr>
        <w:sym w:font="Symbol" w:char="F0D7"/>
      </w:r>
      <w:r>
        <w:rPr>
          <w:sz w:val="24"/>
          <w:szCs w:val="24"/>
        </w:rPr>
        <w:t xml:space="preserve"> (3 + 6 </w:t>
      </w:r>
      <w:r>
        <w:rPr>
          <w:sz w:val="24"/>
          <w:szCs w:val="24"/>
        </w:rPr>
        <w:sym w:font="Symbol" w:char="F0D7"/>
      </w:r>
      <w:r>
        <w:rPr>
          <w:sz w:val="24"/>
          <w:szCs w:val="24"/>
        </w:rPr>
        <w:t xml:space="preserve"> 0,8 + 7 + 140) = 90,56 c</w:t>
      </w:r>
    </w:p>
    <w:p w:rsidR="005649BA" w:rsidRDefault="005649BA">
      <w:pPr>
        <w:autoSpaceDE w:val="0"/>
        <w:autoSpaceDN w:val="0"/>
        <w:adjustRightInd w:val="0"/>
        <w:spacing w:line="240" w:lineRule="auto"/>
        <w:ind w:left="0" w:firstLine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таксофонов с декадным набором номера</w:t>
      </w:r>
    </w:p>
    <w:p w:rsidR="005649BA" w:rsidRDefault="005649BA">
      <w:pPr>
        <w:autoSpaceDE w:val="0"/>
        <w:autoSpaceDN w:val="0"/>
        <w:adjustRightInd w:val="0"/>
        <w:spacing w:line="240" w:lineRule="auto"/>
        <w:ind w:left="216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t 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ТД</w:t>
      </w:r>
      <w:r>
        <w:rPr>
          <w:rFonts w:ascii="Times New Roman" w:hAnsi="Times New Roman" w:cs="Times New Roman"/>
          <w:sz w:val="24"/>
          <w:szCs w:val="24"/>
        </w:rPr>
        <w:t xml:space="preserve">  = 1,19 </w:t>
      </w:r>
      <w:r>
        <w:rPr>
          <w:rFonts w:ascii="Times New Roman" w:hAnsi="Times New Roman" w:cs="Times New Roman"/>
          <w:sz w:val="24"/>
          <w:szCs w:val="24"/>
        </w:rPr>
        <w:sym w:font="Symbol" w:char="F0D7"/>
      </w:r>
      <w:r>
        <w:rPr>
          <w:rFonts w:ascii="Times New Roman" w:hAnsi="Times New Roman" w:cs="Times New Roman"/>
          <w:sz w:val="24"/>
          <w:szCs w:val="24"/>
        </w:rPr>
        <w:t xml:space="preserve"> 0,5 </w:t>
      </w:r>
      <w:r>
        <w:rPr>
          <w:rFonts w:ascii="Times New Roman" w:hAnsi="Times New Roman" w:cs="Times New Roman"/>
          <w:sz w:val="24"/>
          <w:szCs w:val="24"/>
        </w:rPr>
        <w:sym w:font="Symbol" w:char="F0D7"/>
      </w:r>
      <w:r>
        <w:rPr>
          <w:rFonts w:ascii="Times New Roman" w:hAnsi="Times New Roman" w:cs="Times New Roman"/>
          <w:sz w:val="24"/>
          <w:szCs w:val="24"/>
        </w:rPr>
        <w:t xml:space="preserve"> (3 + 6 </w:t>
      </w:r>
      <w:r>
        <w:rPr>
          <w:rFonts w:ascii="Times New Roman" w:hAnsi="Times New Roman" w:cs="Times New Roman"/>
          <w:sz w:val="24"/>
          <w:szCs w:val="24"/>
        </w:rPr>
        <w:sym w:font="Symbol" w:char="F0D7"/>
      </w:r>
      <w:r>
        <w:rPr>
          <w:rFonts w:ascii="Times New Roman" w:hAnsi="Times New Roman" w:cs="Times New Roman"/>
          <w:sz w:val="24"/>
          <w:szCs w:val="24"/>
        </w:rPr>
        <w:t xml:space="preserve"> 1,5 + 7 + 110) = 79,76 c</w:t>
      </w:r>
    </w:p>
    <w:p w:rsidR="005649BA" w:rsidRDefault="005649BA">
      <w:pPr>
        <w:pStyle w:val="a3"/>
        <w:widowControl w:val="0"/>
        <w:tabs>
          <w:tab w:val="clear" w:pos="4153"/>
          <w:tab w:val="clear" w:pos="8306"/>
        </w:tabs>
        <w:autoSpaceDE w:val="0"/>
        <w:autoSpaceDN w:val="0"/>
        <w:adjustRightInd w:val="0"/>
        <w:ind w:firstLine="426"/>
        <w:rPr>
          <w:sz w:val="24"/>
          <w:szCs w:val="24"/>
        </w:rPr>
      </w:pPr>
      <w:r>
        <w:rPr>
          <w:sz w:val="24"/>
          <w:szCs w:val="24"/>
        </w:rPr>
        <w:t>для таксофонов с частотным набором номера</w:t>
      </w:r>
    </w:p>
    <w:p w:rsidR="005649BA" w:rsidRDefault="005649BA">
      <w:pPr>
        <w:autoSpaceDE w:val="0"/>
        <w:autoSpaceDN w:val="0"/>
        <w:adjustRightInd w:val="0"/>
        <w:spacing w:line="240" w:lineRule="auto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t 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ТЧ</w:t>
      </w:r>
      <w:r>
        <w:rPr>
          <w:rFonts w:ascii="Times New Roman" w:hAnsi="Times New Roman" w:cs="Times New Roman"/>
          <w:sz w:val="24"/>
          <w:szCs w:val="24"/>
        </w:rPr>
        <w:t xml:space="preserve">  = 1,19 </w:t>
      </w:r>
      <w:r>
        <w:rPr>
          <w:rFonts w:ascii="Times New Roman" w:hAnsi="Times New Roman" w:cs="Times New Roman"/>
          <w:sz w:val="24"/>
          <w:szCs w:val="24"/>
        </w:rPr>
        <w:sym w:font="Symbol" w:char="F0D7"/>
      </w:r>
      <w:r>
        <w:rPr>
          <w:rFonts w:ascii="Times New Roman" w:hAnsi="Times New Roman" w:cs="Times New Roman"/>
          <w:sz w:val="24"/>
          <w:szCs w:val="24"/>
        </w:rPr>
        <w:t xml:space="preserve"> 0,5 </w:t>
      </w:r>
      <w:r>
        <w:rPr>
          <w:rFonts w:ascii="Times New Roman" w:hAnsi="Times New Roman" w:cs="Times New Roman"/>
          <w:sz w:val="24"/>
          <w:szCs w:val="24"/>
        </w:rPr>
        <w:sym w:font="Symbol" w:char="F0D7"/>
      </w:r>
      <w:r>
        <w:rPr>
          <w:rFonts w:ascii="Times New Roman" w:hAnsi="Times New Roman" w:cs="Times New Roman"/>
          <w:sz w:val="24"/>
          <w:szCs w:val="24"/>
        </w:rPr>
        <w:t xml:space="preserve"> (3 + 6 </w:t>
      </w:r>
      <w:r>
        <w:rPr>
          <w:rFonts w:ascii="Times New Roman" w:hAnsi="Times New Roman" w:cs="Times New Roman"/>
          <w:sz w:val="24"/>
          <w:szCs w:val="24"/>
        </w:rPr>
        <w:sym w:font="Symbol" w:char="F0D7"/>
      </w:r>
      <w:r>
        <w:rPr>
          <w:rFonts w:ascii="Times New Roman" w:hAnsi="Times New Roman" w:cs="Times New Roman"/>
          <w:sz w:val="24"/>
          <w:szCs w:val="24"/>
        </w:rPr>
        <w:t xml:space="preserve"> 0,8 + 7 + 110) = 74,26 c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Расчеты сведены в таблицу №2.</w:t>
      </w:r>
    </w:p>
    <w:p w:rsidR="005649BA" w:rsidRDefault="005649BA">
      <w:pPr>
        <w:widowControl/>
        <w:spacing w:line="240" w:lineRule="auto"/>
        <w:ind w:left="0" w:firstLine="426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Определим численность ТА каждой категории.</w:t>
      </w:r>
    </w:p>
    <w:p w:rsidR="005649BA" w:rsidRDefault="005649BA">
      <w:pPr>
        <w:widowControl/>
        <w:spacing w:line="240" w:lineRule="auto"/>
        <w:ind w:left="0" w:firstLine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Число ТА народнохозяйственного сектора передачи номера на проектируемой АТС составляет:</w:t>
      </w:r>
    </w:p>
    <w:p w:rsidR="005649BA" w:rsidRDefault="005649BA">
      <w:pPr>
        <w:widowControl/>
        <w:spacing w:line="240" w:lineRule="auto"/>
        <w:ind w:left="0" w:firstLine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декадным способом передачи номера</w:t>
      </w:r>
    </w:p>
    <w:tbl>
      <w:tblPr>
        <w:tblW w:w="0" w:type="auto"/>
        <w:tblInd w:w="-108" w:type="dxa"/>
        <w:tblLayout w:type="fixed"/>
        <w:tblLook w:val="00A0" w:firstRow="1" w:lastRow="0" w:firstColumn="1" w:lastColumn="0" w:noHBand="0" w:noVBand="0"/>
      </w:tblPr>
      <w:tblGrid>
        <w:gridCol w:w="8658"/>
        <w:gridCol w:w="855"/>
      </w:tblGrid>
      <w:tr w:rsidR="005649BA">
        <w:tc>
          <w:tcPr>
            <w:tcW w:w="8658" w:type="dxa"/>
          </w:tcPr>
          <w:p w:rsidR="005649BA" w:rsidRDefault="005649BA">
            <w:pPr>
              <w:widowControl/>
              <w:spacing w:line="240" w:lineRule="auto"/>
              <w:ind w:left="0" w:firstLine="8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НХ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• К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НХ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•(1 - К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НХ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5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(3)</w:t>
            </w:r>
          </w:p>
        </w:tc>
      </w:tr>
    </w:tbl>
    <w:p w:rsidR="005649BA" w:rsidRDefault="005649BA">
      <w:pPr>
        <w:widowControl/>
        <w:spacing w:line="240" w:lineRule="auto"/>
        <w:ind w:left="0" w:firstLine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частотным способом передачи номера</w:t>
      </w:r>
    </w:p>
    <w:tbl>
      <w:tblPr>
        <w:tblW w:w="9513" w:type="dxa"/>
        <w:tblInd w:w="-108" w:type="dxa"/>
        <w:tblLayout w:type="fixed"/>
        <w:tblLook w:val="00A0" w:firstRow="1" w:lastRow="0" w:firstColumn="1" w:lastColumn="0" w:noHBand="0" w:noVBand="0"/>
      </w:tblPr>
      <w:tblGrid>
        <w:gridCol w:w="8658"/>
        <w:gridCol w:w="855"/>
      </w:tblGrid>
      <w:tr w:rsidR="005649BA">
        <w:tc>
          <w:tcPr>
            <w:tcW w:w="8658" w:type="dxa"/>
          </w:tcPr>
          <w:p w:rsidR="005649BA" w:rsidRDefault="005649BA">
            <w:pPr>
              <w:widowControl/>
              <w:spacing w:line="240" w:lineRule="auto"/>
              <w:ind w:left="0" w:firstLine="8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НХ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Y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• К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НХ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•К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НХ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Y</w:t>
            </w:r>
          </w:p>
        </w:tc>
        <w:tc>
          <w:tcPr>
            <w:tcW w:w="855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49BA" w:rsidRDefault="005649BA">
      <w:pPr>
        <w:widowControl/>
        <w:spacing w:line="240" w:lineRule="auto"/>
        <w:ind w:left="0" w:firstLine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НХ с декадным способом передачи номера</w:t>
      </w:r>
    </w:p>
    <w:p w:rsidR="005649BA" w:rsidRDefault="005649BA">
      <w:pPr>
        <w:widowControl/>
        <w:spacing w:line="240" w:lineRule="auto"/>
        <w:ind w:left="0" w:firstLine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  <w:vertAlign w:val="subscript"/>
        </w:rPr>
        <w:t>НХ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= 1000 • 0,4 • (1 – 0,2) = </w:t>
      </w:r>
      <w:r>
        <w:rPr>
          <w:rFonts w:ascii="Times New Roman" w:hAnsi="Times New Roman" w:cs="Times New Roman"/>
          <w:sz w:val="24"/>
          <w:szCs w:val="24"/>
          <w:lang w:val="en-US"/>
        </w:rPr>
        <w:t>320</w:t>
      </w:r>
    </w:p>
    <w:p w:rsidR="005649BA" w:rsidRDefault="005649BA">
      <w:pPr>
        <w:widowControl/>
        <w:spacing w:line="240" w:lineRule="auto"/>
        <w:ind w:left="0" w:firstLine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НХ с частотным способом передачи номера</w:t>
      </w:r>
    </w:p>
    <w:p w:rsidR="005649BA" w:rsidRDefault="005649BA">
      <w:pPr>
        <w:widowControl/>
        <w:spacing w:line="240" w:lineRule="auto"/>
        <w:ind w:left="0" w:firstLine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  <w:vertAlign w:val="subscript"/>
        </w:rPr>
        <w:t>НХ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Y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= 1000 • 0,4 • 0,2 =</w:t>
      </w:r>
      <w:r>
        <w:rPr>
          <w:rFonts w:ascii="Times New Roman" w:hAnsi="Times New Roman" w:cs="Times New Roman"/>
          <w:sz w:val="24"/>
          <w:szCs w:val="24"/>
          <w:lang w:val="en-US"/>
        </w:rPr>
        <w:t>80</w:t>
      </w:r>
    </w:p>
    <w:p w:rsidR="005649BA" w:rsidRDefault="005649BA">
      <w:pPr>
        <w:widowControl/>
        <w:spacing w:line="240" w:lineRule="auto"/>
        <w:ind w:left="0" w:firstLine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Квартирный сектор с декадным способом передачи номера</w:t>
      </w:r>
    </w:p>
    <w:p w:rsidR="005649BA" w:rsidRDefault="005649BA">
      <w:pPr>
        <w:widowControl/>
        <w:spacing w:line="240" w:lineRule="auto"/>
        <w:ind w:left="0" w:firstLine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  <w:vertAlign w:val="subscript"/>
        </w:rPr>
        <w:t>КВ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= 1000 • 0,56 • (1 – 0,2) = </w:t>
      </w:r>
      <w:r>
        <w:rPr>
          <w:rFonts w:ascii="Times New Roman" w:hAnsi="Times New Roman" w:cs="Times New Roman"/>
          <w:sz w:val="24"/>
          <w:szCs w:val="24"/>
          <w:lang w:val="en-US"/>
        </w:rPr>
        <w:t>448</w:t>
      </w:r>
    </w:p>
    <w:p w:rsidR="005649BA" w:rsidRDefault="005649BA">
      <w:pPr>
        <w:widowControl/>
        <w:spacing w:line="240" w:lineRule="auto"/>
        <w:ind w:left="0" w:firstLine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Квартирный сектор с частотным способом передачи номера</w:t>
      </w:r>
    </w:p>
    <w:p w:rsidR="005649BA" w:rsidRDefault="005649BA">
      <w:pPr>
        <w:widowControl/>
        <w:spacing w:line="240" w:lineRule="auto"/>
        <w:ind w:left="0" w:firstLine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  <w:vertAlign w:val="subscript"/>
        </w:rPr>
        <w:t>КВ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Y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= 1000 • 0,56 • 0,2 = </w:t>
      </w:r>
      <w:r>
        <w:rPr>
          <w:rFonts w:ascii="Times New Roman" w:hAnsi="Times New Roman" w:cs="Times New Roman"/>
          <w:sz w:val="24"/>
          <w:szCs w:val="24"/>
          <w:lang w:val="en-US"/>
        </w:rPr>
        <w:t>112</w:t>
      </w:r>
    </w:p>
    <w:p w:rsidR="005649BA" w:rsidRDefault="005649BA">
      <w:pPr>
        <w:widowControl/>
        <w:spacing w:line="240" w:lineRule="auto"/>
        <w:ind w:left="0" w:firstLine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Таксофоны с декадным способом передачи номера</w:t>
      </w:r>
    </w:p>
    <w:p w:rsidR="005649BA" w:rsidRDefault="005649BA">
      <w:pPr>
        <w:widowControl/>
        <w:spacing w:line="240" w:lineRule="auto"/>
        <w:ind w:left="0" w:firstLine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  <w:vertAlign w:val="subscript"/>
        </w:rPr>
        <w:t>Т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= 1000 • 0,04 • (1 – 0,2) = </w:t>
      </w:r>
      <w:r>
        <w:rPr>
          <w:rFonts w:ascii="Times New Roman" w:hAnsi="Times New Roman" w:cs="Times New Roman"/>
          <w:sz w:val="24"/>
          <w:szCs w:val="24"/>
          <w:lang w:val="en-US"/>
        </w:rPr>
        <w:t>32</w:t>
      </w:r>
    </w:p>
    <w:p w:rsidR="005649BA" w:rsidRDefault="005649BA">
      <w:pPr>
        <w:widowControl/>
        <w:spacing w:line="240" w:lineRule="auto"/>
        <w:ind w:left="0" w:firstLine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НХ с частотным способом передачи номера</w:t>
      </w:r>
    </w:p>
    <w:p w:rsidR="005649BA" w:rsidRDefault="005649BA">
      <w:pPr>
        <w:widowControl/>
        <w:tabs>
          <w:tab w:val="center" w:pos="4890"/>
          <w:tab w:val="left" w:pos="6774"/>
        </w:tabs>
        <w:spacing w:line="240" w:lineRule="auto"/>
        <w:ind w:left="0" w:firstLine="426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  <w:t>N</w:t>
      </w:r>
      <w:r>
        <w:rPr>
          <w:rFonts w:ascii="Times New Roman" w:hAnsi="Times New Roman" w:cs="Times New Roman"/>
          <w:sz w:val="24"/>
          <w:szCs w:val="24"/>
          <w:vertAlign w:val="subscript"/>
        </w:rPr>
        <w:t>Т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Y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= 1000 • 0,04 • 0,2 = </w:t>
      </w:r>
      <w:r>
        <w:rPr>
          <w:rFonts w:ascii="Times New Roman" w:hAnsi="Times New Roman" w:cs="Times New Roman"/>
          <w:sz w:val="24"/>
          <w:szCs w:val="24"/>
          <w:lang w:val="en-US"/>
        </w:rPr>
        <w:t>8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Расчеты сведены в таблицу 2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определения среднего времени занятия линии и числа ТА различных категорий рассчитывается интенсивность поступающей на АТС нагрузки от абонентов каждой категории:</w:t>
      </w:r>
    </w:p>
    <w:tbl>
      <w:tblPr>
        <w:tblW w:w="0" w:type="auto"/>
        <w:tblInd w:w="-108" w:type="dxa"/>
        <w:tblLayout w:type="fixed"/>
        <w:tblLook w:val="00A0" w:firstRow="1" w:lastRow="0" w:firstColumn="1" w:lastColumn="0" w:noHBand="0" w:noVBand="0"/>
      </w:tblPr>
      <w:tblGrid>
        <w:gridCol w:w="8658"/>
        <w:gridCol w:w="855"/>
      </w:tblGrid>
      <w:tr w:rsidR="005649BA">
        <w:tc>
          <w:tcPr>
            <w:tcW w:w="8658" w:type="dxa"/>
          </w:tcPr>
          <w:p w:rsidR="005649BA" w:rsidRDefault="005649BA">
            <w:pPr>
              <w:widowControl/>
              <w:spacing w:line="240" w:lineRule="auto"/>
              <w:ind w:left="0" w:firstLine="8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position w:val="-24"/>
                <w:sz w:val="24"/>
                <w:szCs w:val="24"/>
              </w:rPr>
              <w:object w:dxaOrig="1920" w:dyaOrig="620">
                <v:shape id="_x0000_i1030" type="#_x0000_t75" style="width:96pt;height:30.75pt" o:ole="" fillcolor="window">
                  <v:imagedata r:id="rId17" o:title=""/>
                </v:shape>
                <o:OLEObject Type="Embed" ProgID="Equation.3" ShapeID="_x0000_i1030" DrawAspect="Content" ObjectID="_1460026013" r:id="rId18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5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49BA" w:rsidRDefault="005649BA">
      <w:pPr>
        <w:widowControl/>
        <w:spacing w:line="240" w:lineRule="auto"/>
        <w:ind w:left="0" w:firstLine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народнохозяйственного сектора (НХ): от ТА с декадным набором номера</w:t>
      </w:r>
    </w:p>
    <w:tbl>
      <w:tblPr>
        <w:tblW w:w="0" w:type="auto"/>
        <w:tblInd w:w="-108" w:type="dxa"/>
        <w:tblLayout w:type="fixed"/>
        <w:tblLook w:val="00A0" w:firstRow="1" w:lastRow="0" w:firstColumn="1" w:lastColumn="0" w:noHBand="0" w:noVBand="0"/>
      </w:tblPr>
      <w:tblGrid>
        <w:gridCol w:w="8658"/>
        <w:gridCol w:w="855"/>
      </w:tblGrid>
      <w:tr w:rsidR="005649BA">
        <w:tc>
          <w:tcPr>
            <w:tcW w:w="8658" w:type="dxa"/>
          </w:tcPr>
          <w:p w:rsidR="005649BA" w:rsidRDefault="005649BA">
            <w:pPr>
              <w:widowControl/>
              <w:spacing w:line="240" w:lineRule="auto"/>
              <w:ind w:left="0" w:firstLine="8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position w:val="-24"/>
                <w:sz w:val="24"/>
                <w:szCs w:val="24"/>
              </w:rPr>
              <w:object w:dxaOrig="4720" w:dyaOrig="620">
                <v:shape id="_x0000_i1031" type="#_x0000_t75" style="width:247.5pt;height:31.5pt" o:ole="" fillcolor="window">
                  <v:imagedata r:id="rId19" o:title=""/>
                </v:shape>
                <o:OLEObject Type="Embed" ProgID="Equation.3" ShapeID="_x0000_i1031" DrawAspect="Content" ObjectID="_1460026014" r:id="rId20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Эрл.</w:t>
            </w:r>
          </w:p>
        </w:tc>
        <w:tc>
          <w:tcPr>
            <w:tcW w:w="855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ТА с частотным набором номера</w:t>
      </w:r>
    </w:p>
    <w:tbl>
      <w:tblPr>
        <w:tblW w:w="0" w:type="auto"/>
        <w:tblInd w:w="-108" w:type="dxa"/>
        <w:tblLayout w:type="fixed"/>
        <w:tblLook w:val="00A0" w:firstRow="1" w:lastRow="0" w:firstColumn="1" w:lastColumn="0" w:noHBand="0" w:noVBand="0"/>
      </w:tblPr>
      <w:tblGrid>
        <w:gridCol w:w="8658"/>
        <w:gridCol w:w="855"/>
      </w:tblGrid>
      <w:tr w:rsidR="005649BA">
        <w:tc>
          <w:tcPr>
            <w:tcW w:w="8658" w:type="dxa"/>
          </w:tcPr>
          <w:p w:rsidR="005649BA" w:rsidRDefault="005649BA">
            <w:pPr>
              <w:widowControl/>
              <w:spacing w:line="240" w:lineRule="auto"/>
              <w:ind w:left="0" w:firstLine="8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position w:val="-24"/>
                <w:sz w:val="24"/>
                <w:szCs w:val="24"/>
              </w:rPr>
              <w:object w:dxaOrig="4360" w:dyaOrig="620">
                <v:shape id="_x0000_i1032" type="#_x0000_t75" style="width:237.75pt;height:31.5pt" o:ole="" fillcolor="window">
                  <v:imagedata r:id="rId21" o:title=""/>
                </v:shape>
                <o:OLEObject Type="Embed" ProgID="Equation.3" ShapeID="_x0000_i1032" DrawAspect="Content" ObjectID="_1460026015" r:id="rId22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Эрл.</w:t>
            </w:r>
          </w:p>
        </w:tc>
        <w:tc>
          <w:tcPr>
            <w:tcW w:w="855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49BA" w:rsidRDefault="005649BA">
      <w:pPr>
        <w:widowControl/>
        <w:spacing w:line="240" w:lineRule="auto"/>
        <w:ind w:left="0" w:firstLine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квартирного сектора (Кв): от ТА с декадным набором номера</w:t>
      </w:r>
    </w:p>
    <w:tbl>
      <w:tblPr>
        <w:tblW w:w="0" w:type="auto"/>
        <w:tblInd w:w="-108" w:type="dxa"/>
        <w:tblLayout w:type="fixed"/>
        <w:tblLook w:val="00A0" w:firstRow="1" w:lastRow="0" w:firstColumn="1" w:lastColumn="0" w:noHBand="0" w:noVBand="0"/>
      </w:tblPr>
      <w:tblGrid>
        <w:gridCol w:w="8658"/>
        <w:gridCol w:w="855"/>
      </w:tblGrid>
      <w:tr w:rsidR="005649BA">
        <w:tc>
          <w:tcPr>
            <w:tcW w:w="8658" w:type="dxa"/>
          </w:tcPr>
          <w:p w:rsidR="005649BA" w:rsidRDefault="005649BA">
            <w:pPr>
              <w:widowControl/>
              <w:spacing w:line="240" w:lineRule="auto"/>
              <w:ind w:left="0" w:firstLine="8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position w:val="-24"/>
                <w:sz w:val="24"/>
                <w:szCs w:val="24"/>
              </w:rPr>
              <w:object w:dxaOrig="4560" w:dyaOrig="620">
                <v:shape id="_x0000_i1033" type="#_x0000_t75" style="width:252.75pt;height:31.5pt" o:ole="" fillcolor="window">
                  <v:imagedata r:id="rId23" o:title=""/>
                </v:shape>
                <o:OLEObject Type="Embed" ProgID="Equation.3" ShapeID="_x0000_i1033" DrawAspect="Content" ObjectID="_1460026016" r:id="rId24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Эрл.</w:t>
            </w:r>
          </w:p>
        </w:tc>
        <w:tc>
          <w:tcPr>
            <w:tcW w:w="855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ТА с частотным набором номера</w:t>
      </w:r>
    </w:p>
    <w:tbl>
      <w:tblPr>
        <w:tblW w:w="0" w:type="auto"/>
        <w:tblInd w:w="-108" w:type="dxa"/>
        <w:tblLayout w:type="fixed"/>
        <w:tblLook w:val="00A0" w:firstRow="1" w:lastRow="0" w:firstColumn="1" w:lastColumn="0" w:noHBand="0" w:noVBand="0"/>
      </w:tblPr>
      <w:tblGrid>
        <w:gridCol w:w="8658"/>
        <w:gridCol w:w="855"/>
      </w:tblGrid>
      <w:tr w:rsidR="005649BA">
        <w:tc>
          <w:tcPr>
            <w:tcW w:w="8658" w:type="dxa"/>
          </w:tcPr>
          <w:p w:rsidR="005649BA" w:rsidRDefault="005649BA">
            <w:pPr>
              <w:widowControl/>
              <w:spacing w:line="240" w:lineRule="auto"/>
              <w:ind w:left="0" w:firstLine="8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position w:val="-24"/>
                <w:sz w:val="24"/>
                <w:szCs w:val="24"/>
              </w:rPr>
              <w:object w:dxaOrig="4459" w:dyaOrig="620">
                <v:shape id="_x0000_i1034" type="#_x0000_t75" style="width:236.25pt;height:31.5pt" o:ole="" fillcolor="window">
                  <v:imagedata r:id="rId25" o:title=""/>
                </v:shape>
                <o:OLEObject Type="Embed" ProgID="Equation.3" ShapeID="_x0000_i1034" DrawAspect="Content" ObjectID="_1460026017" r:id="rId26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Эрл.</w:t>
            </w:r>
          </w:p>
        </w:tc>
        <w:tc>
          <w:tcPr>
            <w:tcW w:w="855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таксофонов (Т): от ТА с декадным набором номера</w:t>
      </w:r>
    </w:p>
    <w:tbl>
      <w:tblPr>
        <w:tblW w:w="0" w:type="auto"/>
        <w:tblInd w:w="-108" w:type="dxa"/>
        <w:tblLayout w:type="fixed"/>
        <w:tblLook w:val="00A0" w:firstRow="1" w:lastRow="0" w:firstColumn="1" w:lastColumn="0" w:noHBand="0" w:noVBand="0"/>
      </w:tblPr>
      <w:tblGrid>
        <w:gridCol w:w="8658"/>
        <w:gridCol w:w="855"/>
      </w:tblGrid>
      <w:tr w:rsidR="005649BA">
        <w:tc>
          <w:tcPr>
            <w:tcW w:w="8658" w:type="dxa"/>
          </w:tcPr>
          <w:p w:rsidR="005649BA" w:rsidRDefault="005649BA">
            <w:pPr>
              <w:widowControl/>
              <w:spacing w:line="240" w:lineRule="auto"/>
              <w:ind w:left="0" w:firstLine="8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position w:val="-24"/>
                <w:sz w:val="24"/>
                <w:szCs w:val="24"/>
              </w:rPr>
              <w:object w:dxaOrig="3960" w:dyaOrig="620">
                <v:shape id="_x0000_i1035" type="#_x0000_t75" style="width:210pt;height:31.5pt" o:ole="" fillcolor="window">
                  <v:imagedata r:id="rId27" o:title=""/>
                </v:shape>
                <o:OLEObject Type="Embed" ProgID="Equation.3" ShapeID="_x0000_i1035" DrawAspect="Content" ObjectID="_1460026018" r:id="rId28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Эрл.</w:t>
            </w:r>
          </w:p>
        </w:tc>
        <w:tc>
          <w:tcPr>
            <w:tcW w:w="855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ТА с частотным набором номера</w:t>
      </w:r>
    </w:p>
    <w:tbl>
      <w:tblPr>
        <w:tblW w:w="0" w:type="auto"/>
        <w:tblInd w:w="-108" w:type="dxa"/>
        <w:tblLayout w:type="fixed"/>
        <w:tblLook w:val="00A0" w:firstRow="1" w:lastRow="0" w:firstColumn="1" w:lastColumn="0" w:noHBand="0" w:noVBand="0"/>
      </w:tblPr>
      <w:tblGrid>
        <w:gridCol w:w="8658"/>
        <w:gridCol w:w="855"/>
      </w:tblGrid>
      <w:tr w:rsidR="005649BA">
        <w:tc>
          <w:tcPr>
            <w:tcW w:w="8658" w:type="dxa"/>
          </w:tcPr>
          <w:p w:rsidR="005649BA" w:rsidRDefault="005649BA">
            <w:pPr>
              <w:widowControl/>
              <w:spacing w:line="240" w:lineRule="auto"/>
              <w:ind w:left="0" w:firstLine="8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position w:val="-24"/>
                <w:sz w:val="24"/>
                <w:szCs w:val="24"/>
              </w:rPr>
              <w:object w:dxaOrig="3720" w:dyaOrig="620">
                <v:shape id="_x0000_i1036" type="#_x0000_t75" style="width:201pt;height:31.5pt" o:ole="" fillcolor="window">
                  <v:imagedata r:id="rId29" o:title=""/>
                </v:shape>
                <o:OLEObject Type="Embed" ProgID="Equation.3" ShapeID="_x0000_i1036" DrawAspect="Content" ObjectID="_1460026019" r:id="rId30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Эрл.</w:t>
            </w:r>
          </w:p>
        </w:tc>
        <w:tc>
          <w:tcPr>
            <w:tcW w:w="855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49BA" w:rsidRDefault="005649BA">
      <w:pPr>
        <w:widowControl/>
        <w:spacing w:line="240" w:lineRule="auto"/>
        <w:ind w:left="0" w:firstLine="426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расчетов интенсивности нагрузки, поступающей от источников различных категорий, приведены в табл. 2.</w:t>
      </w:r>
    </w:p>
    <w:p w:rsidR="005649BA" w:rsidRDefault="005649BA">
      <w:pPr>
        <w:widowControl/>
        <w:spacing w:line="240" w:lineRule="auto"/>
        <w:ind w:left="0" w:firstLine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Интенсивность поступающей нагрузки на проектируемую станцию будет равна сумме интенсивностей нагрузок от источников различных категорий.</w:t>
      </w:r>
    </w:p>
    <w:tbl>
      <w:tblPr>
        <w:tblW w:w="0" w:type="auto"/>
        <w:tblInd w:w="-108" w:type="dxa"/>
        <w:tblLayout w:type="fixed"/>
        <w:tblLook w:val="00A0" w:firstRow="1" w:lastRow="0" w:firstColumn="1" w:lastColumn="0" w:noHBand="0" w:noVBand="0"/>
      </w:tblPr>
      <w:tblGrid>
        <w:gridCol w:w="8658"/>
        <w:gridCol w:w="855"/>
      </w:tblGrid>
      <w:tr w:rsidR="005649BA">
        <w:tc>
          <w:tcPr>
            <w:tcW w:w="8658" w:type="dxa"/>
          </w:tcPr>
          <w:p w:rsidR="005649BA" w:rsidRDefault="005649BA">
            <w:pPr>
              <w:widowControl/>
              <w:spacing w:line="240" w:lineRule="auto"/>
              <w:ind w:left="0" w:firstLine="8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position w:val="-14"/>
                <w:sz w:val="24"/>
                <w:szCs w:val="24"/>
              </w:rPr>
              <w:object w:dxaOrig="5660" w:dyaOrig="480">
                <v:shape id="_x0000_i1037" type="#_x0000_t75" style="width:282.75pt;height:24pt" o:ole="" fillcolor="window">
                  <v:imagedata r:id="rId31" o:title=""/>
                </v:shape>
                <o:OLEObject Type="Embed" ProgID="Equation.3" ShapeID="_x0000_i1037" DrawAspect="Content" ObjectID="_1460026020" r:id="rId32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5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(4)</w:t>
            </w:r>
          </w:p>
        </w:tc>
      </w:tr>
    </w:tbl>
    <w:p w:rsidR="005649BA" w:rsidRDefault="005649BA">
      <w:pPr>
        <w:pStyle w:val="23"/>
        <w:tabs>
          <w:tab w:val="left" w:pos="8265"/>
        </w:tabs>
        <w:ind w:right="1089"/>
        <w:jc w:val="center"/>
      </w:pPr>
      <w:r>
        <w:rPr>
          <w:i/>
          <w:iCs/>
          <w:lang w:val="en-US"/>
        </w:rPr>
        <w:t>Y</w:t>
      </w:r>
      <w:r>
        <w:rPr>
          <w:i/>
          <w:iCs/>
          <w:vertAlign w:val="subscript"/>
        </w:rPr>
        <w:t>П</w:t>
      </w:r>
      <w:r>
        <w:rPr>
          <w:i/>
          <w:iCs/>
        </w:rPr>
        <w:t xml:space="preserve"> </w:t>
      </w:r>
      <w:r>
        <w:t>= 14,776 + 3,552 + 15,</w:t>
      </w:r>
      <w:r>
        <w:rPr>
          <w:lang w:val="en-US"/>
        </w:rPr>
        <w:t>049</w:t>
      </w:r>
      <w:r>
        <w:t xml:space="preserve"> + </w:t>
      </w:r>
      <w:r>
        <w:rPr>
          <w:lang w:val="en-US"/>
        </w:rPr>
        <w:t>3</w:t>
      </w:r>
      <w:r>
        <w:t>,</w:t>
      </w:r>
      <w:r>
        <w:rPr>
          <w:lang w:val="en-US"/>
        </w:rPr>
        <w:t>663</w:t>
      </w:r>
      <w:r>
        <w:t xml:space="preserve"> + </w:t>
      </w:r>
      <w:r>
        <w:rPr>
          <w:lang w:val="en-US"/>
        </w:rPr>
        <w:t>6</w:t>
      </w:r>
      <w:r>
        <w:t>,</w:t>
      </w:r>
      <w:r>
        <w:rPr>
          <w:lang w:val="en-US"/>
        </w:rPr>
        <w:t>823</w:t>
      </w:r>
      <w:r>
        <w:t xml:space="preserve"> + </w:t>
      </w:r>
      <w:r>
        <w:rPr>
          <w:lang w:val="en-US"/>
        </w:rPr>
        <w:t>1</w:t>
      </w:r>
      <w:r>
        <w:t>,</w:t>
      </w:r>
      <w:r>
        <w:rPr>
          <w:lang w:val="en-US"/>
        </w:rPr>
        <w:t>650</w:t>
      </w:r>
      <w:r>
        <w:t xml:space="preserve"> = </w:t>
      </w:r>
      <w:r>
        <w:rPr>
          <w:lang w:val="en-US"/>
        </w:rPr>
        <w:t>45</w:t>
      </w:r>
      <w:r>
        <w:t>,</w:t>
      </w:r>
      <w:r>
        <w:rPr>
          <w:lang w:val="en-US"/>
        </w:rPr>
        <w:t>513</w:t>
      </w:r>
      <w:r>
        <w:rPr>
          <w:i/>
          <w:iCs/>
        </w:rPr>
        <w:t>Эрл</w:t>
      </w:r>
    </w:p>
    <w:p w:rsidR="005649BA" w:rsidRDefault="005649BA">
      <w:pPr>
        <w:pStyle w:val="23"/>
        <w:tabs>
          <w:tab w:val="left" w:pos="8265"/>
        </w:tabs>
        <w:ind w:right="1089"/>
        <w:jc w:val="right"/>
        <w:rPr>
          <w:b/>
          <w:bCs/>
          <w:i/>
          <w:iCs/>
        </w:rPr>
      </w:pPr>
      <w:r>
        <w:rPr>
          <w:b/>
          <w:bCs/>
          <w:i/>
          <w:iCs/>
        </w:rPr>
        <w:t>Таблица 2</w:t>
      </w:r>
    </w:p>
    <w:p w:rsidR="005649BA" w:rsidRDefault="005649BA">
      <w:pPr>
        <w:pStyle w:val="23"/>
        <w:tabs>
          <w:tab w:val="left" w:pos="8265"/>
        </w:tabs>
        <w:ind w:right="977" w:firstLine="627"/>
        <w:jc w:val="center"/>
      </w:pPr>
      <w:r>
        <w:rPr>
          <w:b/>
          <w:bCs/>
        </w:rPr>
        <w:t>Результаты расчетов интенсивности поступающей на АТС нагрузки</w:t>
      </w:r>
      <w:r>
        <w:t>.</w:t>
      </w:r>
    </w:p>
    <w:tbl>
      <w:tblPr>
        <w:tblW w:w="9959" w:type="dxa"/>
        <w:jc w:val="center"/>
        <w:tblBorders>
          <w:top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49"/>
        <w:gridCol w:w="3556"/>
        <w:gridCol w:w="628"/>
        <w:gridCol w:w="756"/>
        <w:gridCol w:w="619"/>
        <w:gridCol w:w="754"/>
        <w:gridCol w:w="876"/>
        <w:gridCol w:w="816"/>
        <w:gridCol w:w="1005"/>
      </w:tblGrid>
      <w:tr w:rsidR="005649BA">
        <w:trPr>
          <w:trHeight w:val="397"/>
          <w:jc w:val="center"/>
        </w:trPr>
        <w:tc>
          <w:tcPr>
            <w:tcW w:w="949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556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Категории источников нагрузки, типы ТА</w:t>
            </w:r>
          </w:p>
        </w:tc>
        <w:tc>
          <w:tcPr>
            <w:tcW w:w="628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р</w:t>
            </w:r>
          </w:p>
        </w:tc>
        <w:tc>
          <w:tcPr>
            <w:tcW w:w="756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Symbol" w:char="F061"/>
            </w:r>
          </w:p>
        </w:tc>
        <w:tc>
          <w:tcPr>
            <w:tcW w:w="619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k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с</w:t>
            </w:r>
          </w:p>
        </w:tc>
        <w:tc>
          <w:tcPr>
            <w:tcW w:w="754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</w:p>
        </w:tc>
        <w:tc>
          <w:tcPr>
            <w:tcW w:w="876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k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с</w:t>
            </w:r>
          </w:p>
        </w:tc>
        <w:tc>
          <w:tcPr>
            <w:tcW w:w="816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  <w:lang w:val="en-US"/>
              </w:rPr>
              <w:t>k</w:t>
            </w:r>
          </w:p>
        </w:tc>
        <w:tc>
          <w:tcPr>
            <w:tcW w:w="1005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  <w:lang w:val="en-US"/>
              </w:rPr>
              <w:t>k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Эрл</w:t>
            </w:r>
          </w:p>
        </w:tc>
      </w:tr>
      <w:tr w:rsidR="005649BA">
        <w:trPr>
          <w:trHeight w:val="397"/>
          <w:jc w:val="center"/>
        </w:trPr>
        <w:tc>
          <w:tcPr>
            <w:tcW w:w="949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56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декадным набором 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НХ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частотным набором</w:t>
            </w:r>
          </w:p>
        </w:tc>
        <w:tc>
          <w:tcPr>
            <w:tcW w:w="628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1,22</w:t>
            </w:r>
          </w:p>
        </w:tc>
        <w:tc>
          <w:tcPr>
            <w:tcW w:w="619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54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876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66,49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63,93</w:t>
            </w:r>
          </w:p>
        </w:tc>
        <w:tc>
          <w:tcPr>
            <w:tcW w:w="816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320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005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14.776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5649BA">
        <w:trPr>
          <w:trHeight w:val="397"/>
          <w:jc w:val="center"/>
        </w:trPr>
        <w:tc>
          <w:tcPr>
            <w:tcW w:w="949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56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декадным набором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частотным набором</w:t>
            </w:r>
          </w:p>
        </w:tc>
        <w:tc>
          <w:tcPr>
            <w:tcW w:w="628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1,17</w:t>
            </w:r>
          </w:p>
        </w:tc>
        <w:tc>
          <w:tcPr>
            <w:tcW w:w="619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754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876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93,02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90,56</w:t>
            </w:r>
          </w:p>
        </w:tc>
        <w:tc>
          <w:tcPr>
            <w:tcW w:w="816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448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112</w:t>
            </w:r>
          </w:p>
        </w:tc>
        <w:tc>
          <w:tcPr>
            <w:tcW w:w="1005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15.049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3.663</w:t>
            </w:r>
          </w:p>
        </w:tc>
      </w:tr>
      <w:tr w:rsidR="005649BA">
        <w:trPr>
          <w:trHeight w:val="1204"/>
          <w:jc w:val="center"/>
        </w:trPr>
        <w:tc>
          <w:tcPr>
            <w:tcW w:w="949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56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декадным набором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ТАКС.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частотным набором</w:t>
            </w:r>
          </w:p>
        </w:tc>
        <w:tc>
          <w:tcPr>
            <w:tcW w:w="628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1,19</w:t>
            </w:r>
          </w:p>
        </w:tc>
        <w:tc>
          <w:tcPr>
            <w:tcW w:w="619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754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76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76,76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74,26</w:t>
            </w:r>
          </w:p>
        </w:tc>
        <w:tc>
          <w:tcPr>
            <w:tcW w:w="816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005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6.823</w:t>
            </w: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1.650</w:t>
            </w:r>
          </w:p>
        </w:tc>
      </w:tr>
      <w:tr w:rsidR="005649BA">
        <w:trPr>
          <w:trHeight w:val="363"/>
          <w:jc w:val="center"/>
        </w:trPr>
        <w:tc>
          <w:tcPr>
            <w:tcW w:w="949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6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628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005" w:type="dxa"/>
            <w:vAlign w:val="center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513</w:t>
            </w:r>
          </w:p>
        </w:tc>
      </w:tr>
    </w:tbl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1"/>
        <w:rPr>
          <w:caps/>
        </w:rPr>
      </w:pPr>
      <w:bookmarkStart w:id="24" w:name="_Toc29369761"/>
      <w:bookmarkStart w:id="25" w:name="_Toc29776214"/>
      <w:bookmarkStart w:id="26" w:name="_Toc30003653"/>
      <w:bookmarkStart w:id="27" w:name="_Toc60997154"/>
      <w:r>
        <w:rPr>
          <w:caps/>
        </w:rPr>
        <w:t xml:space="preserve">Конфигурация станции </w:t>
      </w:r>
      <w:bookmarkEnd w:id="24"/>
      <w:bookmarkEnd w:id="25"/>
      <w:bookmarkEnd w:id="26"/>
      <w:bookmarkEnd w:id="27"/>
      <w:r>
        <w:rPr>
          <w:caps/>
        </w:rPr>
        <w:t>Р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станции Р подключено 1000 абонентских линий. Код станции </w:t>
      </w:r>
      <w:r>
        <w:rPr>
          <w:rFonts w:ascii="Times New Roman" w:hAnsi="Times New Roman" w:cs="Times New Roman"/>
          <w:sz w:val="24"/>
          <w:szCs w:val="24"/>
          <w:lang w:val="en-US"/>
        </w:rPr>
        <w:t>24</w:t>
      </w:r>
      <w:r>
        <w:rPr>
          <w:rFonts w:ascii="Times New Roman" w:hAnsi="Times New Roman" w:cs="Times New Roman"/>
          <w:sz w:val="24"/>
          <w:szCs w:val="24"/>
        </w:rPr>
        <w:t>. Конфигурация приведена на рис.3.</w:t>
      </w:r>
    </w:p>
    <w:p w:rsidR="005649BA" w:rsidRDefault="00B07170">
      <w:pPr>
        <w:widowControl/>
        <w:spacing w:line="240" w:lineRule="auto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27" type="#_x0000_t75" style="position:absolute;left:0;text-align:left;margin-left:5.15pt;margin-top:9.75pt;width:193.55pt;height:135pt;z-index:251656192">
            <v:imagedata r:id="rId33" o:title="" croptop="29405f" cropbottom="22151f" cropleft="19007f" cropright="29859f" gain="112993f" blacklevel="-7864f"/>
            <w10:wrap type="square"/>
          </v:shape>
        </w:pict>
      </w:r>
    </w:p>
    <w:p w:rsidR="005649BA" w:rsidRDefault="005649BA">
      <w:pPr>
        <w:widowControl/>
        <w:spacing w:line="240" w:lineRule="auto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1102 абонентский портов, 8 линий </w:t>
      </w:r>
      <w:r>
        <w:rPr>
          <w:rFonts w:ascii="Times New Roman" w:hAnsi="Times New Roman" w:cs="Times New Roman"/>
          <w:sz w:val="24"/>
          <w:szCs w:val="24"/>
          <w:lang w:val="en-US"/>
        </w:rPr>
        <w:t>PDC</w:t>
      </w:r>
      <w:r>
        <w:rPr>
          <w:rFonts w:ascii="Times New Roman" w:hAnsi="Times New Roman" w:cs="Times New Roman"/>
          <w:sz w:val="24"/>
          <w:szCs w:val="24"/>
        </w:rPr>
        <w:t>, связанных с внешним оборудованием</w:t>
      </w:r>
    </w:p>
    <w:p w:rsidR="005649BA" w:rsidRDefault="005649BA">
      <w:pPr>
        <w:widowControl/>
        <w:numPr>
          <w:ilvl w:val="0"/>
          <w:numId w:val="12"/>
        </w:numPr>
        <w:spacing w:line="240" w:lineRule="auto"/>
        <w:ind w:left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 2-го поколения в блоках BSWU</w:t>
      </w:r>
    </w:p>
    <w:p w:rsidR="005649BA" w:rsidRDefault="005649BA">
      <w:pPr>
        <w:widowControl/>
        <w:numPr>
          <w:ilvl w:val="0"/>
          <w:numId w:val="12"/>
        </w:numPr>
        <w:spacing w:line="240" w:lineRule="auto"/>
        <w:ind w:left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SUR на каждый BSWU, 2...4 SUR в ESWU</w:t>
      </w:r>
    </w:p>
    <w:p w:rsidR="005649BA" w:rsidRDefault="005649BA">
      <w:pPr>
        <w:widowControl/>
        <w:numPr>
          <w:ilvl w:val="0"/>
          <w:numId w:val="12"/>
        </w:numPr>
        <w:spacing w:line="240" w:lineRule="auto"/>
        <w:ind w:left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A(T): модульная кассета "A" с 4 модулями DIUDT</w:t>
      </w:r>
    </w:p>
    <w:p w:rsidR="005649BA" w:rsidRDefault="005649BA">
      <w:pPr>
        <w:widowControl/>
        <w:numPr>
          <w:ilvl w:val="0"/>
          <w:numId w:val="12"/>
        </w:numPr>
        <w:spacing w:line="240" w:lineRule="auto"/>
        <w:ind w:left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Внутренняя конфигурация:</w:t>
      </w:r>
    </w:p>
    <w:p w:rsidR="005649BA" w:rsidRDefault="005649BA">
      <w:pPr>
        <w:widowControl/>
        <w:spacing w:line="240" w:lineRule="auto"/>
        <w:ind w:left="0" w:firstLine="72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линии PDC между каждым BSWU и ESWU</w:t>
      </w:r>
    </w:p>
    <w:p w:rsidR="005649BA" w:rsidRDefault="005649BA">
      <w:pPr>
        <w:widowControl/>
        <w:spacing w:line="240" w:lineRule="auto"/>
        <w:ind w:left="0" w:firstLine="72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линия PDC между каждой парой блоков BSWU.</w:t>
      </w:r>
    </w:p>
    <w:p w:rsidR="005649BA" w:rsidRDefault="005649BA">
      <w:pPr>
        <w:widowControl/>
        <w:numPr>
          <w:ilvl w:val="0"/>
          <w:numId w:val="13"/>
        </w:numPr>
        <w:tabs>
          <w:tab w:val="num" w:pos="1866"/>
        </w:tabs>
        <w:spacing w:line="240" w:lineRule="auto"/>
        <w:ind w:left="42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Отсутствие SLMA для абонентских линий в ESWU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Рис 3. Конфигурация станции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SDE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- 1000</w:t>
      </w:r>
    </w:p>
    <w:p w:rsidR="005649BA" w:rsidRDefault="00B07170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28" type="#_x0000_t75" style="position:absolute;margin-left:5.15pt;margin-top:6pt;width:243pt;height:162pt;z-index:251657216">
            <v:imagedata r:id="rId34" o:title="" croptop="8463f" cropbottom="34842f" cropleft="18237f" cropright="21240f" gain="2.5" blacklevel="-7864f"/>
            <w10:wrap type="square"/>
          </v:shape>
        </w:pic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) Модули не устанавливаются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(*1) Устанавливается модуль FTEM или FMTU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(*2) Устанавливается модуль LMEM или LCMM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(*3) Устанавливается модуль LVMM или SUR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(*4) Устанавливается модуль SUR (TU 1-го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покол.)</w:t>
      </w:r>
    </w:p>
    <w:p w:rsidR="005649BA" w:rsidRDefault="00B07170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29" type="#_x0000_t75" style="position:absolute;margin-left:5.15pt;margin-top:6.5pt;width:260.8pt;height:162.4pt;z-index:251658240">
            <v:imagedata r:id="rId35" o:title="" croptop="12742f" cropbottom="27193f" cropleft="8825f" cropright="25946f" gain="234057f" blacklevel="-15728f"/>
            <w10:wrap type="square"/>
          </v:shape>
        </w:pict>
      </w:r>
      <w:r w:rsidR="005649BA">
        <w:rPr>
          <w:rFonts w:ascii="Times New Roman" w:hAnsi="Times New Roman" w:cs="Times New Roman"/>
          <w:sz w:val="24"/>
          <w:szCs w:val="24"/>
        </w:rPr>
        <w:t>(*5) SLMA_8, в целях сервисного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обслуживания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(макс. 2 SUR на полуполку и 4 SUR на SWU)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ранее выполненных установок позиция модулей SUR может отличаться от указанной.</w:t>
      </w:r>
    </w:p>
    <w:p w:rsidR="005649BA" w:rsidRDefault="005649BA">
      <w:pPr>
        <w:widowControl/>
        <w:spacing w:line="240" w:lineRule="auto"/>
        <w:ind w:left="0" w:firstLine="72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Размещение модулей в кассете типа «А» (с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DIUDT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(*1) Устанавливаются модули SLMA_8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(*3) Устанавливается модуль FTEM или FMTU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(*4) Устанавливается модуль LMEM или LCMM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(*5) Устанавливается модуль LVMM или SUR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(*6) Устанавливается модуль SUR (TU 1-гопокол.) или модуль SLMA_8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(*7) Устанавливается модуль SUR или SLMA_8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(*8) Устанавливаетсямодуль SDAM или SLMA_8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(макс. 2 SUR на полуполку и 4 SUR на SWU)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ранее выполненных установок позиция модулей SUR может отличаться от указанной.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Емкость: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168 абонентских портов с двумя модулями SUR, TU 2-го поколения, без SDAM</w:t>
      </w:r>
    </w:p>
    <w:p w:rsidR="005649BA" w:rsidRDefault="005649BA">
      <w:pPr>
        <w:widowControl/>
        <w:spacing w:line="240" w:lineRule="auto"/>
        <w:ind w:left="0" w:firstLine="72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Размещение модулей в кассете типа «А» (без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DIUDT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5649BA" w:rsidRDefault="00B07170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0" type="#_x0000_t75" style="position:absolute;margin-left:5.15pt;margin-top:6.85pt;width:297pt;height:166.35pt;z-index:251659264">
            <v:imagedata r:id="rId36" o:title="" croptop="22169f" cropbottom="17421f" cropleft="8545f" cropright="26349f" gain="2.5" blacklevel="-7864f"/>
            <w10:wrap type="square"/>
          </v:shape>
        </w:pic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(*1) Установлены модули SLMA_8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s: Номер полки (2, 3, 4, 5, 6, или 7)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Емкость: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256 абонентских портов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72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Размещение модулей в кассете типа «В» </w:t>
      </w:r>
    </w:p>
    <w:p w:rsidR="005649BA" w:rsidRDefault="005649BA">
      <w:pPr>
        <w:widowControl/>
        <w:spacing w:line="240" w:lineRule="auto"/>
        <w:ind w:left="0" w:firstLine="720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5649BA" w:rsidRDefault="00B07170">
      <w:pPr>
        <w:widowControl/>
        <w:spacing w:line="240" w:lineRule="auto"/>
        <w:ind w:left="0" w:firstLine="72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pict>
          <v:shape id="_x0000_s1031" type="#_x0000_t75" style="position:absolute;left:0;text-align:left;margin-left:5.15pt;margin-top:2.65pt;width:306pt;height:162pt;z-index:251660288">
            <v:imagedata r:id="rId37" o:title="" croptop="28031f" cropbottom="22334f" cropleft="8607f" cropright="25946f" gain="142470f" blacklevel="-11796f"/>
            <w10:wrap type="square"/>
          </v:shape>
        </w:pict>
      </w:r>
    </w:p>
    <w:p w:rsidR="005649BA" w:rsidRDefault="005649BA">
      <w:pPr>
        <w:widowControl/>
        <w:spacing w:line="240" w:lineRule="auto"/>
        <w:ind w:left="0" w:firstLine="720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720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(*1) Установлены модули SLMA_8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s: Номер полки (2, 4 или 6)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Eмкость: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128 абонентских портов</w:t>
      </w: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72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Размещение модулей в кассете типа «С» </w:t>
      </w:r>
    </w:p>
    <w:p w:rsidR="005649BA" w:rsidRDefault="005649BA">
      <w:pPr>
        <w:pStyle w:val="23"/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widowControl/>
        <w:spacing w:line="360" w:lineRule="auto"/>
        <w:ind w:left="357" w:firstLine="0"/>
        <w:jc w:val="center"/>
        <w:rPr>
          <w:rFonts w:ascii="Times New Roman" w:hAnsi="Times New Roman" w:cs="Times New Roman"/>
          <w:b/>
          <w:bCs/>
          <w:caps/>
          <w:sz w:val="24"/>
          <w:szCs w:val="24"/>
          <w:lang w:val="en-US"/>
        </w:rPr>
      </w:pPr>
    </w:p>
    <w:p w:rsidR="005649BA" w:rsidRDefault="005649BA">
      <w:pPr>
        <w:pStyle w:val="1"/>
        <w:rPr>
          <w:caps/>
        </w:rPr>
      </w:pPr>
      <w:bookmarkStart w:id="28" w:name="_Toc60997155"/>
      <w:r>
        <w:rPr>
          <w:caps/>
        </w:rPr>
        <w:t xml:space="preserve">Программа конфигурации станции </w:t>
      </w:r>
      <w:r>
        <w:rPr>
          <w:caps/>
          <w:lang w:val="en-US"/>
        </w:rPr>
        <w:t>SDE</w:t>
      </w:r>
      <w:r>
        <w:rPr>
          <w:caps/>
        </w:rPr>
        <w:t xml:space="preserve"> – 3000</w:t>
      </w:r>
      <w:bookmarkEnd w:id="28"/>
    </w:p>
    <w:p w:rsidR="005649BA" w:rsidRDefault="005649BA">
      <w:pPr>
        <w:widowControl/>
        <w:spacing w:line="240" w:lineRule="auto"/>
        <w:ind w:left="36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Ввод кода станции и кода местной сети: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ENTR AREACODE: LCODE=4, AREACODE=24 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Определение диапазона номеров (</w:t>
      </w:r>
      <w:r>
        <w:rPr>
          <w:rFonts w:ascii="Times New Roman" w:hAnsi="Times New Roman" w:cs="Times New Roman"/>
          <w:sz w:val="24"/>
          <w:szCs w:val="24"/>
          <w:lang w:val="en-US"/>
        </w:rPr>
        <w:t>THOUSANDS</w:t>
      </w:r>
      <w:r>
        <w:rPr>
          <w:rFonts w:ascii="Times New Roman" w:hAnsi="Times New Roman" w:cs="Times New Roman"/>
          <w:sz w:val="24"/>
          <w:szCs w:val="24"/>
        </w:rPr>
        <w:t xml:space="preserve"> – тысячи, </w:t>
      </w:r>
      <w:r>
        <w:rPr>
          <w:rFonts w:ascii="Times New Roman" w:hAnsi="Times New Roman" w:cs="Times New Roman"/>
          <w:sz w:val="24"/>
          <w:szCs w:val="24"/>
          <w:lang w:val="en-US"/>
        </w:rPr>
        <w:t>HUNDRED</w:t>
      </w:r>
      <w:r>
        <w:rPr>
          <w:rFonts w:ascii="Times New Roman" w:hAnsi="Times New Roman" w:cs="Times New Roman"/>
          <w:sz w:val="24"/>
          <w:szCs w:val="24"/>
        </w:rPr>
        <w:t xml:space="preserve"> - сотни):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CR DN: THOUSANDS=0, HUNDRED=0&amp;&amp;9; 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CR DN: THOUSANDS=1, HUNDRED=0&amp;&amp;9;</w:t>
      </w:r>
    </w:p>
    <w:p w:rsidR="005649BA" w:rsidRDefault="005649BA">
      <w:pPr>
        <w:widowControl/>
        <w:spacing w:line="288" w:lineRule="auto"/>
        <w:ind w:left="709" w:firstLine="0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709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имени станции и его привязка к коду местной сети (</w:t>
      </w:r>
      <w:r>
        <w:rPr>
          <w:rFonts w:ascii="Times New Roman" w:hAnsi="Times New Roman" w:cs="Times New Roman"/>
          <w:sz w:val="24"/>
          <w:szCs w:val="24"/>
          <w:lang w:val="en-US"/>
        </w:rPr>
        <w:t>OMSID</w:t>
      </w:r>
      <w:r>
        <w:rPr>
          <w:rFonts w:ascii="Times New Roman" w:hAnsi="Times New Roman" w:cs="Times New Roman"/>
          <w:sz w:val="24"/>
          <w:szCs w:val="24"/>
        </w:rPr>
        <w:t xml:space="preserve"> – идентификационное имя терминала, </w:t>
      </w:r>
      <w:r>
        <w:rPr>
          <w:rFonts w:ascii="Times New Roman" w:hAnsi="Times New Roman" w:cs="Times New Roman"/>
          <w:sz w:val="24"/>
          <w:szCs w:val="24"/>
          <w:lang w:val="en-US"/>
        </w:rPr>
        <w:t>AREACODE</w:t>
      </w:r>
      <w:r>
        <w:rPr>
          <w:rFonts w:ascii="Times New Roman" w:hAnsi="Times New Roman" w:cs="Times New Roman"/>
          <w:sz w:val="24"/>
          <w:szCs w:val="24"/>
        </w:rPr>
        <w:t xml:space="preserve"> – код зоны):</w:t>
      </w:r>
    </w:p>
    <w:p w:rsidR="005649BA" w:rsidRDefault="005649BA">
      <w:pPr>
        <w:widowControl/>
        <w:spacing w:line="288" w:lineRule="auto"/>
        <w:ind w:left="0" w:firstLine="709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ENTR OMSID: OMSID=TM, AREACODE=24; </w:t>
      </w:r>
    </w:p>
    <w:p w:rsidR="005649BA" w:rsidRDefault="005649BA">
      <w:pPr>
        <w:widowControl/>
        <w:spacing w:line="288" w:lineRule="auto"/>
        <w:ind w:left="0" w:firstLine="709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709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пользователя с доступом для работы со станцией (</w:t>
      </w:r>
      <w:r>
        <w:rPr>
          <w:rFonts w:ascii="Times New Roman" w:hAnsi="Times New Roman" w:cs="Times New Roman"/>
          <w:sz w:val="24"/>
          <w:szCs w:val="24"/>
          <w:lang w:val="en-US"/>
        </w:rPr>
        <w:t>LOGIN</w:t>
      </w:r>
      <w:r>
        <w:rPr>
          <w:rFonts w:ascii="Times New Roman" w:hAnsi="Times New Roman" w:cs="Times New Roman"/>
          <w:sz w:val="24"/>
          <w:szCs w:val="24"/>
        </w:rPr>
        <w:t xml:space="preserve"> – регистрационное имя, </w:t>
      </w:r>
      <w:r>
        <w:rPr>
          <w:rFonts w:ascii="Times New Roman" w:hAnsi="Times New Roman" w:cs="Times New Roman"/>
          <w:sz w:val="24"/>
          <w:szCs w:val="24"/>
          <w:lang w:val="en-US"/>
        </w:rPr>
        <w:t>NAME</w:t>
      </w:r>
      <w:r>
        <w:rPr>
          <w:rFonts w:ascii="Times New Roman" w:hAnsi="Times New Roman" w:cs="Times New Roman"/>
          <w:sz w:val="24"/>
          <w:szCs w:val="24"/>
        </w:rPr>
        <w:t xml:space="preserve"> – полное имя пользователя):</w:t>
      </w:r>
    </w:p>
    <w:p w:rsidR="005649BA" w:rsidRDefault="005649BA">
      <w:pPr>
        <w:widowControl/>
        <w:spacing w:line="288" w:lineRule="auto"/>
        <w:ind w:left="0" w:firstLine="709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CR USER: LOGIN=XXX, NAME=STUDENT; 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Ввод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пароля</w:t>
      </w:r>
      <w:r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ENTR PSW;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Создание блоков </w:t>
      </w:r>
      <w:r>
        <w:rPr>
          <w:rFonts w:ascii="Times New Roman" w:hAnsi="Times New Roman" w:cs="Times New Roman"/>
          <w:sz w:val="24"/>
          <w:szCs w:val="24"/>
          <w:lang w:val="en-US"/>
        </w:rPr>
        <w:t>SWU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US"/>
        </w:rPr>
        <w:t>SWU</w:t>
      </w:r>
      <w:r>
        <w:rPr>
          <w:rFonts w:ascii="Times New Roman" w:hAnsi="Times New Roman" w:cs="Times New Roman"/>
          <w:sz w:val="24"/>
          <w:szCs w:val="24"/>
        </w:rPr>
        <w:t xml:space="preserve"> – коммутационный блок, </w:t>
      </w:r>
      <w:r>
        <w:rPr>
          <w:rFonts w:ascii="Times New Roman" w:hAnsi="Times New Roman" w:cs="Times New Roman"/>
          <w:sz w:val="24"/>
          <w:szCs w:val="24"/>
          <w:lang w:val="en-US"/>
        </w:rPr>
        <w:t>DLUTYPE</w:t>
      </w:r>
      <w:r>
        <w:rPr>
          <w:rFonts w:ascii="Times New Roman" w:hAnsi="Times New Roman" w:cs="Times New Roman"/>
          <w:sz w:val="24"/>
          <w:szCs w:val="24"/>
        </w:rPr>
        <w:t xml:space="preserve"> – тип </w:t>
      </w:r>
      <w:r>
        <w:rPr>
          <w:rFonts w:ascii="Times New Roman" w:hAnsi="Times New Roman" w:cs="Times New Roman"/>
          <w:sz w:val="24"/>
          <w:szCs w:val="24"/>
          <w:lang w:val="en-US"/>
        </w:rPr>
        <w:t>DLU</w:t>
      </w:r>
      <w:r>
        <w:rPr>
          <w:rFonts w:ascii="Times New Roman" w:hAnsi="Times New Roman" w:cs="Times New Roman"/>
          <w:sz w:val="24"/>
          <w:szCs w:val="24"/>
        </w:rPr>
        <w:t>):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CR SWU: SWU=0, DLUTYPE=DLUA;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CR SWU: SWU=1, DLUTYPE=DLUA;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CR SWU: SWU=2, DLUTYPE=DLUA;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Создаем модуль </w:t>
      </w:r>
      <w:r>
        <w:rPr>
          <w:rFonts w:ascii="Times New Roman" w:hAnsi="Times New Roman" w:cs="Times New Roman"/>
          <w:sz w:val="24"/>
          <w:szCs w:val="24"/>
          <w:lang w:val="en-US"/>
        </w:rPr>
        <w:t>SUR</w:t>
      </w:r>
      <w:r>
        <w:rPr>
          <w:rFonts w:ascii="Times New Roman" w:hAnsi="Times New Roman" w:cs="Times New Roman"/>
          <w:sz w:val="24"/>
          <w:szCs w:val="24"/>
        </w:rPr>
        <w:t xml:space="preserve"> (сигнализация позиционные, номера фиксированы в полках):</w:t>
      </w:r>
    </w:p>
    <w:p w:rsidR="005649BA" w:rsidRDefault="005649BA">
      <w:pPr>
        <w:widowControl/>
        <w:spacing w:line="288" w:lineRule="auto"/>
        <w:ind w:left="709" w:firstLine="0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CR MOD: MOD=SUR, EQN=0-0-11; 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CR MOD: MOD=SUR, EQN=0-0-12;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CR MOD: MOD=SUR, EQN=0-0-13;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тестового блока второго поколения (</w:t>
      </w:r>
      <w:r>
        <w:rPr>
          <w:rFonts w:ascii="Times New Roman" w:hAnsi="Times New Roman" w:cs="Times New Roman"/>
          <w:sz w:val="24"/>
          <w:szCs w:val="24"/>
          <w:lang w:val="en-US"/>
        </w:rPr>
        <w:t>LCMM</w:t>
      </w:r>
      <w:r>
        <w:rPr>
          <w:rFonts w:ascii="Times New Roman" w:hAnsi="Times New Roman" w:cs="Times New Roman"/>
          <w:sz w:val="24"/>
          <w:szCs w:val="24"/>
        </w:rPr>
        <w:t xml:space="preserve"> – для измерения параметров </w:t>
      </w:r>
      <w:r>
        <w:rPr>
          <w:rFonts w:ascii="Times New Roman" w:hAnsi="Times New Roman" w:cs="Times New Roman"/>
          <w:sz w:val="24"/>
          <w:szCs w:val="24"/>
          <w:lang w:val="en-US"/>
        </w:rPr>
        <w:t>SLC</w:t>
      </w:r>
      <w:r>
        <w:rPr>
          <w:rFonts w:ascii="Times New Roman" w:hAnsi="Times New Roman" w:cs="Times New Roman"/>
          <w:sz w:val="24"/>
          <w:szCs w:val="24"/>
        </w:rPr>
        <w:t>, абонентских линий и передачи):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CR MOD: MOD=LCMM, EQN=0-0-11;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Создание модуля, который обеспечивает гальванический доступ внешней системы к абонентским портам </w:t>
      </w:r>
      <w:r>
        <w:rPr>
          <w:rFonts w:ascii="Times New Roman" w:hAnsi="Times New Roman" w:cs="Times New Roman"/>
          <w:sz w:val="24"/>
          <w:szCs w:val="24"/>
          <w:lang w:val="en-US"/>
        </w:rPr>
        <w:t>SDE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US"/>
        </w:rPr>
        <w:t>LTBAM</w:t>
      </w:r>
      <w:r>
        <w:rPr>
          <w:rFonts w:ascii="Times New Roman" w:hAnsi="Times New Roman" w:cs="Times New Roman"/>
          <w:sz w:val="24"/>
          <w:szCs w:val="24"/>
        </w:rPr>
        <w:t xml:space="preserve"> – внешний измерительный интерфейсный модуль для проводного доступа):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>CR MOD: MOD=LTBAM, EQN=0-1-11;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  <w:t>CR MOD: MOD=LTBAM, EQN=1-1-11;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  <w:t>CR MOD: MOD=LTBAM, EQN=2-1-11;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  <w:t>CR MOD: MOD=LTBAM, EQN=3-1-11;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Создание исполняемого файла для создания модулей </w:t>
      </w:r>
      <w:r>
        <w:rPr>
          <w:rFonts w:ascii="Times New Roman" w:hAnsi="Times New Roman" w:cs="Times New Roman"/>
          <w:sz w:val="24"/>
          <w:szCs w:val="24"/>
          <w:lang w:val="en-US"/>
        </w:rPr>
        <w:t>SLMAFPE</w:t>
      </w:r>
      <w:r>
        <w:rPr>
          <w:rFonts w:ascii="Times New Roman" w:hAnsi="Times New Roman" w:cs="Times New Roman"/>
          <w:sz w:val="24"/>
          <w:szCs w:val="24"/>
        </w:rPr>
        <w:t xml:space="preserve"> в модуле 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BSWUO</w:t>
      </w:r>
      <w:r>
        <w:rPr>
          <w:rFonts w:ascii="Times New Roman" w:hAnsi="Times New Roman" w:cs="Times New Roman"/>
          <w:sz w:val="24"/>
          <w:szCs w:val="24"/>
        </w:rPr>
        <w:t>. Задаем модуль статива 0.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EXEC CMDFILE: FILE=CRSLMAFPEA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Создание исполняемого файла для создания модулей </w:t>
      </w:r>
      <w:r>
        <w:rPr>
          <w:rFonts w:ascii="Times New Roman" w:hAnsi="Times New Roman" w:cs="Times New Roman"/>
          <w:sz w:val="24"/>
          <w:szCs w:val="24"/>
          <w:lang w:val="en-US"/>
        </w:rPr>
        <w:t>SLMAFPE</w:t>
      </w:r>
      <w:r>
        <w:rPr>
          <w:rFonts w:ascii="Times New Roman" w:hAnsi="Times New Roman" w:cs="Times New Roman"/>
          <w:sz w:val="24"/>
          <w:szCs w:val="24"/>
        </w:rPr>
        <w:t xml:space="preserve"> в модуле 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BSWUO</w:t>
      </w:r>
      <w:r>
        <w:rPr>
          <w:rFonts w:ascii="Times New Roman" w:hAnsi="Times New Roman" w:cs="Times New Roman"/>
          <w:sz w:val="24"/>
          <w:szCs w:val="24"/>
        </w:rPr>
        <w:t>. Задаем модуль статива 0, номер полки 3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EXEC CMDFILE: FILE=CRSLMAFPEB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Активизация модулей</w:t>
      </w:r>
    </w:p>
    <w:p w:rsidR="005649BA" w:rsidRDefault="005649BA">
      <w:pPr>
        <w:widowControl/>
        <w:spacing w:line="288" w:lineRule="auto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MOD</w:t>
      </w:r>
      <w:r>
        <w:rPr>
          <w:rFonts w:ascii="Times New Roman" w:hAnsi="Times New Roman" w:cs="Times New Roman"/>
          <w:sz w:val="24"/>
          <w:szCs w:val="24"/>
        </w:rPr>
        <w:t xml:space="preserve"> – реконфигурирование рабочего состояния модуля на станции.</w:t>
      </w:r>
    </w:p>
    <w:p w:rsidR="005649BA" w:rsidRDefault="005649BA">
      <w:pPr>
        <w:widowControl/>
        <w:spacing w:line="288" w:lineRule="auto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Активация модуля </w:t>
      </w:r>
      <w:r>
        <w:rPr>
          <w:rFonts w:ascii="Times New Roman" w:hAnsi="Times New Roman" w:cs="Times New Roman"/>
          <w:sz w:val="24"/>
          <w:szCs w:val="24"/>
          <w:lang w:val="en-US"/>
        </w:rPr>
        <w:t>DLUCR</w:t>
      </w:r>
      <w:r>
        <w:rPr>
          <w:rFonts w:ascii="Times New Roman" w:hAnsi="Times New Roman" w:cs="Times New Roman"/>
          <w:sz w:val="24"/>
          <w:szCs w:val="24"/>
        </w:rPr>
        <w:t xml:space="preserve"> (блок управления):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MOD=DLUCR, EQN=0-0,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MOD=DLUCR, EQN=0-1,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-----------------------------------------------------------------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MOD=DLUCR, EQN=3-1,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Активация модуля </w:t>
      </w:r>
      <w:r>
        <w:rPr>
          <w:rFonts w:ascii="Times New Roman" w:hAnsi="Times New Roman" w:cs="Times New Roman"/>
          <w:sz w:val="24"/>
          <w:szCs w:val="24"/>
          <w:lang w:val="en-US"/>
        </w:rPr>
        <w:t>DIUDR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DIUDR, EQN=0-0,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DIUDR, EQN=0-1,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-----------------------------------------------------------------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DIUDR, EQN=3-1,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Активизация тестовых блоков и модуля распределения (</w:t>
      </w:r>
      <w:r>
        <w:rPr>
          <w:rFonts w:ascii="Times New Roman" w:hAnsi="Times New Roman" w:cs="Times New Roman"/>
          <w:sz w:val="24"/>
          <w:szCs w:val="24"/>
          <w:lang w:val="en-US"/>
        </w:rPr>
        <w:t>LCMM</w:t>
      </w:r>
      <w:r>
        <w:rPr>
          <w:rFonts w:ascii="Times New Roman" w:hAnsi="Times New Roman" w:cs="Times New Roman"/>
          <w:sz w:val="24"/>
          <w:szCs w:val="24"/>
        </w:rPr>
        <w:t xml:space="preserve"> – для измерения параметров </w:t>
      </w:r>
      <w:r>
        <w:rPr>
          <w:rFonts w:ascii="Times New Roman" w:hAnsi="Times New Roman" w:cs="Times New Roman"/>
          <w:sz w:val="24"/>
          <w:szCs w:val="24"/>
          <w:lang w:val="en-US"/>
        </w:rPr>
        <w:t>SLC</w:t>
      </w:r>
      <w:r>
        <w:rPr>
          <w:rFonts w:ascii="Times New Roman" w:hAnsi="Times New Roman" w:cs="Times New Roman"/>
          <w:sz w:val="24"/>
          <w:szCs w:val="24"/>
        </w:rPr>
        <w:t xml:space="preserve">, абонентских линий и передачи; </w:t>
      </w:r>
      <w:r>
        <w:rPr>
          <w:rFonts w:ascii="Times New Roman" w:hAnsi="Times New Roman" w:cs="Times New Roman"/>
          <w:sz w:val="24"/>
          <w:szCs w:val="24"/>
          <w:lang w:val="en-US"/>
        </w:rPr>
        <w:t>FMTU</w:t>
      </w:r>
      <w:r>
        <w:rPr>
          <w:rFonts w:ascii="Times New Roman" w:hAnsi="Times New Roman" w:cs="Times New Roman"/>
          <w:sz w:val="24"/>
          <w:szCs w:val="24"/>
        </w:rPr>
        <w:t xml:space="preserve"> – для отображения тестовых функций, </w:t>
      </w:r>
      <w:r>
        <w:rPr>
          <w:rFonts w:ascii="Times New Roman" w:hAnsi="Times New Roman" w:cs="Times New Roman"/>
          <w:sz w:val="24"/>
          <w:szCs w:val="24"/>
          <w:lang w:val="en-US"/>
        </w:rPr>
        <w:t>SLC</w:t>
      </w:r>
      <w:r>
        <w:rPr>
          <w:rFonts w:ascii="Times New Roman" w:hAnsi="Times New Roman" w:cs="Times New Roman"/>
          <w:sz w:val="24"/>
          <w:szCs w:val="24"/>
        </w:rPr>
        <w:t xml:space="preserve"> и абонентской линии сигнализации):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MOD=LCMM, EQN=0-0-13,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MOD=FMTU, EQN=0-0-15,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--------------------------------------------------------------------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MOD=LCMM, EQN=3-0-13,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MOD=FMTU, EQN=3-0-15,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Активизируем модуль генерации вызванного тока </w:t>
      </w:r>
      <w:r>
        <w:rPr>
          <w:rFonts w:ascii="Times New Roman" w:hAnsi="Times New Roman" w:cs="Times New Roman"/>
          <w:sz w:val="24"/>
          <w:szCs w:val="24"/>
          <w:lang w:val="en-US"/>
        </w:rPr>
        <w:t>RGMG</w:t>
      </w:r>
      <w:r>
        <w:rPr>
          <w:rFonts w:ascii="Times New Roman" w:hAnsi="Times New Roman" w:cs="Times New Roman"/>
          <w:sz w:val="24"/>
          <w:szCs w:val="24"/>
        </w:rPr>
        <w:t xml:space="preserve"> с частотой 25 Гц (</w:t>
      </w:r>
      <w:r>
        <w:rPr>
          <w:rFonts w:ascii="Times New Roman" w:hAnsi="Times New Roman" w:cs="Times New Roman"/>
          <w:sz w:val="24"/>
          <w:szCs w:val="24"/>
          <w:lang w:val="en-US"/>
        </w:rPr>
        <w:t>RGMG</w:t>
      </w:r>
      <w:r>
        <w:rPr>
          <w:rFonts w:ascii="Times New Roman" w:hAnsi="Times New Roman" w:cs="Times New Roman"/>
          <w:sz w:val="24"/>
          <w:szCs w:val="24"/>
        </w:rPr>
        <w:t xml:space="preserve"> – генератор вызывных сигналов и генератор тарифных импульсов):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RGMG, EQN=0-0,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RGMG, EQN=0-1,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-----------------------------------------------------------------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RGMG, EQN=3-1,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Активизируем блок распределения шин (</w:t>
      </w:r>
      <w:r>
        <w:rPr>
          <w:rFonts w:ascii="Times New Roman" w:hAnsi="Times New Roman" w:cs="Times New Roman"/>
          <w:sz w:val="24"/>
          <w:szCs w:val="24"/>
          <w:lang w:val="en-US"/>
        </w:rPr>
        <w:t>BDB</w:t>
      </w:r>
      <w:r>
        <w:rPr>
          <w:rFonts w:ascii="Times New Roman" w:hAnsi="Times New Roman" w:cs="Times New Roman"/>
          <w:sz w:val="24"/>
          <w:szCs w:val="24"/>
        </w:rPr>
        <w:t xml:space="preserve"> – основной распределитель шин):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BDB, EQN=0-0,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BDB, EQN=0-1,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-----------------------------------------------------------------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BDB, EQN=3-1,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Активизируем модуль распределения шин с генератором тактовых сигналов (</w:t>
      </w:r>
      <w:r>
        <w:rPr>
          <w:rFonts w:ascii="Times New Roman" w:hAnsi="Times New Roman" w:cs="Times New Roman"/>
          <w:sz w:val="24"/>
          <w:szCs w:val="24"/>
          <w:lang w:val="en-US"/>
        </w:rPr>
        <w:t>BDCG</w:t>
      </w:r>
      <w:r>
        <w:rPr>
          <w:rFonts w:ascii="Times New Roman" w:hAnsi="Times New Roman" w:cs="Times New Roman"/>
          <w:sz w:val="24"/>
          <w:szCs w:val="24"/>
        </w:rPr>
        <w:t xml:space="preserve"> – распределитель шин с тактовым генератором):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BDCG, EQN=0-0,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BDCG, EQN=0-1,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-----------------------------------------------------------------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BDCG, EQN=3-1,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Активизируем ОМС (</w:t>
      </w:r>
      <w:r>
        <w:rPr>
          <w:rFonts w:ascii="Times New Roman" w:hAnsi="Times New Roman" w:cs="Times New Roman"/>
          <w:sz w:val="24"/>
          <w:szCs w:val="24"/>
          <w:lang w:val="en-US"/>
        </w:rPr>
        <w:t>PC</w:t>
      </w:r>
      <w:r>
        <w:rPr>
          <w:rFonts w:ascii="Times New Roman" w:hAnsi="Times New Roman" w:cs="Times New Roman"/>
          <w:sz w:val="24"/>
          <w:szCs w:val="24"/>
        </w:rPr>
        <w:t xml:space="preserve"> – персональный компьютер терминала 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</w:rPr>
        <w:t>&amp;</w:t>
      </w:r>
      <w:r>
        <w:rPr>
          <w:rFonts w:ascii="Times New Roman" w:hAnsi="Times New Roman" w:cs="Times New Roman"/>
          <w:sz w:val="24"/>
          <w:szCs w:val="24"/>
          <w:lang w:val="en-US"/>
        </w:rPr>
        <w:t>M</w:t>
      </w:r>
      <w:r>
        <w:rPr>
          <w:rFonts w:ascii="Times New Roman" w:hAnsi="Times New Roman" w:cs="Times New Roman"/>
          <w:sz w:val="24"/>
          <w:szCs w:val="24"/>
        </w:rPr>
        <w:t>):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PC,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Активизируем блок </w:t>
      </w:r>
      <w:r>
        <w:rPr>
          <w:rFonts w:ascii="Times New Roman" w:hAnsi="Times New Roman" w:cs="Times New Roman"/>
          <w:sz w:val="24"/>
          <w:szCs w:val="24"/>
          <w:lang w:val="en-US"/>
        </w:rPr>
        <w:t>LTBAM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US"/>
        </w:rPr>
        <w:t>LTBAM</w:t>
      </w:r>
      <w:r>
        <w:rPr>
          <w:rFonts w:ascii="Times New Roman" w:hAnsi="Times New Roman" w:cs="Times New Roman"/>
          <w:sz w:val="24"/>
          <w:szCs w:val="24"/>
        </w:rPr>
        <w:t xml:space="preserve"> – внешний измерительный интерфейсный модуль для проводного доступа):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LTBAM, EQN=0-1-11,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LTBAM, EQN=1-1-11,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LTBAM, EQN=2-1-11,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LTBAM, EQN=3-1-11,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Активизируем блок наращивания и блок распределения шин (</w:t>
      </w:r>
      <w:r>
        <w:rPr>
          <w:rFonts w:ascii="Times New Roman" w:hAnsi="Times New Roman" w:cs="Times New Roman"/>
          <w:sz w:val="24"/>
          <w:szCs w:val="24"/>
          <w:lang w:val="en-US"/>
        </w:rPr>
        <w:t>BDE</w:t>
      </w:r>
      <w:r>
        <w:rPr>
          <w:rFonts w:ascii="Times New Roman" w:hAnsi="Times New Roman" w:cs="Times New Roman"/>
          <w:sz w:val="24"/>
          <w:szCs w:val="24"/>
        </w:rPr>
        <w:t xml:space="preserve"> – расширенный модуль распределения шин):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BDE, EQN=0-2-0,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BDE, EQN=0-2-1,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----------------------------------------------------------------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BDE, EQN=3-7-1,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Активизация линий </w:t>
      </w:r>
      <w:r>
        <w:rPr>
          <w:rFonts w:ascii="Times New Roman" w:hAnsi="Times New Roman" w:cs="Times New Roman"/>
          <w:sz w:val="24"/>
          <w:szCs w:val="24"/>
          <w:lang w:val="en-US"/>
        </w:rPr>
        <w:t>PDC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sz w:val="24"/>
          <w:szCs w:val="24"/>
          <w:lang w:val="en-US"/>
        </w:rPr>
        <w:t>SWU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US"/>
        </w:rPr>
        <w:t>PDC</w:t>
      </w:r>
      <w:r>
        <w:rPr>
          <w:rFonts w:ascii="Times New Roman" w:hAnsi="Times New Roman" w:cs="Times New Roman"/>
          <w:sz w:val="24"/>
          <w:szCs w:val="24"/>
        </w:rPr>
        <w:t xml:space="preserve"> – первичная цифровая линия связи):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PDC, EQN=0-0-0,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BDE, EQN=0-0-1, OST=ACT;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----------------------------------------------------------------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MOD: MOD= BDE, EQN=3-1-3, OST=ACT;</w:t>
      </w:r>
    </w:p>
    <w:p w:rsidR="005649BA" w:rsidRDefault="005649BA">
      <w:pPr>
        <w:widowControl/>
        <w:spacing w:line="288" w:lineRule="auto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Создание абонентских номеров</w:t>
      </w:r>
    </w:p>
    <w:p w:rsidR="005649BA" w:rsidRDefault="005649BA">
      <w:pPr>
        <w:widowControl/>
        <w:spacing w:line="288" w:lineRule="auto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649BA" w:rsidRDefault="005649BA">
      <w:pPr>
        <w:widowControl/>
        <w:spacing w:line="288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Номер первого абонента – 240000, номер статива – 0, номер полки – 1, количество номеров – 128.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EXEC CMDFILE: FILE=CRSUBB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Номер первого абонента – 242515, номер статива –1, номер полки – 5, количество номеров – 128.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EXEC CMDFILE: FILE=CRSUBB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pStyle w:val="1"/>
        <w:rPr>
          <w:i/>
          <w:iCs/>
          <w:caps/>
        </w:rPr>
      </w:pPr>
      <w:bookmarkStart w:id="29" w:name="_Toc30003655"/>
      <w:bookmarkStart w:id="30" w:name="_Toc60997156"/>
      <w:r>
        <w:rPr>
          <w:caps/>
        </w:rPr>
        <w:t>Назначение дополнительного класса услуг</w:t>
      </w:r>
      <w:bookmarkEnd w:id="29"/>
      <w:bookmarkEnd w:id="30"/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Переадресация при занятости абонента: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ENTR SCOSS: DN=241411, SCOSS=DB2A;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Активация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услуги</w:t>
      </w:r>
      <w:r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ACT SCOSS: DN=241411, SCOSS=DB2A, CODE=241412;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Деактивация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услуги</w:t>
      </w:r>
      <w:r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DACT SCOSS: DN=241411, SCOSS=DB2A,;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Отмена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услуги</w:t>
      </w:r>
      <w:r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CAN SCOSS: DN=241411, SCOSS=DB2A;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Код заказа услуги «Горячая линия с задержкой»: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CR SERVCODE: CODE =*26, STYPE=AHDL;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Код отказа от услуги: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CR SERVCODE: CODE =#26, STYPE=DHDL;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Назначение услуги «Горячая линия с задержкой» абоненту 561410: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ENTR SCOSS: DN=241410, SCOSS=HDL;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Активация услуги оператором: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ACT SCOSS: DN=241410, SCOSS=HDL, CODE=241410;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Активация услуги: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DIALING</w:t>
      </w:r>
      <w:r>
        <w:rPr>
          <w:rFonts w:ascii="Times New Roman" w:hAnsi="Times New Roman" w:cs="Times New Roman"/>
          <w:sz w:val="24"/>
          <w:szCs w:val="24"/>
        </w:rPr>
        <w:t>: *26*241410#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Отмена дополнительного класса услуг: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CAN SCOSS: DN=241410, SCOSS=HDL;</w:t>
      </w: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widowControl/>
        <w:spacing w:line="288" w:lineRule="auto"/>
        <w:ind w:left="0"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pStyle w:val="1"/>
      </w:pPr>
      <w:bookmarkStart w:id="31" w:name="_Toc30003656"/>
      <w:bookmarkStart w:id="32" w:name="_Toc60997157"/>
    </w:p>
    <w:p w:rsidR="005649BA" w:rsidRDefault="005649BA">
      <w:pPr>
        <w:pStyle w:val="1"/>
      </w:pPr>
      <w:r>
        <w:t>Создание системы сигнализации для заданной структуры сети</w:t>
      </w:r>
      <w:bookmarkEnd w:id="31"/>
      <w:bookmarkEnd w:id="32"/>
    </w:p>
    <w:p w:rsidR="005649BA" w:rsidRDefault="005649BA">
      <w:pPr>
        <w:widowControl/>
        <w:spacing w:line="288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pStyle w:val="3"/>
        <w:spacing w:line="288" w:lineRule="auto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33" w:name="_Toc29369765"/>
      <w:bookmarkStart w:id="34" w:name="_Toc29776218"/>
      <w:bookmarkStart w:id="35" w:name="_Toc30003657"/>
      <w:bookmarkStart w:id="36" w:name="_Toc60997158"/>
      <w:r>
        <w:rPr>
          <w:rFonts w:ascii="Times New Roman" w:hAnsi="Times New Roman" w:cs="Times New Roman"/>
          <w:i w:val="0"/>
          <w:iCs w:val="0"/>
          <w:sz w:val="24"/>
          <w:szCs w:val="24"/>
        </w:rPr>
        <w:t>Межстанционная сигнализация</w:t>
      </w:r>
      <w:bookmarkEnd w:id="33"/>
      <w:bookmarkEnd w:id="34"/>
      <w:bookmarkEnd w:id="35"/>
      <w:bookmarkEnd w:id="36"/>
    </w:p>
    <w:p w:rsidR="005649BA" w:rsidRDefault="005649BA">
      <w:pPr>
        <w:widowControl/>
        <w:spacing w:line="288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целях обеспечения использования системы </w:t>
      </w:r>
      <w:r>
        <w:rPr>
          <w:rFonts w:ascii="Times New Roman" w:hAnsi="Times New Roman" w:cs="Times New Roman"/>
          <w:sz w:val="24"/>
          <w:szCs w:val="24"/>
          <w:lang w:val="en-US"/>
        </w:rPr>
        <w:t>SDE</w:t>
      </w:r>
      <w:r>
        <w:rPr>
          <w:rFonts w:ascii="Times New Roman" w:hAnsi="Times New Roman" w:cs="Times New Roman"/>
          <w:sz w:val="24"/>
          <w:szCs w:val="24"/>
        </w:rPr>
        <w:t xml:space="preserve"> на сетях связи в различных странах, предусмотрена возможность адаптации функций обработки вызовов к конкретным системам линейной и регистровой сигнализации, существующим в этих странах. Следует отметить, что установление телефонных соединений между различными блоками </w:t>
      </w:r>
      <w:r>
        <w:rPr>
          <w:rFonts w:ascii="Times New Roman" w:hAnsi="Times New Roman" w:cs="Times New Roman"/>
          <w:sz w:val="24"/>
          <w:szCs w:val="24"/>
          <w:lang w:val="en-US"/>
        </w:rPr>
        <w:t>SWU</w:t>
      </w:r>
      <w:r>
        <w:rPr>
          <w:rFonts w:ascii="Times New Roman" w:hAnsi="Times New Roman" w:cs="Times New Roman"/>
          <w:sz w:val="24"/>
          <w:szCs w:val="24"/>
        </w:rPr>
        <w:t xml:space="preserve"> предполагает обмен сообщений между этими блоками. Протокол, используемый на внутренних линиях связи, является собственным (фирменным) протоколом.</w:t>
      </w:r>
    </w:p>
    <w:p w:rsidR="005649BA" w:rsidRDefault="005649BA">
      <w:pPr>
        <w:widowControl/>
        <w:spacing w:line="288" w:lineRule="auto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88" w:lineRule="auto"/>
        <w:ind w:left="709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Сигнализация по выделенному каналу (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CAS</w:t>
      </w:r>
      <w:r>
        <w:rPr>
          <w:rFonts w:ascii="Times New Roman" w:hAnsi="Times New Roman" w:cs="Times New Roman"/>
          <w:b/>
          <w:bCs/>
          <w:sz w:val="24"/>
          <w:szCs w:val="24"/>
        </w:rPr>
        <w:t>). Межстанционная линейная сигнализация</w:t>
      </w:r>
    </w:p>
    <w:p w:rsidR="005649BA" w:rsidRDefault="005649BA">
      <w:pPr>
        <w:widowControl/>
        <w:spacing w:line="288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станции </w:t>
      </w:r>
      <w:r>
        <w:rPr>
          <w:rFonts w:ascii="Times New Roman" w:hAnsi="Times New Roman" w:cs="Times New Roman"/>
          <w:sz w:val="24"/>
          <w:szCs w:val="24"/>
          <w:lang w:val="en-US"/>
        </w:rPr>
        <w:t>SDE</w:t>
      </w:r>
      <w:r>
        <w:rPr>
          <w:rFonts w:ascii="Times New Roman" w:hAnsi="Times New Roman" w:cs="Times New Roman"/>
          <w:sz w:val="24"/>
          <w:szCs w:val="24"/>
        </w:rPr>
        <w:t xml:space="preserve"> 3000 могут использоваться однонаправленная и двунаправленная сигнализации по выделенному каналу. Поддерживается 1…4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х </w:t>
      </w:r>
      <w:r>
        <w:rPr>
          <w:rFonts w:ascii="Times New Roman" w:hAnsi="Times New Roman" w:cs="Times New Roman"/>
          <w:sz w:val="24"/>
          <w:szCs w:val="24"/>
        </w:rPr>
        <w:t xml:space="preserve">битовая сигнализация </w:t>
      </w:r>
      <w:r>
        <w:rPr>
          <w:rFonts w:ascii="Times New Roman" w:hAnsi="Times New Roman" w:cs="Times New Roman"/>
          <w:sz w:val="24"/>
          <w:szCs w:val="24"/>
          <w:lang w:val="en-US"/>
        </w:rPr>
        <w:t>CAS</w:t>
      </w:r>
      <w:r>
        <w:rPr>
          <w:rFonts w:ascii="Times New Roman" w:hAnsi="Times New Roman" w:cs="Times New Roman"/>
          <w:sz w:val="24"/>
          <w:szCs w:val="24"/>
        </w:rPr>
        <w:t>. Существует линейная сигнализация следующих типов:</w:t>
      </w:r>
    </w:p>
    <w:p w:rsidR="005649BA" w:rsidRDefault="005649BA">
      <w:pPr>
        <w:widowControl/>
        <w:numPr>
          <w:ilvl w:val="0"/>
          <w:numId w:val="13"/>
        </w:numPr>
        <w:spacing w:line="288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шлейфная (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>
        <w:rPr>
          <w:rFonts w:ascii="Times New Roman" w:hAnsi="Times New Roman" w:cs="Times New Roman"/>
          <w:sz w:val="24"/>
          <w:szCs w:val="24"/>
        </w:rPr>
        <w:t>2, цифровая): в основном применяется для непротяжённых соединений с использованием физических линий связи;</w:t>
      </w:r>
    </w:p>
    <w:p w:rsidR="005649BA" w:rsidRDefault="005649BA">
      <w:pPr>
        <w:widowControl/>
        <w:numPr>
          <w:ilvl w:val="0"/>
          <w:numId w:val="13"/>
        </w:numPr>
        <w:spacing w:line="288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sz w:val="24"/>
          <w:szCs w:val="24"/>
        </w:rPr>
        <w:t>&amp;</w:t>
      </w:r>
      <w:r>
        <w:rPr>
          <w:rFonts w:ascii="Times New Roman" w:hAnsi="Times New Roman" w:cs="Times New Roman"/>
          <w:sz w:val="24"/>
          <w:szCs w:val="24"/>
          <w:lang w:val="en-US"/>
        </w:rPr>
        <w:t>M</w:t>
      </w:r>
      <w:r>
        <w:rPr>
          <w:rFonts w:ascii="Times New Roman" w:hAnsi="Times New Roman" w:cs="Times New Roman"/>
          <w:sz w:val="24"/>
          <w:szCs w:val="24"/>
        </w:rPr>
        <w:t>: в основном применяется для междугородных соединений с использованием радиорелейных линий связи.</w:t>
      </w:r>
    </w:p>
    <w:p w:rsidR="005649BA" w:rsidRDefault="005649BA">
      <w:pPr>
        <w:widowControl/>
        <w:spacing w:line="288" w:lineRule="auto"/>
        <w:ind w:left="0" w:firstLine="0"/>
        <w:rPr>
          <w:rFonts w:ascii="Times New Roman" w:hAnsi="Times New Roman" w:cs="Times New Roman"/>
          <w:i/>
          <w:iCs/>
          <w:sz w:val="24"/>
          <w:szCs w:val="24"/>
        </w:rPr>
      </w:pPr>
    </w:p>
    <w:p w:rsidR="005649BA" w:rsidRDefault="005649BA">
      <w:pPr>
        <w:pStyle w:val="3"/>
        <w:spacing w:line="288" w:lineRule="auto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37" w:name="_Toc29369766"/>
      <w:bookmarkStart w:id="38" w:name="_Toc29776219"/>
      <w:bookmarkStart w:id="39" w:name="_Toc30003658"/>
      <w:bookmarkStart w:id="40" w:name="_Toc60997159"/>
      <w:r>
        <w:rPr>
          <w:rFonts w:ascii="Times New Roman" w:hAnsi="Times New Roman" w:cs="Times New Roman"/>
          <w:i w:val="0"/>
          <w:iCs w:val="0"/>
          <w:sz w:val="24"/>
          <w:szCs w:val="24"/>
        </w:rPr>
        <w:t>Межстанционная регистровая сигнализация</w:t>
      </w:r>
      <w:bookmarkEnd w:id="37"/>
      <w:bookmarkEnd w:id="38"/>
      <w:bookmarkEnd w:id="39"/>
      <w:bookmarkEnd w:id="40"/>
    </w:p>
    <w:p w:rsidR="005649BA" w:rsidRDefault="005649BA">
      <w:pPr>
        <w:widowControl/>
        <w:spacing w:line="288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Станция </w:t>
      </w:r>
      <w:r>
        <w:rPr>
          <w:rFonts w:ascii="Times New Roman" w:hAnsi="Times New Roman" w:cs="Times New Roman"/>
          <w:sz w:val="24"/>
          <w:szCs w:val="24"/>
          <w:lang w:val="en-US"/>
        </w:rPr>
        <w:t>SDE</w:t>
      </w:r>
      <w:r>
        <w:rPr>
          <w:rFonts w:ascii="Times New Roman" w:hAnsi="Times New Roman" w:cs="Times New Roman"/>
          <w:sz w:val="24"/>
          <w:szCs w:val="24"/>
        </w:rPr>
        <w:t xml:space="preserve"> 3000 поддерживает следующие системы регистровой сигнализации:</w:t>
      </w:r>
    </w:p>
    <w:p w:rsidR="005649BA" w:rsidRDefault="005649BA">
      <w:pPr>
        <w:widowControl/>
        <w:spacing w:line="288" w:lineRule="auto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Многочастотный код:</w:t>
      </w:r>
    </w:p>
    <w:p w:rsidR="005649BA" w:rsidRDefault="005649BA">
      <w:pPr>
        <w:widowControl/>
        <w:numPr>
          <w:ilvl w:val="0"/>
          <w:numId w:val="14"/>
        </w:numPr>
        <w:tabs>
          <w:tab w:val="num" w:pos="1440"/>
          <w:tab w:val="decimal" w:pos="1701"/>
        </w:tabs>
        <w:spacing w:line="288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MFCR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Уровень каждой из частот составляет 7дБмо. Отношение длительности импульса к длительности паузы составляет 68/68 мс, с допуском +/-7/7.</w:t>
      </w:r>
    </w:p>
    <w:p w:rsidR="005649BA" w:rsidRDefault="005649BA">
      <w:pPr>
        <w:widowControl/>
        <w:numPr>
          <w:ilvl w:val="0"/>
          <w:numId w:val="14"/>
        </w:numPr>
        <w:tabs>
          <w:tab w:val="num" w:pos="1440"/>
          <w:tab w:val="decimal" w:pos="1701"/>
        </w:tabs>
        <w:spacing w:line="288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MFCR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5649BA" w:rsidRDefault="005649BA">
      <w:pPr>
        <w:widowControl/>
        <w:spacing w:line="288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Поддерживаются способы сквозной (</w:t>
      </w:r>
      <w:r>
        <w:rPr>
          <w:rFonts w:ascii="Times New Roman" w:hAnsi="Times New Roman" w:cs="Times New Roman"/>
          <w:sz w:val="24"/>
          <w:szCs w:val="24"/>
          <w:lang w:val="en-US"/>
        </w:rPr>
        <w:t>end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to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end</w:t>
      </w:r>
      <w:r>
        <w:rPr>
          <w:rFonts w:ascii="Times New Roman" w:hAnsi="Times New Roman" w:cs="Times New Roman"/>
          <w:sz w:val="24"/>
          <w:szCs w:val="24"/>
        </w:rPr>
        <w:t>) и по канальной (</w:t>
      </w:r>
      <w:r>
        <w:rPr>
          <w:rFonts w:ascii="Times New Roman" w:hAnsi="Times New Roman" w:cs="Times New Roman"/>
          <w:sz w:val="24"/>
          <w:szCs w:val="24"/>
          <w:lang w:val="en-US"/>
        </w:rPr>
        <w:t>link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by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link</w:t>
      </w:r>
      <w:r>
        <w:rPr>
          <w:rFonts w:ascii="Times New Roman" w:hAnsi="Times New Roman" w:cs="Times New Roman"/>
          <w:sz w:val="24"/>
          <w:szCs w:val="24"/>
        </w:rPr>
        <w:t>) сигнализации.</w:t>
      </w:r>
    </w:p>
    <w:p w:rsidR="005649BA" w:rsidRDefault="005649BA">
      <w:pPr>
        <w:widowControl/>
        <w:spacing w:line="288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Обмен сигналами может быть либо взаимоконтролируемым, либо полу- взаимоконтролируемым.</w:t>
      </w:r>
    </w:p>
    <w:p w:rsidR="005649BA" w:rsidRDefault="005649BA">
      <w:pPr>
        <w:widowControl/>
        <w:spacing w:line="288" w:lineRule="auto"/>
        <w:ind w:left="709"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Декадные импульсы:</w:t>
      </w:r>
    </w:p>
    <w:p w:rsidR="005649BA" w:rsidRDefault="005649BA">
      <w:pPr>
        <w:widowControl/>
        <w:spacing w:line="288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Станция </w:t>
      </w:r>
      <w:r>
        <w:rPr>
          <w:rFonts w:ascii="Times New Roman" w:hAnsi="Times New Roman" w:cs="Times New Roman"/>
          <w:sz w:val="24"/>
          <w:szCs w:val="24"/>
          <w:lang w:val="en-US"/>
        </w:rPr>
        <w:t>SDE</w:t>
      </w:r>
      <w:r>
        <w:rPr>
          <w:rFonts w:ascii="Times New Roman" w:hAnsi="Times New Roman" w:cs="Times New Roman"/>
          <w:sz w:val="24"/>
          <w:szCs w:val="24"/>
        </w:rPr>
        <w:t xml:space="preserve"> 3000 поддерживает декадную регистровую сигнализацию с различными импульсными коэффициентами: 50/50, 40/60, 60/40, 66/33. В процессоре сигнализации могут быть одновременно реализованы два из этих импульсных коэффициентов.</w:t>
      </w:r>
    </w:p>
    <w:p w:rsidR="005649BA" w:rsidRDefault="005649BA">
      <w:pPr>
        <w:widowControl/>
        <w:spacing w:line="288" w:lineRule="auto"/>
        <w:ind w:left="709" w:firstLine="0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pStyle w:val="1"/>
        <w:pageBreakBefore/>
      </w:pPr>
      <w:bookmarkStart w:id="41" w:name="_Toc60997160"/>
      <w:r>
        <w:t>Сигнализация по общему каналу №7</w:t>
      </w:r>
      <w:bookmarkEnd w:id="41"/>
    </w:p>
    <w:p w:rsidR="005649BA" w:rsidRDefault="005649BA">
      <w:pPr>
        <w:widowControl/>
        <w:spacing w:line="288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Начиная с данной версии, </w:t>
      </w:r>
      <w:r>
        <w:rPr>
          <w:rFonts w:ascii="Times New Roman" w:hAnsi="Times New Roman" w:cs="Times New Roman"/>
          <w:sz w:val="24"/>
          <w:szCs w:val="24"/>
          <w:lang w:val="en-US"/>
        </w:rPr>
        <w:t>SDE</w:t>
      </w:r>
      <w:r>
        <w:rPr>
          <w:rFonts w:ascii="Times New Roman" w:hAnsi="Times New Roman" w:cs="Times New Roman"/>
          <w:sz w:val="24"/>
          <w:szCs w:val="24"/>
        </w:rPr>
        <w:t xml:space="preserve"> поддерживает этот тип сигнализации, который заключается в обмене сообщениями между станциями. Дополнительную информацию о сигнализации </w:t>
      </w:r>
      <w:r>
        <w:rPr>
          <w:rFonts w:ascii="Times New Roman" w:hAnsi="Times New Roman" w:cs="Times New Roman"/>
          <w:sz w:val="24"/>
          <w:szCs w:val="24"/>
          <w:lang w:val="en-US"/>
        </w:rPr>
        <w:t>CCS</w:t>
      </w:r>
      <w:r>
        <w:rPr>
          <w:rFonts w:ascii="Times New Roman" w:hAnsi="Times New Roman" w:cs="Times New Roman"/>
          <w:sz w:val="24"/>
          <w:szCs w:val="24"/>
        </w:rPr>
        <w:t xml:space="preserve">#7 на станции </w:t>
      </w:r>
      <w:r>
        <w:rPr>
          <w:rFonts w:ascii="Times New Roman" w:hAnsi="Times New Roman" w:cs="Times New Roman"/>
          <w:sz w:val="24"/>
          <w:szCs w:val="24"/>
          <w:lang w:val="en-US"/>
        </w:rPr>
        <w:t>SDE</w:t>
      </w:r>
      <w:r>
        <w:rPr>
          <w:rFonts w:ascii="Times New Roman" w:hAnsi="Times New Roman" w:cs="Times New Roman"/>
          <w:sz w:val="24"/>
          <w:szCs w:val="24"/>
        </w:rPr>
        <w:t xml:space="preserve"> 3000 см. в документе «Описание </w:t>
      </w:r>
      <w:r>
        <w:rPr>
          <w:rFonts w:ascii="Times New Roman" w:hAnsi="Times New Roman" w:cs="Times New Roman"/>
          <w:sz w:val="24"/>
          <w:szCs w:val="24"/>
          <w:lang w:val="en-US"/>
        </w:rPr>
        <w:t>SDE</w:t>
      </w:r>
      <w:r>
        <w:rPr>
          <w:rFonts w:ascii="Times New Roman" w:hAnsi="Times New Roman" w:cs="Times New Roman"/>
          <w:sz w:val="24"/>
          <w:szCs w:val="24"/>
        </w:rPr>
        <w:t>, сигнализация по общему каналу №7».</w:t>
      </w:r>
    </w:p>
    <w:p w:rsidR="005649BA" w:rsidRDefault="005649BA">
      <w:pPr>
        <w:widowControl/>
        <w:spacing w:line="288" w:lineRule="auto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88" w:lineRule="auto"/>
        <w:ind w:left="709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Подсистема пользователя цифровой сети интегрального обслуживания (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ISUP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5649BA" w:rsidRDefault="005649BA">
      <w:pPr>
        <w:widowControl/>
        <w:spacing w:line="288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Подсистема пользователя ЦСИС </w:t>
      </w:r>
      <w:r>
        <w:rPr>
          <w:rFonts w:ascii="Times New Roman" w:hAnsi="Times New Roman" w:cs="Times New Roman"/>
          <w:i/>
          <w:iCs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ISUP</w:t>
      </w:r>
      <w:r>
        <w:rPr>
          <w:rFonts w:ascii="Times New Roman" w:hAnsi="Times New Roman" w:cs="Times New Roman"/>
          <w:i/>
          <w:i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относится к четвёртому уровню в многоуровневой модели СС№7 и базируется на услугах, предоставляемых подсистемой передачи сообщений (МТР) уровня 3. Посредством соответствующего протокола станция </w:t>
      </w:r>
      <w:r>
        <w:rPr>
          <w:rFonts w:ascii="Times New Roman" w:hAnsi="Times New Roman" w:cs="Times New Roman"/>
          <w:sz w:val="24"/>
          <w:szCs w:val="24"/>
          <w:lang w:val="en-US"/>
        </w:rPr>
        <w:t>SDE</w:t>
      </w:r>
      <w:r>
        <w:rPr>
          <w:rFonts w:ascii="Times New Roman" w:hAnsi="Times New Roman" w:cs="Times New Roman"/>
          <w:sz w:val="24"/>
          <w:szCs w:val="24"/>
        </w:rPr>
        <w:t xml:space="preserve"> реализует функции сигнализации, необходимые для поддержки основных услуг переноса информации и дополнительных услуг (для речевых и неречевых сообщений) на ЦСИС. Функции, реализованные </w:t>
      </w:r>
      <w:r>
        <w:rPr>
          <w:rFonts w:ascii="Times New Roman" w:hAnsi="Times New Roman" w:cs="Times New Roman"/>
          <w:sz w:val="24"/>
          <w:szCs w:val="24"/>
          <w:lang w:val="en-US"/>
        </w:rPr>
        <w:t>SDE</w:t>
      </w:r>
      <w:r>
        <w:rPr>
          <w:rFonts w:ascii="Times New Roman" w:hAnsi="Times New Roman" w:cs="Times New Roman"/>
          <w:sz w:val="24"/>
          <w:szCs w:val="24"/>
        </w:rPr>
        <w:t xml:space="preserve"> версии 7, основаны на протоколе подсистемы пользователя ЦСИС.</w:t>
      </w:r>
    </w:p>
    <w:p w:rsidR="005649BA" w:rsidRDefault="005649BA">
      <w:pPr>
        <w:widowControl/>
        <w:spacing w:line="288" w:lineRule="auto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88" w:lineRule="auto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Подсистема телефонного пользователя (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TUP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5649BA" w:rsidRDefault="005649BA">
      <w:pPr>
        <w:spacing w:line="288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Подсистема телефонного пользователя относится к четвёртому уровню в многоуровневой модели СС№7 и базируется на услугах, предоставляемых подсистемой передачи сообщений уровня 3. Посредством соответствующего протокола станция реализует функции сигнализации, необходимые для поддержки основных услуг переноса информации.</w:t>
      </w:r>
    </w:p>
    <w:p w:rsidR="005649BA" w:rsidRDefault="005649BA">
      <w:pPr>
        <w:spacing w:line="288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spacing w:line="288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условиям задания станции имеют различное число абонентов: </w:t>
      </w:r>
    </w:p>
    <w:p w:rsidR="005649BA" w:rsidRDefault="005649BA">
      <w:pPr>
        <w:pStyle w:val="31"/>
        <w:spacing w:line="288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АТС </w:t>
      </w:r>
      <w:r>
        <w:rPr>
          <w:sz w:val="24"/>
          <w:szCs w:val="24"/>
          <w:lang w:val="en-US"/>
        </w:rPr>
        <w:t>P</w:t>
      </w:r>
      <w:r>
        <w:rPr>
          <w:sz w:val="24"/>
          <w:szCs w:val="24"/>
        </w:rPr>
        <w:t xml:space="preserve"> – 1000 аб.</w:t>
      </w:r>
    </w:p>
    <w:p w:rsidR="005649BA" w:rsidRDefault="005649BA">
      <w:pPr>
        <w:pStyle w:val="31"/>
        <w:spacing w:line="288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АТС А – 12000 аб.,</w:t>
      </w:r>
    </w:p>
    <w:p w:rsidR="005649BA" w:rsidRDefault="005649BA">
      <w:pPr>
        <w:pStyle w:val="31"/>
        <w:spacing w:line="288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АТС В – 12000 аб.,</w:t>
      </w:r>
    </w:p>
    <w:p w:rsidR="005649BA" w:rsidRDefault="005649BA">
      <w:pPr>
        <w:pStyle w:val="31"/>
        <w:spacing w:line="288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АТС С – 12000 аб.,</w:t>
      </w:r>
    </w:p>
    <w:p w:rsidR="005649BA" w:rsidRDefault="005649BA">
      <w:pPr>
        <w:pStyle w:val="31"/>
        <w:spacing w:line="288" w:lineRule="auto"/>
        <w:ind w:left="0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Реализуем сигнализацию </w:t>
      </w:r>
      <w:r>
        <w:rPr>
          <w:sz w:val="24"/>
          <w:szCs w:val="24"/>
          <w:lang w:val="en-US"/>
        </w:rPr>
        <w:t>CAS</w:t>
      </w:r>
      <w:r>
        <w:rPr>
          <w:sz w:val="24"/>
          <w:szCs w:val="24"/>
        </w:rPr>
        <w:t xml:space="preserve"> для участков между станциями Р – А и систему сигнализации (</w:t>
      </w:r>
      <w:r>
        <w:rPr>
          <w:sz w:val="24"/>
          <w:szCs w:val="24"/>
          <w:lang w:val="en-US"/>
        </w:rPr>
        <w:t>CCS</w:t>
      </w:r>
      <w:r>
        <w:rPr>
          <w:sz w:val="24"/>
          <w:szCs w:val="24"/>
        </w:rPr>
        <w:t>) №7 для участка между станциями Р – В, Р – С и В - М.</w:t>
      </w:r>
    </w:p>
    <w:p w:rsidR="005649BA" w:rsidRDefault="005649BA">
      <w:pPr>
        <w:pStyle w:val="31"/>
        <w:spacing w:line="288" w:lineRule="auto"/>
        <w:ind w:left="0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Создадим со станцией А сигнализацию по выделенному каналу связи </w:t>
      </w:r>
      <w:r>
        <w:rPr>
          <w:sz w:val="24"/>
          <w:szCs w:val="24"/>
          <w:lang w:val="en-US"/>
        </w:rPr>
        <w:t>CAS</w:t>
      </w:r>
      <w:r>
        <w:rPr>
          <w:sz w:val="24"/>
          <w:szCs w:val="24"/>
        </w:rPr>
        <w:t xml:space="preserve">, а со станцией В, С и М – </w:t>
      </w:r>
      <w:r>
        <w:rPr>
          <w:sz w:val="24"/>
          <w:szCs w:val="24"/>
          <w:lang w:val="en-US"/>
        </w:rPr>
        <w:t>CCS</w:t>
      </w:r>
      <w:r>
        <w:rPr>
          <w:sz w:val="24"/>
          <w:szCs w:val="24"/>
        </w:rPr>
        <w:t xml:space="preserve"> №7.</w:t>
      </w:r>
    </w:p>
    <w:p w:rsidR="005649BA" w:rsidRDefault="005649BA">
      <w:pPr>
        <w:pStyle w:val="31"/>
        <w:spacing w:line="288" w:lineRule="auto"/>
        <w:ind w:left="0" w:firstLine="720"/>
        <w:jc w:val="both"/>
        <w:rPr>
          <w:sz w:val="24"/>
          <w:szCs w:val="24"/>
        </w:rPr>
      </w:pPr>
    </w:p>
    <w:p w:rsidR="005649BA" w:rsidRDefault="005649BA">
      <w:pPr>
        <w:pStyle w:val="31"/>
        <w:spacing w:line="288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Сигнализации:</w:t>
      </w:r>
    </w:p>
    <w:tbl>
      <w:tblPr>
        <w:tblW w:w="0" w:type="auto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9"/>
        <w:gridCol w:w="1598"/>
        <w:gridCol w:w="1598"/>
        <w:gridCol w:w="1598"/>
        <w:gridCol w:w="1599"/>
      </w:tblGrid>
      <w:tr w:rsidR="005649BA">
        <w:tc>
          <w:tcPr>
            <w:tcW w:w="1599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 - Р</w:t>
            </w:r>
          </w:p>
        </w:tc>
        <w:tc>
          <w:tcPr>
            <w:tcW w:w="1598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- Р</w:t>
            </w:r>
          </w:p>
        </w:tc>
        <w:tc>
          <w:tcPr>
            <w:tcW w:w="1598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 - Р</w:t>
            </w:r>
          </w:p>
        </w:tc>
        <w:tc>
          <w:tcPr>
            <w:tcW w:w="1598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 - Р</w:t>
            </w:r>
          </w:p>
        </w:tc>
        <w:tc>
          <w:tcPr>
            <w:tcW w:w="1599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Р</w:t>
            </w:r>
          </w:p>
        </w:tc>
      </w:tr>
      <w:tr w:rsidR="005649BA">
        <w:tc>
          <w:tcPr>
            <w:tcW w:w="1599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CAS</w:t>
            </w:r>
          </w:p>
        </w:tc>
        <w:tc>
          <w:tcPr>
            <w:tcW w:w="1598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CCS</w:t>
            </w:r>
          </w:p>
        </w:tc>
        <w:tc>
          <w:tcPr>
            <w:tcW w:w="1598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CCS</w:t>
            </w:r>
          </w:p>
        </w:tc>
        <w:tc>
          <w:tcPr>
            <w:tcW w:w="1598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</w:p>
        </w:tc>
        <w:tc>
          <w:tcPr>
            <w:tcW w:w="1599" w:type="dxa"/>
          </w:tcPr>
          <w:p w:rsidR="005649BA" w:rsidRDefault="005649BA">
            <w:pPr>
              <w:widowControl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CAS</w:t>
            </w:r>
          </w:p>
        </w:tc>
      </w:tr>
    </w:tbl>
    <w:p w:rsidR="005649BA" w:rsidRDefault="005649BA">
      <w:pPr>
        <w:widowControl/>
        <w:spacing w:line="240" w:lineRule="auto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5649BA" w:rsidRDefault="00B07170">
      <w:pPr>
        <w:widowControl/>
        <w:spacing w:line="240" w:lineRule="auto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i1038" type="#_x0000_t75" style="width:288.75pt;height:174.75pt">
            <v:imagedata r:id="rId38" o:title=""/>
          </v:shape>
        </w:pict>
      </w:r>
    </w:p>
    <w:p w:rsidR="005649BA" w:rsidRDefault="005649BA">
      <w:pPr>
        <w:widowControl/>
        <w:spacing w:line="240" w:lineRule="auto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240" w:lineRule="auto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Рис. 4. Типы сигнализации для разных участков сети</w:t>
      </w:r>
    </w:p>
    <w:p w:rsidR="005649BA" w:rsidRDefault="005649BA">
      <w:pPr>
        <w:pStyle w:val="31"/>
        <w:ind w:left="0"/>
        <w:rPr>
          <w:b/>
          <w:bCs/>
          <w:caps/>
          <w:sz w:val="24"/>
          <w:szCs w:val="24"/>
        </w:rPr>
      </w:pPr>
      <w:r>
        <w:rPr>
          <w:b/>
          <w:bCs/>
          <w:caps/>
          <w:sz w:val="24"/>
          <w:szCs w:val="24"/>
        </w:rPr>
        <w:t xml:space="preserve">Создание </w:t>
      </w:r>
      <w:r>
        <w:rPr>
          <w:b/>
          <w:bCs/>
          <w:caps/>
          <w:sz w:val="24"/>
          <w:szCs w:val="24"/>
          <w:lang w:val="en-US"/>
        </w:rPr>
        <w:t>CAS</w:t>
      </w:r>
      <w:r>
        <w:rPr>
          <w:b/>
          <w:bCs/>
          <w:caps/>
          <w:sz w:val="24"/>
          <w:szCs w:val="24"/>
        </w:rPr>
        <w:t xml:space="preserve"> для А:</w:t>
      </w:r>
    </w:p>
    <w:p w:rsidR="005649BA" w:rsidRDefault="005649BA">
      <w:pPr>
        <w:pStyle w:val="31"/>
        <w:ind w:left="0"/>
        <w:rPr>
          <w:b/>
          <w:bCs/>
          <w:caps/>
          <w:sz w:val="24"/>
          <w:szCs w:val="24"/>
        </w:rPr>
      </w:pPr>
    </w:p>
    <w:p w:rsidR="005649BA" w:rsidRDefault="005649BA">
      <w:pPr>
        <w:pStyle w:val="31"/>
        <w:ind w:left="0" w:firstLine="567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Создание пункта назначения</w:t>
      </w:r>
      <w:r>
        <w:rPr>
          <w:sz w:val="24"/>
          <w:szCs w:val="24"/>
        </w:rPr>
        <w:t xml:space="preserve"> (</w:t>
      </w:r>
      <w:r>
        <w:rPr>
          <w:sz w:val="24"/>
          <w:szCs w:val="24"/>
          <w:lang w:val="en-US"/>
        </w:rPr>
        <w:t>DEST</w:t>
      </w:r>
      <w:r>
        <w:rPr>
          <w:sz w:val="24"/>
          <w:szCs w:val="24"/>
        </w:rPr>
        <w:t xml:space="preserve"> – имя адресата, </w:t>
      </w:r>
      <w:r>
        <w:rPr>
          <w:sz w:val="24"/>
          <w:szCs w:val="24"/>
          <w:lang w:val="en-US"/>
        </w:rPr>
        <w:t>DINO</w:t>
      </w:r>
      <w:r>
        <w:rPr>
          <w:sz w:val="24"/>
          <w:szCs w:val="24"/>
        </w:rPr>
        <w:t xml:space="preserve"> – минимальное количество цифр для занятие исходной соединительной линии, </w:t>
      </w:r>
      <w:r>
        <w:rPr>
          <w:sz w:val="24"/>
          <w:szCs w:val="24"/>
          <w:lang w:val="en-US"/>
        </w:rPr>
        <w:t>MINMAX</w:t>
      </w:r>
      <w:r>
        <w:rPr>
          <w:sz w:val="24"/>
          <w:szCs w:val="24"/>
        </w:rPr>
        <w:t xml:space="preserve"> – минимальное и максимальное число цифр в телефонных направлениях, соответствующих этому адресу, </w:t>
      </w:r>
      <w:r>
        <w:rPr>
          <w:sz w:val="24"/>
          <w:szCs w:val="24"/>
          <w:lang w:val="en-US"/>
        </w:rPr>
        <w:t>NADI</w:t>
      </w:r>
      <w:r>
        <w:rPr>
          <w:sz w:val="24"/>
          <w:szCs w:val="24"/>
        </w:rPr>
        <w:t xml:space="preserve"> – характер индикатора адреса):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CR DEST: DEST=A, DINO=4, MINMAX=4-12, NADI=3;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CR DEST: DEST=</w:t>
      </w:r>
      <w:r>
        <w:rPr>
          <w:sz w:val="24"/>
          <w:szCs w:val="24"/>
        </w:rPr>
        <w:t>Р</w:t>
      </w:r>
      <w:r>
        <w:rPr>
          <w:sz w:val="24"/>
          <w:szCs w:val="24"/>
          <w:lang w:val="en-US"/>
        </w:rPr>
        <w:t>, DINO=4, MINMAX=4-12, NADI=3;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</w:p>
    <w:p w:rsidR="005649BA" w:rsidRDefault="005649BA">
      <w:pPr>
        <w:pStyle w:val="31"/>
        <w:ind w:left="0" w:firstLine="567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Создание двустороннего пучка каналов с сигнализацией по </w:t>
      </w:r>
      <w:r>
        <w:rPr>
          <w:b/>
          <w:bCs/>
          <w:sz w:val="24"/>
          <w:szCs w:val="24"/>
          <w:lang w:val="en-US"/>
        </w:rPr>
        <w:t>CAS</w:t>
      </w:r>
      <w:r>
        <w:rPr>
          <w:b/>
          <w:bCs/>
          <w:sz w:val="24"/>
          <w:szCs w:val="24"/>
        </w:rPr>
        <w:t xml:space="preserve"> для А</w:t>
      </w:r>
      <w:r>
        <w:rPr>
          <w:sz w:val="24"/>
          <w:szCs w:val="24"/>
        </w:rPr>
        <w:t xml:space="preserve"> (</w:t>
      </w:r>
      <w:r>
        <w:rPr>
          <w:sz w:val="24"/>
          <w:szCs w:val="24"/>
          <w:lang w:val="en-US"/>
        </w:rPr>
        <w:t>TGNO</w:t>
      </w:r>
      <w:r>
        <w:rPr>
          <w:sz w:val="24"/>
          <w:szCs w:val="24"/>
        </w:rPr>
        <w:t xml:space="preserve"> – имя группы соединительной линии, </w:t>
      </w:r>
      <w:r>
        <w:rPr>
          <w:sz w:val="24"/>
          <w:szCs w:val="24"/>
          <w:lang w:val="en-US"/>
        </w:rPr>
        <w:t>OPMODE</w:t>
      </w:r>
      <w:r>
        <w:rPr>
          <w:sz w:val="24"/>
          <w:szCs w:val="24"/>
        </w:rPr>
        <w:t xml:space="preserve"> – рабочий режим, </w:t>
      </w:r>
      <w:r>
        <w:rPr>
          <w:sz w:val="24"/>
          <w:szCs w:val="24"/>
          <w:lang w:val="en-US"/>
        </w:rPr>
        <w:t>BW</w:t>
      </w:r>
      <w:r>
        <w:rPr>
          <w:sz w:val="24"/>
          <w:szCs w:val="24"/>
        </w:rPr>
        <w:t xml:space="preserve"> – группа двунаправленной соединительной линии, </w:t>
      </w:r>
      <w:r>
        <w:rPr>
          <w:sz w:val="24"/>
          <w:szCs w:val="24"/>
          <w:lang w:val="en-US"/>
        </w:rPr>
        <w:t>GCOS</w:t>
      </w:r>
      <w:r>
        <w:rPr>
          <w:sz w:val="24"/>
          <w:szCs w:val="24"/>
        </w:rPr>
        <w:t xml:space="preserve"> – класс услуги группы соединительной линии, </w:t>
      </w:r>
      <w:r>
        <w:rPr>
          <w:sz w:val="24"/>
          <w:szCs w:val="24"/>
          <w:lang w:val="en-US"/>
        </w:rPr>
        <w:t>MFCR</w:t>
      </w:r>
      <w:r>
        <w:rPr>
          <w:sz w:val="24"/>
          <w:szCs w:val="24"/>
        </w:rPr>
        <w:t>2 – система многочастотного набора):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CR TGRP: TGNO=SDE-P, OPMODE=BW, GCOS=MFCR2;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</w:p>
    <w:p w:rsidR="005649BA" w:rsidRDefault="005649BA">
      <w:pPr>
        <w:pStyle w:val="31"/>
        <w:ind w:left="0" w:firstLine="567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Создание 30 каналов в пучке </w:t>
      </w:r>
      <w:r>
        <w:rPr>
          <w:sz w:val="24"/>
          <w:szCs w:val="24"/>
        </w:rPr>
        <w:t xml:space="preserve">(происходит связывание СЛ с группой СЛ, </w:t>
      </w:r>
      <w:r>
        <w:rPr>
          <w:sz w:val="24"/>
          <w:szCs w:val="24"/>
          <w:lang w:val="en-US"/>
        </w:rPr>
        <w:t>LNO</w:t>
      </w:r>
      <w:r>
        <w:rPr>
          <w:sz w:val="24"/>
          <w:szCs w:val="24"/>
        </w:rPr>
        <w:t xml:space="preserve"> – номер линии, </w:t>
      </w:r>
      <w:r>
        <w:rPr>
          <w:sz w:val="24"/>
          <w:szCs w:val="24"/>
          <w:lang w:val="en-US"/>
        </w:rPr>
        <w:t>LCOS</w:t>
      </w:r>
      <w:r>
        <w:rPr>
          <w:sz w:val="24"/>
          <w:szCs w:val="24"/>
        </w:rPr>
        <w:t xml:space="preserve"> – класс услуги абонентской линии, </w:t>
      </w:r>
      <w:r>
        <w:rPr>
          <w:sz w:val="24"/>
          <w:szCs w:val="24"/>
          <w:lang w:val="en-US"/>
        </w:rPr>
        <w:t>LOOP</w:t>
      </w:r>
      <w:r>
        <w:rPr>
          <w:sz w:val="24"/>
          <w:szCs w:val="24"/>
        </w:rPr>
        <w:t xml:space="preserve"> – шлейфный сигнал, </w:t>
      </w:r>
      <w:r>
        <w:rPr>
          <w:caps/>
          <w:sz w:val="24"/>
          <w:szCs w:val="24"/>
          <w:lang w:val="en-US"/>
        </w:rPr>
        <w:t>cichigh</w:t>
      </w:r>
      <w:r>
        <w:rPr>
          <w:caps/>
          <w:sz w:val="24"/>
          <w:szCs w:val="24"/>
        </w:rPr>
        <w:t xml:space="preserve"> – </w:t>
      </w:r>
      <w:r>
        <w:rPr>
          <w:sz w:val="24"/>
          <w:szCs w:val="24"/>
        </w:rPr>
        <w:t>подсистема высокого уровня):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CR TRUNK: TGNO=A, EQN=0-0-0-1&amp;&amp;-31, LNO=1&amp;&amp;31, LCOS=LOOP, </w:t>
      </w:r>
      <w:r>
        <w:rPr>
          <w:caps/>
          <w:sz w:val="24"/>
          <w:szCs w:val="24"/>
          <w:lang w:val="en-US"/>
        </w:rPr>
        <w:t>cichigh=1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</w:p>
    <w:p w:rsidR="005649BA" w:rsidRDefault="005649BA">
      <w:pPr>
        <w:pStyle w:val="31"/>
        <w:ind w:left="0" w:firstLine="567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Маршрутизация в А, передача номера со второй цифры, путь первого выбора </w:t>
      </w:r>
      <w:r>
        <w:rPr>
          <w:sz w:val="24"/>
          <w:szCs w:val="24"/>
        </w:rPr>
        <w:t>(</w:t>
      </w:r>
      <w:r>
        <w:rPr>
          <w:sz w:val="24"/>
          <w:szCs w:val="24"/>
          <w:lang w:val="en-US"/>
        </w:rPr>
        <w:t>SSDI</w:t>
      </w:r>
      <w:r>
        <w:rPr>
          <w:sz w:val="24"/>
          <w:szCs w:val="24"/>
        </w:rPr>
        <w:t xml:space="preserve"> – начало посылки цифр, </w:t>
      </w:r>
      <w:r>
        <w:rPr>
          <w:sz w:val="24"/>
          <w:szCs w:val="24"/>
          <w:lang w:val="en-US"/>
        </w:rPr>
        <w:t>EOS</w:t>
      </w:r>
      <w:r>
        <w:rPr>
          <w:sz w:val="24"/>
          <w:szCs w:val="24"/>
        </w:rPr>
        <w:t xml:space="preserve"> – конец искания, </w:t>
      </w:r>
      <w:r>
        <w:rPr>
          <w:sz w:val="24"/>
          <w:szCs w:val="24"/>
          <w:lang w:val="en-US"/>
        </w:rPr>
        <w:t>SIGN</w:t>
      </w:r>
      <w:r>
        <w:rPr>
          <w:sz w:val="24"/>
          <w:szCs w:val="24"/>
        </w:rPr>
        <w:t xml:space="preserve"> – по линейному или регистровой сигнализации, </w:t>
      </w:r>
      <w:r>
        <w:rPr>
          <w:sz w:val="24"/>
          <w:szCs w:val="24"/>
          <w:lang w:val="en-US"/>
        </w:rPr>
        <w:t>RTN</w:t>
      </w:r>
      <w:r>
        <w:rPr>
          <w:sz w:val="24"/>
          <w:szCs w:val="24"/>
        </w:rPr>
        <w:t xml:space="preserve">01 – номер маршрута, </w:t>
      </w:r>
      <w:r>
        <w:rPr>
          <w:caps/>
          <w:sz w:val="24"/>
          <w:szCs w:val="24"/>
          <w:lang w:val="en-US"/>
        </w:rPr>
        <w:t>asord</w:t>
      </w:r>
      <w:r>
        <w:rPr>
          <w:caps/>
          <w:sz w:val="24"/>
          <w:szCs w:val="24"/>
        </w:rPr>
        <w:t xml:space="preserve"> – </w:t>
      </w:r>
      <w:r>
        <w:rPr>
          <w:sz w:val="24"/>
          <w:szCs w:val="24"/>
        </w:rPr>
        <w:t>сортировка в порядке возрастания):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CR ROUTE: DEST=А, TGNO=A, SSDI=2, EOS=SIGN, RTN01, </w:t>
      </w:r>
      <w:r>
        <w:rPr>
          <w:caps/>
          <w:sz w:val="24"/>
          <w:szCs w:val="24"/>
          <w:lang w:val="en-US"/>
        </w:rPr>
        <w:t>type=asord</w:t>
      </w:r>
      <w:r>
        <w:rPr>
          <w:sz w:val="24"/>
          <w:szCs w:val="24"/>
          <w:lang w:val="en-US"/>
        </w:rPr>
        <w:t>;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</w:p>
    <w:p w:rsidR="005649BA" w:rsidRDefault="005649BA">
      <w:pPr>
        <w:pStyle w:val="31"/>
        <w:ind w:left="0" w:firstLine="567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Код набора в А – 4</w:t>
      </w:r>
      <w:r>
        <w:rPr>
          <w:sz w:val="24"/>
          <w:szCs w:val="24"/>
        </w:rPr>
        <w:t>: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CR CPT: CODE=4, DEST=A;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</w:p>
    <w:p w:rsidR="005649BA" w:rsidRDefault="005649BA">
      <w:pPr>
        <w:pStyle w:val="31"/>
        <w:ind w:left="0" w:firstLine="567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Создание тарифа для 25 зоны </w:t>
      </w:r>
      <w:r>
        <w:rPr>
          <w:sz w:val="24"/>
          <w:szCs w:val="24"/>
        </w:rPr>
        <w:t>(</w:t>
      </w:r>
      <w:r>
        <w:rPr>
          <w:sz w:val="24"/>
          <w:szCs w:val="24"/>
          <w:lang w:val="en-US"/>
        </w:rPr>
        <w:t>ZONO</w:t>
      </w:r>
      <w:r>
        <w:rPr>
          <w:sz w:val="24"/>
          <w:szCs w:val="24"/>
        </w:rPr>
        <w:t xml:space="preserve"> – номер зоны, </w:t>
      </w:r>
      <w:r>
        <w:rPr>
          <w:sz w:val="24"/>
          <w:szCs w:val="24"/>
          <w:lang w:val="en-US"/>
        </w:rPr>
        <w:t>IDENT</w:t>
      </w:r>
      <w:r>
        <w:rPr>
          <w:sz w:val="24"/>
          <w:szCs w:val="24"/>
        </w:rPr>
        <w:t xml:space="preserve"> – идентификатор тарифа, </w:t>
      </w:r>
      <w:r>
        <w:rPr>
          <w:sz w:val="24"/>
          <w:szCs w:val="24"/>
          <w:lang w:val="en-US"/>
        </w:rPr>
        <w:t>RATE</w:t>
      </w:r>
      <w:r>
        <w:rPr>
          <w:sz w:val="24"/>
          <w:szCs w:val="24"/>
        </w:rPr>
        <w:t xml:space="preserve"> – тариф, </w:t>
      </w:r>
      <w:r>
        <w:rPr>
          <w:sz w:val="24"/>
          <w:szCs w:val="24"/>
          <w:lang w:val="en-US"/>
        </w:rPr>
        <w:t>DEF</w:t>
      </w:r>
      <w:r>
        <w:rPr>
          <w:sz w:val="24"/>
          <w:szCs w:val="24"/>
        </w:rPr>
        <w:t xml:space="preserve"> – значение тарифа, используемое по умолчанию)</w:t>
      </w:r>
      <w:r>
        <w:rPr>
          <w:b/>
          <w:bCs/>
          <w:sz w:val="24"/>
          <w:szCs w:val="24"/>
        </w:rPr>
        <w:t>: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ENTRTAR: ZONO=25, IDENT=PR, RATE=1-1-200-50, DEF;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</w:p>
    <w:p w:rsidR="005649BA" w:rsidRDefault="005649BA">
      <w:pPr>
        <w:pStyle w:val="31"/>
        <w:ind w:left="0" w:firstLine="567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Тарификация исходящих вызовов на </w:t>
      </w:r>
      <w:r>
        <w:rPr>
          <w:b/>
          <w:bCs/>
          <w:sz w:val="24"/>
          <w:szCs w:val="24"/>
          <w:lang w:val="en-US"/>
        </w:rPr>
        <w:t>SDE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sz w:val="24"/>
          <w:szCs w:val="24"/>
          <w:lang w:val="en-US"/>
        </w:rPr>
        <w:t>ORIG</w:t>
      </w:r>
      <w:r>
        <w:rPr>
          <w:sz w:val="24"/>
          <w:szCs w:val="24"/>
        </w:rPr>
        <w:t xml:space="preserve">2 – анализ источника для зонирования, </w:t>
      </w:r>
      <w:r>
        <w:rPr>
          <w:sz w:val="24"/>
          <w:szCs w:val="24"/>
          <w:lang w:val="en-US"/>
        </w:rPr>
        <w:t>LAMA</w:t>
      </w:r>
      <w:r>
        <w:rPr>
          <w:sz w:val="24"/>
          <w:szCs w:val="24"/>
        </w:rPr>
        <w:t xml:space="preserve"> – идентификатор типа </w:t>
      </w:r>
      <w:r>
        <w:rPr>
          <w:sz w:val="24"/>
          <w:szCs w:val="24"/>
          <w:lang w:val="en-US"/>
        </w:rPr>
        <w:t>LAMA</w:t>
      </w:r>
      <w:r>
        <w:rPr>
          <w:sz w:val="24"/>
          <w:szCs w:val="24"/>
        </w:rPr>
        <w:t xml:space="preserve"> (нормальный режим), </w:t>
      </w:r>
      <w:r>
        <w:rPr>
          <w:sz w:val="24"/>
          <w:szCs w:val="24"/>
          <w:lang w:val="en-US"/>
        </w:rPr>
        <w:t>LTYPE</w:t>
      </w:r>
      <w:r>
        <w:rPr>
          <w:sz w:val="24"/>
          <w:szCs w:val="24"/>
        </w:rPr>
        <w:t xml:space="preserve"> – типы вызовов, для которых назначен режим </w:t>
      </w:r>
      <w:r>
        <w:rPr>
          <w:sz w:val="24"/>
          <w:szCs w:val="24"/>
          <w:lang w:val="en-US"/>
        </w:rPr>
        <w:t>LAMA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NAT</w:t>
      </w:r>
      <w:r>
        <w:rPr>
          <w:sz w:val="24"/>
          <w:szCs w:val="24"/>
        </w:rPr>
        <w:t xml:space="preserve"> – национальные вызовы):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CR ZOPT: CODE=4, ZONO=25, ORIG2=2, LAMA=LAMA, LTYPE=NAT;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</w:p>
    <w:p w:rsidR="005649BA" w:rsidRDefault="005649BA">
      <w:pPr>
        <w:pStyle w:val="31"/>
        <w:ind w:left="0" w:firstLine="567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Входящие вызовы от А не тарифицируются</w:t>
      </w:r>
      <w:r>
        <w:rPr>
          <w:sz w:val="24"/>
          <w:szCs w:val="24"/>
        </w:rPr>
        <w:t xml:space="preserve"> (</w:t>
      </w:r>
      <w:r>
        <w:rPr>
          <w:sz w:val="24"/>
          <w:szCs w:val="24"/>
          <w:lang w:val="en-US"/>
        </w:rPr>
        <w:t>ZOCHA</w:t>
      </w:r>
      <w:r>
        <w:rPr>
          <w:sz w:val="24"/>
          <w:szCs w:val="24"/>
        </w:rPr>
        <w:t xml:space="preserve"> – характеристика зоны, </w:t>
      </w:r>
      <w:r>
        <w:rPr>
          <w:sz w:val="24"/>
          <w:szCs w:val="24"/>
          <w:lang w:val="en-US"/>
        </w:rPr>
        <w:t>CONZON</w:t>
      </w:r>
      <w:r>
        <w:rPr>
          <w:sz w:val="24"/>
          <w:szCs w:val="24"/>
        </w:rPr>
        <w:t xml:space="preserve"> – зонируемое соединение):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CR ZOPT: CODE=A, ZOCHA=CONZON, ORIG=40;</w:t>
      </w:r>
    </w:p>
    <w:p w:rsidR="005649BA" w:rsidRDefault="005649BA">
      <w:pPr>
        <w:ind w:left="0" w:firstLine="567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ind w:left="0"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Создание СС№7 для В, С и М: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Создание пункта назначения: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CR DEST: DEST=B, DINO=4, MINMAX=4-12, NADI=3;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CR DEST: DEST=C, DINO=4, MINMAX=4-12, NADI=3;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CR DEST: DEST=M, DINO=4, MINMAX=4-12, NADI=3;</w:t>
      </w:r>
    </w:p>
    <w:p w:rsidR="005649BA" w:rsidRDefault="005649BA">
      <w:pPr>
        <w:ind w:left="0" w:firstLine="567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5649BA" w:rsidRDefault="005649BA">
      <w:pPr>
        <w:ind w:left="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Создание собственной сигнальной точки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SPC</w:t>
      </w:r>
      <w:r>
        <w:rPr>
          <w:rFonts w:ascii="Times New Roman" w:hAnsi="Times New Roman" w:cs="Times New Roman"/>
          <w:sz w:val="24"/>
          <w:szCs w:val="24"/>
        </w:rPr>
        <w:t xml:space="preserve"> – код пункта сигнала, </w:t>
      </w:r>
      <w:r>
        <w:rPr>
          <w:rFonts w:ascii="Times New Roman" w:hAnsi="Times New Roman" w:cs="Times New Roman"/>
          <w:sz w:val="24"/>
          <w:szCs w:val="24"/>
          <w:lang w:val="en-US"/>
        </w:rPr>
        <w:t>NETIND</w:t>
      </w:r>
      <w:r>
        <w:rPr>
          <w:rFonts w:ascii="Times New Roman" w:hAnsi="Times New Roman" w:cs="Times New Roman"/>
          <w:sz w:val="24"/>
          <w:szCs w:val="24"/>
        </w:rPr>
        <w:t xml:space="preserve"> – идентикатор сети, </w:t>
      </w:r>
      <w:r>
        <w:rPr>
          <w:rFonts w:ascii="Times New Roman" w:hAnsi="Times New Roman" w:cs="Times New Roman"/>
          <w:sz w:val="24"/>
          <w:szCs w:val="24"/>
          <w:lang w:val="en-US"/>
        </w:rPr>
        <w:t>NAT</w:t>
      </w:r>
      <w:r>
        <w:rPr>
          <w:rFonts w:ascii="Times New Roman" w:hAnsi="Times New Roman" w:cs="Times New Roman"/>
          <w:sz w:val="24"/>
          <w:szCs w:val="24"/>
        </w:rPr>
        <w:t>1 – национальная сеть 1):</w:t>
      </w:r>
    </w:p>
    <w:p w:rsidR="005649BA" w:rsidRDefault="005649BA">
      <w:pPr>
        <w:ind w:left="0" w:firstLine="567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CR C7OP: SPC=271515, NETIND=NAT1;</w:t>
      </w:r>
    </w:p>
    <w:p w:rsidR="005649BA" w:rsidRDefault="005649BA">
      <w:pPr>
        <w:ind w:left="0" w:firstLine="567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5649BA" w:rsidRDefault="005649BA">
      <w:pPr>
        <w:ind w:left="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Создание удалённой сигнальной точки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DPC</w:t>
      </w:r>
      <w:r>
        <w:rPr>
          <w:rFonts w:ascii="Times New Roman" w:hAnsi="Times New Roman" w:cs="Times New Roman"/>
          <w:sz w:val="24"/>
          <w:szCs w:val="24"/>
        </w:rPr>
        <w:t xml:space="preserve"> – код пункта назначения):</w:t>
      </w:r>
    </w:p>
    <w:p w:rsidR="005649BA" w:rsidRDefault="005649BA">
      <w:pPr>
        <w:ind w:left="0" w:firstLine="567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CR C7DP: DPC=271525;</w:t>
      </w:r>
    </w:p>
    <w:p w:rsidR="005649BA" w:rsidRDefault="005649BA">
      <w:pPr>
        <w:ind w:left="0" w:firstLine="567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ind w:left="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двухсторонних пучков с сигнализацией №7:</w:t>
      </w:r>
    </w:p>
    <w:p w:rsidR="005649BA" w:rsidRDefault="005649BA">
      <w:pPr>
        <w:ind w:left="0" w:firstLine="567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CR TGRP: TGNO=B, OPMIDE=BW, DCOS=CCS7SUP, DPC=271525;</w:t>
      </w:r>
    </w:p>
    <w:p w:rsidR="005649BA" w:rsidRDefault="005649BA">
      <w:pPr>
        <w:ind w:left="0" w:firstLine="567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ind w:left="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каналов в пучках: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CR TRUNK: TGNO=B, EQN=1-0-0-1&amp;&amp;-31, LNO=1&amp;&amp;31, LCOS=ISUP, CICHIGH=1;</w:t>
      </w:r>
    </w:p>
    <w:p w:rsidR="005649BA" w:rsidRDefault="005649BA">
      <w:pPr>
        <w:pStyle w:val="31"/>
        <w:ind w:left="0" w:firstLine="567"/>
        <w:rPr>
          <w:sz w:val="24"/>
          <w:szCs w:val="24"/>
          <w:lang w:val="en-US"/>
        </w:rPr>
      </w:pPr>
    </w:p>
    <w:p w:rsidR="005649BA" w:rsidRDefault="005649BA">
      <w:pPr>
        <w:pStyle w:val="31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Маршрутизация к В: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CR ROUTE: DEST=B, TGNO=B, SSDI=1, EOS=SIGN, RTN=NAT;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</w:p>
    <w:p w:rsidR="005649BA" w:rsidRDefault="005649BA">
      <w:pPr>
        <w:pStyle w:val="31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Код набора в </w:t>
      </w:r>
      <w:r>
        <w:rPr>
          <w:sz w:val="24"/>
          <w:szCs w:val="24"/>
          <w:lang w:val="en-US"/>
        </w:rPr>
        <w:t>B</w:t>
      </w:r>
      <w:r>
        <w:rPr>
          <w:sz w:val="24"/>
          <w:szCs w:val="24"/>
        </w:rPr>
        <w:t xml:space="preserve"> – 6: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CR CPT: CODE=6, DEST=PERECO;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</w:p>
    <w:p w:rsidR="005649BA" w:rsidRDefault="005649BA">
      <w:pPr>
        <w:pStyle w:val="31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Создание тарифа для 27 зоны: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ENTRTAR: ZONO=27, IDENT=PR, RATE=1-1-200-50, DEE;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</w:p>
    <w:p w:rsidR="005649BA" w:rsidRDefault="005649BA">
      <w:pPr>
        <w:pStyle w:val="31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Тарификация исходящих вызовов на </w:t>
      </w:r>
      <w:r>
        <w:rPr>
          <w:sz w:val="24"/>
          <w:szCs w:val="24"/>
          <w:lang w:val="en-US"/>
        </w:rPr>
        <w:t>SDE</w:t>
      </w:r>
      <w:r>
        <w:rPr>
          <w:sz w:val="24"/>
          <w:szCs w:val="24"/>
        </w:rPr>
        <w:t>: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CR ZOPT: CODE=6, ZONO=27, ORIG2=2, LAMA=LAMA, LTYPE=NAT;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</w:p>
    <w:p w:rsidR="005649BA" w:rsidRDefault="005649BA">
      <w:pPr>
        <w:pStyle w:val="31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Входящие вызовы от </w:t>
      </w:r>
      <w:r>
        <w:rPr>
          <w:sz w:val="24"/>
          <w:szCs w:val="24"/>
          <w:lang w:val="en-US"/>
        </w:rPr>
        <w:t>B</w:t>
      </w:r>
      <w:r>
        <w:rPr>
          <w:sz w:val="24"/>
          <w:szCs w:val="24"/>
        </w:rPr>
        <w:t xml:space="preserve"> не тарифицируются: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CR ZOPT: CODE=B, ZOCHA=CONZON, ORIG=40;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</w:p>
    <w:p w:rsidR="005649BA" w:rsidRDefault="005649BA">
      <w:pPr>
        <w:pStyle w:val="31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Создание звена ОКС: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CR C7LSET: LSNAM=1, DPC=271525;</w:t>
      </w:r>
    </w:p>
    <w:p w:rsidR="005649BA" w:rsidRDefault="005649BA">
      <w:pPr>
        <w:pStyle w:val="31"/>
        <w:ind w:left="0" w:firstLine="567"/>
        <w:jc w:val="both"/>
        <w:rPr>
          <w:sz w:val="24"/>
          <w:szCs w:val="24"/>
          <w:lang w:val="en-US"/>
        </w:rPr>
      </w:pPr>
    </w:p>
    <w:p w:rsidR="005649BA" w:rsidRDefault="005649BA">
      <w:pPr>
        <w:pStyle w:val="31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Привязка каналов к звену ОКС:</w:t>
      </w:r>
    </w:p>
    <w:p w:rsidR="005649BA" w:rsidRDefault="005649BA">
      <w:pPr>
        <w:ind w:left="0" w:firstLine="567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CR C7LINK: LSNAM=1, EQN=0-0-0;</w:t>
      </w:r>
    </w:p>
    <w:p w:rsidR="005649BA" w:rsidRDefault="005649BA">
      <w:pPr>
        <w:ind w:left="0" w:firstLine="567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ind w:left="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Указание маршрута звена ОКС:</w:t>
      </w:r>
    </w:p>
    <w:p w:rsidR="005649BA" w:rsidRDefault="005649BA">
      <w:pPr>
        <w:ind w:left="0" w:firstLine="567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ENTR C7RSET: DPC=271525;</w:t>
      </w:r>
    </w:p>
    <w:p w:rsidR="005649BA" w:rsidRDefault="005649BA">
      <w:pPr>
        <w:ind w:left="0" w:firstLine="567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ind w:left="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Активация каналов ОКС:</w:t>
      </w:r>
    </w:p>
    <w:p w:rsidR="005649BA" w:rsidRDefault="005649BA">
      <w:pPr>
        <w:ind w:left="0" w:firstLine="567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C7LINK: LSNAM=B, SLS=1, OST=ACT;</w:t>
      </w:r>
    </w:p>
    <w:p w:rsidR="005649BA" w:rsidRDefault="005649BA">
      <w:pPr>
        <w:ind w:left="0" w:firstLine="567"/>
        <w:rPr>
          <w:rFonts w:ascii="Times New Roman" w:hAnsi="Times New Roman" w:cs="Times New Roman"/>
          <w:sz w:val="24"/>
          <w:szCs w:val="24"/>
          <w:lang w:val="en-US"/>
        </w:rPr>
      </w:pPr>
    </w:p>
    <w:p w:rsidR="005649BA" w:rsidRDefault="005649BA">
      <w:pPr>
        <w:ind w:left="0" w:firstLine="567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Активация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DPC:</w:t>
      </w:r>
    </w:p>
    <w:p w:rsidR="005649BA" w:rsidRDefault="005649BA">
      <w:pPr>
        <w:ind w:left="0" w:firstLine="567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COFG C7DP: DPC=271235, OST=ACT;</w:t>
      </w: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23"/>
        <w:rPr>
          <w:lang w:val="en-US"/>
        </w:rPr>
      </w:pPr>
    </w:p>
    <w:p w:rsidR="005649BA" w:rsidRDefault="005649BA">
      <w:pPr>
        <w:pStyle w:val="1"/>
        <w:pageBreakBefore/>
      </w:pPr>
      <w:bookmarkStart w:id="42" w:name="_Toc60997161"/>
      <w:r>
        <w:t>Литература:</w:t>
      </w:r>
      <w:bookmarkEnd w:id="42"/>
    </w:p>
    <w:p w:rsidR="005649BA" w:rsidRDefault="005649BA">
      <w:pPr>
        <w:ind w:left="283"/>
        <w:rPr>
          <w:rFonts w:ascii="Times New Roman" w:hAnsi="Times New Roman" w:cs="Times New Roman"/>
          <w:sz w:val="24"/>
          <w:szCs w:val="24"/>
        </w:rPr>
      </w:pPr>
    </w:p>
    <w:p w:rsidR="005649BA" w:rsidRDefault="005649BA">
      <w:pPr>
        <w:widowControl/>
        <w:spacing w:line="36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OMN</w:t>
      </w:r>
      <w:r>
        <w:rPr>
          <w:rFonts w:ascii="Times New Roman" w:hAnsi="Times New Roman" w:cs="Times New Roman"/>
          <w:sz w:val="24"/>
          <w:szCs w:val="24"/>
        </w:rPr>
        <w:t>: Руководство по эксплуатации.</w:t>
      </w:r>
    </w:p>
    <w:p w:rsidR="005649BA" w:rsidRDefault="005649BA">
      <w:pPr>
        <w:widowControl/>
        <w:tabs>
          <w:tab w:val="num" w:pos="3589"/>
        </w:tabs>
        <w:spacing w:line="36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CML</w:t>
      </w:r>
      <w:r>
        <w:rPr>
          <w:rFonts w:ascii="Times New Roman" w:hAnsi="Times New Roman" w:cs="Times New Roman"/>
          <w:sz w:val="24"/>
          <w:szCs w:val="24"/>
        </w:rPr>
        <w:t>: Руководство по командам.</w:t>
      </w:r>
    </w:p>
    <w:p w:rsidR="005649BA" w:rsidRDefault="005649BA">
      <w:pPr>
        <w:pStyle w:val="23"/>
        <w:ind w:firstLine="0"/>
      </w:pPr>
      <w:r>
        <w:rPr>
          <w:lang w:val="en-US"/>
        </w:rPr>
        <w:t>MML</w:t>
      </w:r>
      <w:r>
        <w:t>: Руководство по техническому обслуживанию.</w:t>
      </w:r>
      <w:bookmarkStart w:id="43" w:name="_GoBack"/>
      <w:bookmarkEnd w:id="43"/>
    </w:p>
    <w:sectPr w:rsidR="005649BA">
      <w:type w:val="continuous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34B3" w:rsidRDefault="00D734B3">
      <w:pPr>
        <w:spacing w:line="240" w:lineRule="auto"/>
      </w:pPr>
      <w:r>
        <w:separator/>
      </w:r>
    </w:p>
  </w:endnote>
  <w:endnote w:type="continuationSeparator" w:id="0">
    <w:p w:rsidR="00D734B3" w:rsidRDefault="00D734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49BA" w:rsidRDefault="005649BA">
    <w:pPr>
      <w:pStyle w:val="a6"/>
      <w:framePr w:wrap="auto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FF735E">
      <w:rPr>
        <w:rStyle w:val="a8"/>
        <w:noProof/>
      </w:rPr>
      <w:t>1</w:t>
    </w:r>
    <w:r>
      <w:rPr>
        <w:rStyle w:val="a8"/>
      </w:rPr>
      <w:fldChar w:fldCharType="end"/>
    </w:r>
  </w:p>
  <w:p w:rsidR="005649BA" w:rsidRDefault="005649BA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34B3" w:rsidRDefault="00D734B3">
      <w:pPr>
        <w:spacing w:line="240" w:lineRule="auto"/>
      </w:pPr>
      <w:r>
        <w:separator/>
      </w:r>
    </w:p>
  </w:footnote>
  <w:footnote w:type="continuationSeparator" w:id="0">
    <w:p w:rsidR="00D734B3" w:rsidRDefault="00D734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3955ED"/>
    <w:multiLevelType w:val="hybridMultilevel"/>
    <w:tmpl w:val="795C3D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2766878"/>
    <w:multiLevelType w:val="hybridMultilevel"/>
    <w:tmpl w:val="34949220"/>
    <w:lvl w:ilvl="0" w:tplc="C04E0008">
      <w:start w:val="1"/>
      <w:numFmt w:val="bullet"/>
      <w:lvlText w:val=""/>
      <w:lvlJc w:val="left"/>
      <w:pPr>
        <w:tabs>
          <w:tab w:val="num" w:pos="2149"/>
        </w:tabs>
        <w:ind w:left="2149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2">
    <w:nsid w:val="15D71FD1"/>
    <w:multiLevelType w:val="hybridMultilevel"/>
    <w:tmpl w:val="B14080B6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3">
    <w:nsid w:val="196A3568"/>
    <w:multiLevelType w:val="hybridMultilevel"/>
    <w:tmpl w:val="B396118A"/>
    <w:lvl w:ilvl="0" w:tplc="C04E0008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1CED6555"/>
    <w:multiLevelType w:val="hybridMultilevel"/>
    <w:tmpl w:val="28ACD98E"/>
    <w:lvl w:ilvl="0" w:tplc="C04E0008">
      <w:start w:val="1"/>
      <w:numFmt w:val="bullet"/>
      <w:lvlText w:val=""/>
      <w:lvlJc w:val="left"/>
      <w:pPr>
        <w:tabs>
          <w:tab w:val="num" w:pos="1866"/>
        </w:tabs>
        <w:ind w:left="1866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cs="Wingdings" w:hint="default"/>
      </w:rPr>
    </w:lvl>
  </w:abstractNum>
  <w:abstractNum w:abstractNumId="5">
    <w:nsid w:val="2107521C"/>
    <w:multiLevelType w:val="multilevel"/>
    <w:tmpl w:val="748CC1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23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307736C"/>
    <w:multiLevelType w:val="hybridMultilevel"/>
    <w:tmpl w:val="FE42E7FE"/>
    <w:lvl w:ilvl="0" w:tplc="A6E41E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88C4494">
      <w:numFmt w:val="none"/>
      <w:lvlText w:val=""/>
      <w:lvlJc w:val="left"/>
      <w:pPr>
        <w:tabs>
          <w:tab w:val="num" w:pos="360"/>
        </w:tabs>
      </w:pPr>
    </w:lvl>
    <w:lvl w:ilvl="2" w:tplc="4EB60AA8">
      <w:numFmt w:val="none"/>
      <w:lvlText w:val=""/>
      <w:lvlJc w:val="left"/>
      <w:pPr>
        <w:tabs>
          <w:tab w:val="num" w:pos="360"/>
        </w:tabs>
      </w:pPr>
    </w:lvl>
    <w:lvl w:ilvl="3" w:tplc="16DE823E">
      <w:numFmt w:val="none"/>
      <w:lvlText w:val=""/>
      <w:lvlJc w:val="left"/>
      <w:pPr>
        <w:tabs>
          <w:tab w:val="num" w:pos="360"/>
        </w:tabs>
      </w:pPr>
    </w:lvl>
    <w:lvl w:ilvl="4" w:tplc="E2205FFE">
      <w:numFmt w:val="none"/>
      <w:lvlText w:val=""/>
      <w:lvlJc w:val="left"/>
      <w:pPr>
        <w:tabs>
          <w:tab w:val="num" w:pos="360"/>
        </w:tabs>
      </w:pPr>
    </w:lvl>
    <w:lvl w:ilvl="5" w:tplc="2EA0135E">
      <w:numFmt w:val="none"/>
      <w:lvlText w:val=""/>
      <w:lvlJc w:val="left"/>
      <w:pPr>
        <w:tabs>
          <w:tab w:val="num" w:pos="360"/>
        </w:tabs>
      </w:pPr>
    </w:lvl>
    <w:lvl w:ilvl="6" w:tplc="4272732A">
      <w:numFmt w:val="none"/>
      <w:lvlText w:val=""/>
      <w:lvlJc w:val="left"/>
      <w:pPr>
        <w:tabs>
          <w:tab w:val="num" w:pos="360"/>
        </w:tabs>
      </w:pPr>
    </w:lvl>
    <w:lvl w:ilvl="7" w:tplc="83D051A2">
      <w:numFmt w:val="none"/>
      <w:lvlText w:val=""/>
      <w:lvlJc w:val="left"/>
      <w:pPr>
        <w:tabs>
          <w:tab w:val="num" w:pos="360"/>
        </w:tabs>
      </w:pPr>
    </w:lvl>
    <w:lvl w:ilvl="8" w:tplc="2656FA1E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D351560"/>
    <w:multiLevelType w:val="hybridMultilevel"/>
    <w:tmpl w:val="642C7A7E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8">
    <w:nsid w:val="33AF1139"/>
    <w:multiLevelType w:val="hybridMultilevel"/>
    <w:tmpl w:val="27A679B6"/>
    <w:lvl w:ilvl="0" w:tplc="C04E0008">
      <w:start w:val="1"/>
      <w:numFmt w:val="bullet"/>
      <w:lvlText w:val=""/>
      <w:lvlJc w:val="left"/>
      <w:pPr>
        <w:tabs>
          <w:tab w:val="num" w:pos="1506"/>
        </w:tabs>
        <w:ind w:left="1506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cs="Wingdings" w:hint="default"/>
      </w:rPr>
    </w:lvl>
  </w:abstractNum>
  <w:abstractNum w:abstractNumId="9">
    <w:nsid w:val="407D3A8E"/>
    <w:multiLevelType w:val="hybridMultilevel"/>
    <w:tmpl w:val="29F4EBE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10">
    <w:nsid w:val="43067156"/>
    <w:multiLevelType w:val="hybridMultilevel"/>
    <w:tmpl w:val="794268EE"/>
    <w:lvl w:ilvl="0" w:tplc="C04E0008">
      <w:start w:val="1"/>
      <w:numFmt w:val="bullet"/>
      <w:lvlText w:val=""/>
      <w:lvlJc w:val="left"/>
      <w:pPr>
        <w:tabs>
          <w:tab w:val="num" w:pos="1760"/>
        </w:tabs>
        <w:ind w:left="17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cs="Wingdings" w:hint="default"/>
      </w:rPr>
    </w:lvl>
  </w:abstractNum>
  <w:abstractNum w:abstractNumId="11">
    <w:nsid w:val="438921B2"/>
    <w:multiLevelType w:val="hybridMultilevel"/>
    <w:tmpl w:val="FE42E7FE"/>
    <w:lvl w:ilvl="0" w:tplc="A6E41E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2" w:tplc="4EB60AA8">
      <w:numFmt w:val="none"/>
      <w:lvlText w:val=""/>
      <w:lvlJc w:val="left"/>
      <w:pPr>
        <w:tabs>
          <w:tab w:val="num" w:pos="360"/>
        </w:tabs>
      </w:pPr>
    </w:lvl>
    <w:lvl w:ilvl="3" w:tplc="16DE823E">
      <w:numFmt w:val="none"/>
      <w:lvlText w:val=""/>
      <w:lvlJc w:val="left"/>
      <w:pPr>
        <w:tabs>
          <w:tab w:val="num" w:pos="360"/>
        </w:tabs>
      </w:pPr>
    </w:lvl>
    <w:lvl w:ilvl="4" w:tplc="E2205FFE">
      <w:numFmt w:val="none"/>
      <w:lvlText w:val=""/>
      <w:lvlJc w:val="left"/>
      <w:pPr>
        <w:tabs>
          <w:tab w:val="num" w:pos="360"/>
        </w:tabs>
      </w:pPr>
    </w:lvl>
    <w:lvl w:ilvl="5" w:tplc="2EA0135E">
      <w:numFmt w:val="none"/>
      <w:lvlText w:val=""/>
      <w:lvlJc w:val="left"/>
      <w:pPr>
        <w:tabs>
          <w:tab w:val="num" w:pos="360"/>
        </w:tabs>
      </w:pPr>
    </w:lvl>
    <w:lvl w:ilvl="6" w:tplc="4272732A">
      <w:numFmt w:val="none"/>
      <w:lvlText w:val=""/>
      <w:lvlJc w:val="left"/>
      <w:pPr>
        <w:tabs>
          <w:tab w:val="num" w:pos="360"/>
        </w:tabs>
      </w:pPr>
    </w:lvl>
    <w:lvl w:ilvl="7" w:tplc="83D051A2">
      <w:numFmt w:val="none"/>
      <w:lvlText w:val=""/>
      <w:lvlJc w:val="left"/>
      <w:pPr>
        <w:tabs>
          <w:tab w:val="num" w:pos="360"/>
        </w:tabs>
      </w:pPr>
    </w:lvl>
    <w:lvl w:ilvl="8" w:tplc="2656FA1E">
      <w:numFmt w:val="none"/>
      <w:lvlText w:val=""/>
      <w:lvlJc w:val="left"/>
      <w:pPr>
        <w:tabs>
          <w:tab w:val="num" w:pos="360"/>
        </w:tabs>
      </w:pPr>
    </w:lvl>
  </w:abstractNum>
  <w:abstractNum w:abstractNumId="12">
    <w:nsid w:val="4BDE3802"/>
    <w:multiLevelType w:val="hybridMultilevel"/>
    <w:tmpl w:val="BF0828EE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13">
    <w:nsid w:val="51586D8F"/>
    <w:multiLevelType w:val="hybridMultilevel"/>
    <w:tmpl w:val="986AA4C4"/>
    <w:lvl w:ilvl="0" w:tplc="C04E0008">
      <w:start w:val="1"/>
      <w:numFmt w:val="bullet"/>
      <w:lvlText w:val=""/>
      <w:lvlJc w:val="left"/>
      <w:pPr>
        <w:tabs>
          <w:tab w:val="num" w:pos="1866"/>
        </w:tabs>
        <w:ind w:left="1866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cs="Wingdings" w:hint="default"/>
      </w:rPr>
    </w:lvl>
  </w:abstractNum>
  <w:abstractNum w:abstractNumId="14">
    <w:nsid w:val="51667FDF"/>
    <w:multiLevelType w:val="hybridMultilevel"/>
    <w:tmpl w:val="DAD2271C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15">
    <w:nsid w:val="52B76BDB"/>
    <w:multiLevelType w:val="hybridMultilevel"/>
    <w:tmpl w:val="1DD838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54A459D5"/>
    <w:multiLevelType w:val="hybridMultilevel"/>
    <w:tmpl w:val="28DCE2D8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cs="Wingdings" w:hint="default"/>
      </w:rPr>
    </w:lvl>
  </w:abstractNum>
  <w:abstractNum w:abstractNumId="17">
    <w:nsid w:val="587A08A6"/>
    <w:multiLevelType w:val="hybridMultilevel"/>
    <w:tmpl w:val="D52467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605F78F4"/>
    <w:multiLevelType w:val="hybridMultilevel"/>
    <w:tmpl w:val="D022268A"/>
    <w:lvl w:ilvl="0" w:tplc="C04E0008">
      <w:start w:val="1"/>
      <w:numFmt w:val="bullet"/>
      <w:lvlText w:val=""/>
      <w:lvlJc w:val="left"/>
      <w:pPr>
        <w:tabs>
          <w:tab w:val="num" w:pos="2007"/>
        </w:tabs>
        <w:ind w:left="2007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abstractNum w:abstractNumId="19">
    <w:nsid w:val="61F00DC3"/>
    <w:multiLevelType w:val="hybridMultilevel"/>
    <w:tmpl w:val="9866EBE6"/>
    <w:lvl w:ilvl="0" w:tplc="C04E0008">
      <w:start w:val="1"/>
      <w:numFmt w:val="bullet"/>
      <w:lvlText w:val=""/>
      <w:lvlJc w:val="left"/>
      <w:pPr>
        <w:tabs>
          <w:tab w:val="num" w:pos="2586"/>
        </w:tabs>
        <w:ind w:left="2586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586"/>
        </w:tabs>
        <w:ind w:left="258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306"/>
        </w:tabs>
        <w:ind w:left="330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026"/>
        </w:tabs>
        <w:ind w:left="402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746"/>
        </w:tabs>
        <w:ind w:left="474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66"/>
        </w:tabs>
        <w:ind w:left="546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86"/>
        </w:tabs>
        <w:ind w:left="618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906"/>
        </w:tabs>
        <w:ind w:left="690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626"/>
        </w:tabs>
        <w:ind w:left="7626" w:hanging="360"/>
      </w:pPr>
      <w:rPr>
        <w:rFonts w:ascii="Wingdings" w:hAnsi="Wingdings" w:cs="Wingdings" w:hint="default"/>
      </w:rPr>
    </w:lvl>
  </w:abstractNum>
  <w:abstractNum w:abstractNumId="20">
    <w:nsid w:val="6BFE2C4A"/>
    <w:multiLevelType w:val="hybridMultilevel"/>
    <w:tmpl w:val="9B4A07EE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cs="Wingdings" w:hint="default"/>
      </w:rPr>
    </w:lvl>
  </w:abstractNum>
  <w:abstractNum w:abstractNumId="21">
    <w:nsid w:val="6C710C96"/>
    <w:multiLevelType w:val="hybridMultilevel"/>
    <w:tmpl w:val="224070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>
    <w:nsid w:val="6D0C334A"/>
    <w:multiLevelType w:val="hybridMultilevel"/>
    <w:tmpl w:val="A2D8A226"/>
    <w:lvl w:ilvl="0" w:tplc="C04E0008">
      <w:start w:val="1"/>
      <w:numFmt w:val="bullet"/>
      <w:lvlText w:val=""/>
      <w:lvlJc w:val="left"/>
      <w:pPr>
        <w:tabs>
          <w:tab w:val="num" w:pos="1866"/>
        </w:tabs>
        <w:ind w:left="1866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cs="Wingdings" w:hint="default"/>
      </w:rPr>
    </w:lvl>
  </w:abstractNum>
  <w:abstractNum w:abstractNumId="23">
    <w:nsid w:val="75AA46C3"/>
    <w:multiLevelType w:val="hybridMultilevel"/>
    <w:tmpl w:val="B91CFC68"/>
    <w:lvl w:ilvl="0" w:tplc="C04E0008">
      <w:start w:val="1"/>
      <w:numFmt w:val="bullet"/>
      <w:lvlText w:val=""/>
      <w:lvlJc w:val="left"/>
      <w:pPr>
        <w:tabs>
          <w:tab w:val="num" w:pos="1866"/>
        </w:tabs>
        <w:ind w:left="1866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6"/>
  </w:num>
  <w:num w:numId="3">
    <w:abstractNumId w:val="11"/>
  </w:num>
  <w:num w:numId="4">
    <w:abstractNumId w:val="8"/>
  </w:num>
  <w:num w:numId="5">
    <w:abstractNumId w:val="17"/>
  </w:num>
  <w:num w:numId="6">
    <w:abstractNumId w:val="18"/>
  </w:num>
  <w:num w:numId="7">
    <w:abstractNumId w:val="19"/>
  </w:num>
  <w:num w:numId="8">
    <w:abstractNumId w:val="10"/>
  </w:num>
  <w:num w:numId="9">
    <w:abstractNumId w:val="22"/>
  </w:num>
  <w:num w:numId="10">
    <w:abstractNumId w:val="13"/>
  </w:num>
  <w:num w:numId="11">
    <w:abstractNumId w:val="23"/>
  </w:num>
  <w:num w:numId="12">
    <w:abstractNumId w:val="4"/>
  </w:num>
  <w:num w:numId="13">
    <w:abstractNumId w:val="3"/>
  </w:num>
  <w:num w:numId="14">
    <w:abstractNumId w:val="1"/>
  </w:num>
  <w:num w:numId="15">
    <w:abstractNumId w:val="5"/>
  </w:num>
  <w:num w:numId="16">
    <w:abstractNumId w:val="20"/>
  </w:num>
  <w:num w:numId="17">
    <w:abstractNumId w:val="16"/>
  </w:num>
  <w:num w:numId="18">
    <w:abstractNumId w:val="2"/>
  </w:num>
  <w:num w:numId="19">
    <w:abstractNumId w:val="7"/>
  </w:num>
  <w:num w:numId="20">
    <w:abstractNumId w:val="14"/>
  </w:num>
  <w:num w:numId="21">
    <w:abstractNumId w:val="21"/>
  </w:num>
  <w:num w:numId="22">
    <w:abstractNumId w:val="9"/>
  </w:num>
  <w:num w:numId="23">
    <w:abstractNumId w:val="15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649BA"/>
    <w:rsid w:val="005649BA"/>
    <w:rsid w:val="00830663"/>
    <w:rsid w:val="00B07170"/>
    <w:rsid w:val="00D734B3"/>
    <w:rsid w:val="00FF7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6"/>
    <o:shapelayout v:ext="edit">
      <o:idmap v:ext="edit" data="1"/>
    </o:shapelayout>
  </w:shapeDefaults>
  <w:decimalSymbol w:val=","/>
  <w:listSeparator w:val=";"/>
  <w14:defaultImageDpi w14:val="0"/>
  <w15:chartTrackingRefBased/>
  <w15:docId w15:val="{B6C5AA12-8FFF-4E73-B023-1F338B86C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99"/>
    <w:qFormat/>
    <w:pPr>
      <w:widowControl w:val="0"/>
      <w:spacing w:line="300" w:lineRule="auto"/>
      <w:ind w:left="40" w:firstLine="280"/>
      <w:jc w:val="both"/>
    </w:pPr>
    <w:rPr>
      <w:rFonts w:ascii="Arial" w:hAnsi="Arial" w:cs="Arial"/>
      <w:sz w:val="16"/>
      <w:szCs w:val="16"/>
    </w:rPr>
  </w:style>
  <w:style w:type="paragraph" w:styleId="1">
    <w:name w:val="heading 1"/>
    <w:basedOn w:val="a"/>
    <w:next w:val="a"/>
    <w:link w:val="10"/>
    <w:uiPriority w:val="99"/>
    <w:qFormat/>
    <w:pPr>
      <w:keepNext/>
      <w:widowControl/>
      <w:spacing w:before="240" w:after="60" w:line="288" w:lineRule="auto"/>
      <w:ind w:left="0" w:firstLine="0"/>
      <w:jc w:val="center"/>
      <w:outlineLvl w:val="0"/>
    </w:pPr>
    <w:rPr>
      <w:rFonts w:ascii="Times New Roman" w:hAnsi="Times New Roman" w:cs="Times New Roman"/>
      <w:b/>
      <w:bCs/>
      <w:kern w:val="32"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pPr>
      <w:keepNext/>
      <w:widowControl/>
      <w:spacing w:line="240" w:lineRule="auto"/>
      <w:ind w:left="0" w:firstLine="0"/>
      <w:jc w:val="left"/>
      <w:outlineLvl w:val="1"/>
    </w:pPr>
    <w:rPr>
      <w:rFonts w:ascii="Times New Roman" w:hAnsi="Times New Roman" w:cs="Times New Roman"/>
      <w:b/>
      <w:bCs/>
      <w:i/>
      <w:iCs/>
      <w:color w:val="000000"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pPr>
      <w:keepNext/>
      <w:widowControl/>
      <w:spacing w:line="240" w:lineRule="auto"/>
      <w:ind w:left="0" w:firstLine="0"/>
      <w:jc w:val="center"/>
      <w:outlineLvl w:val="2"/>
    </w:pPr>
    <w:rPr>
      <w:b/>
      <w:bCs/>
      <w:i/>
      <w:iCs/>
      <w:color w:val="000000"/>
    </w:rPr>
  </w:style>
  <w:style w:type="paragraph" w:styleId="4">
    <w:name w:val="heading 4"/>
    <w:basedOn w:val="a"/>
    <w:next w:val="a"/>
    <w:link w:val="40"/>
    <w:uiPriority w:val="99"/>
    <w:qFormat/>
    <w:pPr>
      <w:keepNext/>
      <w:widowControl/>
      <w:spacing w:before="240" w:after="60" w:line="240" w:lineRule="auto"/>
      <w:ind w:left="0" w:firstLine="0"/>
      <w:jc w:val="left"/>
      <w:outlineLvl w:val="3"/>
    </w:pPr>
    <w:rPr>
      <w:rFonts w:ascii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keepNext/>
      <w:widowControl/>
      <w:spacing w:line="240" w:lineRule="auto"/>
      <w:ind w:left="0" w:firstLine="0"/>
      <w:jc w:val="center"/>
      <w:outlineLvl w:val="4"/>
    </w:pPr>
    <w:rPr>
      <w:rFonts w:ascii="Times New Roman" w:hAnsi="Times New Roman" w:cs="Times New Roman"/>
      <w:b/>
      <w:bCs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customStyle="1" w:styleId="FR3">
    <w:name w:val="FR3"/>
    <w:uiPriority w:val="99"/>
    <w:pPr>
      <w:widowControl w:val="0"/>
      <w:spacing w:line="280" w:lineRule="auto"/>
      <w:ind w:firstLine="140"/>
    </w:pPr>
    <w:rPr>
      <w:rFonts w:ascii="Arial" w:hAnsi="Arial" w:cs="Arial"/>
    </w:rPr>
  </w:style>
  <w:style w:type="paragraph" w:customStyle="1" w:styleId="FR2">
    <w:name w:val="FR2"/>
    <w:uiPriority w:val="99"/>
    <w:pPr>
      <w:widowControl w:val="0"/>
      <w:spacing w:before="120"/>
      <w:jc w:val="right"/>
    </w:pPr>
    <w:rPr>
      <w:sz w:val="28"/>
      <w:szCs w:val="28"/>
    </w:rPr>
  </w:style>
  <w:style w:type="paragraph" w:styleId="31">
    <w:name w:val="Body Text Indent 3"/>
    <w:basedOn w:val="a"/>
    <w:link w:val="32"/>
    <w:uiPriority w:val="99"/>
    <w:pPr>
      <w:widowControl/>
      <w:spacing w:line="240" w:lineRule="auto"/>
      <w:ind w:left="2880" w:firstLine="0"/>
      <w:jc w:val="center"/>
    </w:pPr>
    <w:rPr>
      <w:rFonts w:ascii="Times New Roman" w:hAnsi="Times New Roman" w:cs="Times New Roman"/>
      <w:sz w:val="20"/>
      <w:szCs w:val="20"/>
    </w:rPr>
  </w:style>
  <w:style w:type="character" w:customStyle="1" w:styleId="32">
    <w:name w:val="Основной текст с отступом 3 Знак"/>
    <w:link w:val="31"/>
    <w:uiPriority w:val="99"/>
    <w:semiHidden/>
    <w:rPr>
      <w:rFonts w:ascii="Arial" w:hAnsi="Arial" w:cs="Arial"/>
      <w:sz w:val="16"/>
      <w:szCs w:val="16"/>
    </w:rPr>
  </w:style>
  <w:style w:type="paragraph" w:styleId="21">
    <w:name w:val="Body Text 2"/>
    <w:basedOn w:val="a"/>
    <w:link w:val="22"/>
    <w:uiPriority w:val="99"/>
    <w:pPr>
      <w:widowControl/>
      <w:spacing w:line="240" w:lineRule="auto"/>
      <w:ind w:left="0" w:firstLine="72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2">
    <w:name w:val="Основной текст 2 Знак"/>
    <w:link w:val="21"/>
    <w:uiPriority w:val="99"/>
    <w:semiHidden/>
    <w:rPr>
      <w:rFonts w:ascii="Arial" w:hAnsi="Arial" w:cs="Arial"/>
      <w:sz w:val="16"/>
      <w:szCs w:val="16"/>
    </w:rPr>
  </w:style>
  <w:style w:type="paragraph" w:styleId="23">
    <w:name w:val="Body Text Indent 2"/>
    <w:basedOn w:val="a"/>
    <w:link w:val="24"/>
    <w:uiPriority w:val="99"/>
    <w:pPr>
      <w:widowControl/>
      <w:spacing w:line="240" w:lineRule="auto"/>
      <w:ind w:left="0" w:firstLine="708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4">
    <w:name w:val="Основной текст с отступом 2 Знак"/>
    <w:link w:val="23"/>
    <w:uiPriority w:val="99"/>
    <w:semiHidden/>
    <w:rPr>
      <w:rFonts w:ascii="Arial" w:hAnsi="Arial" w:cs="Arial"/>
      <w:sz w:val="16"/>
      <w:szCs w:val="16"/>
    </w:rPr>
  </w:style>
  <w:style w:type="paragraph" w:styleId="a3">
    <w:name w:val="header"/>
    <w:basedOn w:val="a"/>
    <w:link w:val="a4"/>
    <w:uiPriority w:val="99"/>
    <w:pPr>
      <w:widowControl/>
      <w:tabs>
        <w:tab w:val="center" w:pos="4153"/>
        <w:tab w:val="right" w:pos="8306"/>
      </w:tabs>
      <w:spacing w:line="240" w:lineRule="auto"/>
      <w:ind w:left="0" w:firstLine="0"/>
      <w:jc w:val="left"/>
    </w:pPr>
    <w:rPr>
      <w:rFonts w:ascii="Times New Roman" w:hAnsi="Times New Roman" w:cs="Times New Roman"/>
      <w:sz w:val="20"/>
      <w:szCs w:val="20"/>
    </w:rPr>
  </w:style>
  <w:style w:type="character" w:customStyle="1" w:styleId="a4">
    <w:name w:val="Верхний колонтитул Знак"/>
    <w:link w:val="a3"/>
    <w:uiPriority w:val="99"/>
    <w:semiHidden/>
    <w:rPr>
      <w:rFonts w:ascii="Arial" w:hAnsi="Arial" w:cs="Arial"/>
      <w:sz w:val="16"/>
      <w:szCs w:val="16"/>
    </w:rPr>
  </w:style>
  <w:style w:type="paragraph" w:styleId="a5">
    <w:name w:val="caption"/>
    <w:basedOn w:val="a"/>
    <w:uiPriority w:val="99"/>
    <w:qFormat/>
    <w:pPr>
      <w:widowControl/>
      <w:spacing w:line="360" w:lineRule="auto"/>
      <w:ind w:left="0" w:firstLine="567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styleId="a6">
    <w:name w:val="footer"/>
    <w:basedOn w:val="a"/>
    <w:link w:val="a7"/>
    <w:uiPriority w:val="99"/>
    <w:pPr>
      <w:widowControl/>
      <w:tabs>
        <w:tab w:val="center" w:pos="4677"/>
        <w:tab w:val="right" w:pos="9355"/>
      </w:tabs>
      <w:spacing w:line="240" w:lineRule="auto"/>
      <w:ind w:left="0" w:firstLine="0"/>
      <w:jc w:val="left"/>
    </w:pPr>
    <w:rPr>
      <w:rFonts w:ascii="Times New Roman" w:hAnsi="Times New Roman" w:cs="Times New Roman"/>
      <w:sz w:val="24"/>
      <w:szCs w:val="24"/>
    </w:rPr>
  </w:style>
  <w:style w:type="character" w:customStyle="1" w:styleId="a7">
    <w:name w:val="Нижний колонтитул Знак"/>
    <w:link w:val="a6"/>
    <w:uiPriority w:val="99"/>
    <w:semiHidden/>
    <w:rPr>
      <w:rFonts w:ascii="Arial" w:hAnsi="Arial" w:cs="Arial"/>
      <w:sz w:val="16"/>
      <w:szCs w:val="16"/>
    </w:rPr>
  </w:style>
  <w:style w:type="character" w:styleId="a8">
    <w:name w:val="page number"/>
    <w:uiPriority w:val="99"/>
  </w:style>
  <w:style w:type="paragraph" w:styleId="11">
    <w:name w:val="index 1"/>
    <w:basedOn w:val="a"/>
    <w:next w:val="a"/>
    <w:autoRedefine/>
    <w:uiPriority w:val="99"/>
    <w:semiHidden/>
    <w:pPr>
      <w:widowControl/>
      <w:spacing w:line="240" w:lineRule="auto"/>
      <w:ind w:left="240" w:hanging="240"/>
      <w:jc w:val="left"/>
    </w:pPr>
    <w:rPr>
      <w:rFonts w:ascii="Times New Roman" w:hAnsi="Times New Roman" w:cs="Times New Roman"/>
      <w:sz w:val="24"/>
      <w:szCs w:val="24"/>
    </w:rPr>
  </w:style>
  <w:style w:type="paragraph" w:styleId="25">
    <w:name w:val="index 2"/>
    <w:basedOn w:val="a"/>
    <w:next w:val="a"/>
    <w:autoRedefine/>
    <w:uiPriority w:val="99"/>
    <w:semiHidden/>
    <w:pPr>
      <w:widowControl/>
      <w:spacing w:line="240" w:lineRule="auto"/>
      <w:ind w:left="480" w:hanging="240"/>
      <w:jc w:val="left"/>
    </w:pPr>
    <w:rPr>
      <w:rFonts w:ascii="Times New Roman" w:hAnsi="Times New Roman" w:cs="Times New Roman"/>
      <w:sz w:val="24"/>
      <w:szCs w:val="24"/>
    </w:rPr>
  </w:style>
  <w:style w:type="paragraph" w:styleId="33">
    <w:name w:val="index 3"/>
    <w:basedOn w:val="a"/>
    <w:next w:val="a"/>
    <w:autoRedefine/>
    <w:uiPriority w:val="99"/>
    <w:semiHidden/>
    <w:pPr>
      <w:widowControl/>
      <w:spacing w:line="240" w:lineRule="auto"/>
      <w:ind w:left="720" w:hanging="240"/>
      <w:jc w:val="left"/>
    </w:pPr>
    <w:rPr>
      <w:rFonts w:ascii="Times New Roman" w:hAnsi="Times New Roman" w:cs="Times New Roman"/>
      <w:sz w:val="24"/>
      <w:szCs w:val="24"/>
    </w:rPr>
  </w:style>
  <w:style w:type="paragraph" w:styleId="41">
    <w:name w:val="index 4"/>
    <w:basedOn w:val="a"/>
    <w:next w:val="a"/>
    <w:autoRedefine/>
    <w:uiPriority w:val="99"/>
    <w:semiHidden/>
    <w:pPr>
      <w:widowControl/>
      <w:spacing w:line="240" w:lineRule="auto"/>
      <w:ind w:left="960" w:hanging="240"/>
      <w:jc w:val="left"/>
    </w:pPr>
    <w:rPr>
      <w:rFonts w:ascii="Times New Roman" w:hAnsi="Times New Roman" w:cs="Times New Roman"/>
      <w:sz w:val="24"/>
      <w:szCs w:val="24"/>
    </w:rPr>
  </w:style>
  <w:style w:type="paragraph" w:styleId="51">
    <w:name w:val="index 5"/>
    <w:basedOn w:val="a"/>
    <w:next w:val="a"/>
    <w:autoRedefine/>
    <w:uiPriority w:val="99"/>
    <w:semiHidden/>
    <w:pPr>
      <w:widowControl/>
      <w:spacing w:line="240" w:lineRule="auto"/>
      <w:ind w:left="1200" w:hanging="240"/>
      <w:jc w:val="left"/>
    </w:pPr>
    <w:rPr>
      <w:rFonts w:ascii="Times New Roman" w:hAnsi="Times New Roman" w:cs="Times New Roman"/>
      <w:sz w:val="24"/>
      <w:szCs w:val="24"/>
    </w:rPr>
  </w:style>
  <w:style w:type="paragraph" w:styleId="6">
    <w:name w:val="index 6"/>
    <w:basedOn w:val="a"/>
    <w:next w:val="a"/>
    <w:autoRedefine/>
    <w:uiPriority w:val="99"/>
    <w:semiHidden/>
    <w:pPr>
      <w:widowControl/>
      <w:spacing w:line="240" w:lineRule="auto"/>
      <w:ind w:left="1440" w:hanging="240"/>
      <w:jc w:val="left"/>
    </w:pPr>
    <w:rPr>
      <w:rFonts w:ascii="Times New Roman" w:hAnsi="Times New Roman" w:cs="Times New Roman"/>
      <w:sz w:val="24"/>
      <w:szCs w:val="24"/>
    </w:rPr>
  </w:style>
  <w:style w:type="paragraph" w:styleId="7">
    <w:name w:val="index 7"/>
    <w:basedOn w:val="a"/>
    <w:next w:val="a"/>
    <w:autoRedefine/>
    <w:uiPriority w:val="99"/>
    <w:semiHidden/>
    <w:pPr>
      <w:widowControl/>
      <w:spacing w:line="240" w:lineRule="auto"/>
      <w:ind w:left="1680" w:hanging="240"/>
      <w:jc w:val="left"/>
    </w:pPr>
    <w:rPr>
      <w:rFonts w:ascii="Times New Roman" w:hAnsi="Times New Roman" w:cs="Times New Roman"/>
      <w:sz w:val="24"/>
      <w:szCs w:val="24"/>
    </w:rPr>
  </w:style>
  <w:style w:type="paragraph" w:styleId="8">
    <w:name w:val="index 8"/>
    <w:basedOn w:val="a"/>
    <w:next w:val="a"/>
    <w:autoRedefine/>
    <w:uiPriority w:val="99"/>
    <w:semiHidden/>
    <w:pPr>
      <w:widowControl/>
      <w:spacing w:line="240" w:lineRule="auto"/>
      <w:ind w:left="1920" w:hanging="240"/>
      <w:jc w:val="left"/>
    </w:pPr>
    <w:rPr>
      <w:rFonts w:ascii="Times New Roman" w:hAnsi="Times New Roman" w:cs="Times New Roman"/>
      <w:sz w:val="24"/>
      <w:szCs w:val="24"/>
    </w:rPr>
  </w:style>
  <w:style w:type="paragraph" w:styleId="9">
    <w:name w:val="index 9"/>
    <w:basedOn w:val="a"/>
    <w:next w:val="a"/>
    <w:autoRedefine/>
    <w:uiPriority w:val="99"/>
    <w:semiHidden/>
    <w:pPr>
      <w:widowControl/>
      <w:spacing w:line="240" w:lineRule="auto"/>
      <w:ind w:left="2160" w:hanging="240"/>
      <w:jc w:val="left"/>
    </w:pPr>
    <w:rPr>
      <w:rFonts w:ascii="Times New Roman" w:hAnsi="Times New Roman" w:cs="Times New Roman"/>
      <w:sz w:val="24"/>
      <w:szCs w:val="24"/>
    </w:rPr>
  </w:style>
  <w:style w:type="paragraph" w:styleId="a9">
    <w:name w:val="index heading"/>
    <w:basedOn w:val="a"/>
    <w:next w:val="11"/>
    <w:uiPriority w:val="99"/>
    <w:semiHidden/>
    <w:pPr>
      <w:widowControl/>
      <w:spacing w:line="240" w:lineRule="auto"/>
      <w:ind w:left="0" w:firstLine="0"/>
      <w:jc w:val="left"/>
    </w:pPr>
    <w:rPr>
      <w:rFonts w:ascii="Times New Roman" w:hAnsi="Times New Roman" w:cs="Times New Roman"/>
      <w:sz w:val="24"/>
      <w:szCs w:val="24"/>
    </w:rPr>
  </w:style>
  <w:style w:type="paragraph" w:styleId="12">
    <w:name w:val="toc 1"/>
    <w:basedOn w:val="a"/>
    <w:next w:val="a"/>
    <w:autoRedefine/>
    <w:uiPriority w:val="99"/>
    <w:semiHidden/>
    <w:pPr>
      <w:widowControl/>
      <w:spacing w:line="240" w:lineRule="auto"/>
      <w:ind w:left="0" w:firstLine="0"/>
      <w:jc w:val="left"/>
    </w:pPr>
    <w:rPr>
      <w:rFonts w:ascii="Times New Roman" w:hAnsi="Times New Roman" w:cs="Times New Roman"/>
      <w:sz w:val="24"/>
      <w:szCs w:val="24"/>
    </w:rPr>
  </w:style>
  <w:style w:type="paragraph" w:styleId="26">
    <w:name w:val="toc 2"/>
    <w:basedOn w:val="a"/>
    <w:next w:val="a"/>
    <w:autoRedefine/>
    <w:uiPriority w:val="99"/>
    <w:semiHidden/>
    <w:pPr>
      <w:widowControl/>
      <w:spacing w:line="240" w:lineRule="auto"/>
      <w:ind w:left="240" w:firstLine="0"/>
      <w:jc w:val="left"/>
    </w:pPr>
    <w:rPr>
      <w:rFonts w:ascii="Times New Roman" w:hAnsi="Times New Roman" w:cs="Times New Roman"/>
      <w:sz w:val="24"/>
      <w:szCs w:val="24"/>
    </w:rPr>
  </w:style>
  <w:style w:type="paragraph" w:styleId="34">
    <w:name w:val="toc 3"/>
    <w:basedOn w:val="a"/>
    <w:next w:val="a"/>
    <w:autoRedefine/>
    <w:uiPriority w:val="99"/>
    <w:semiHidden/>
    <w:pPr>
      <w:widowControl/>
      <w:spacing w:line="240" w:lineRule="auto"/>
      <w:ind w:left="480" w:firstLine="0"/>
      <w:jc w:val="left"/>
    </w:pPr>
    <w:rPr>
      <w:rFonts w:ascii="Times New Roman" w:hAnsi="Times New Roman" w:cs="Times New Roman"/>
      <w:sz w:val="24"/>
      <w:szCs w:val="24"/>
    </w:rPr>
  </w:style>
  <w:style w:type="paragraph" w:styleId="42">
    <w:name w:val="toc 4"/>
    <w:basedOn w:val="a"/>
    <w:next w:val="a"/>
    <w:autoRedefine/>
    <w:uiPriority w:val="99"/>
    <w:semiHidden/>
    <w:pPr>
      <w:widowControl/>
      <w:spacing w:line="240" w:lineRule="auto"/>
      <w:ind w:left="720" w:firstLine="0"/>
      <w:jc w:val="left"/>
    </w:pPr>
    <w:rPr>
      <w:rFonts w:ascii="Times New Roman" w:hAnsi="Times New Roman" w:cs="Times New Roman"/>
      <w:sz w:val="24"/>
      <w:szCs w:val="24"/>
    </w:rPr>
  </w:style>
  <w:style w:type="paragraph" w:styleId="52">
    <w:name w:val="toc 5"/>
    <w:basedOn w:val="a"/>
    <w:next w:val="a"/>
    <w:autoRedefine/>
    <w:uiPriority w:val="99"/>
    <w:semiHidden/>
    <w:pPr>
      <w:widowControl/>
      <w:spacing w:line="240" w:lineRule="auto"/>
      <w:ind w:left="960" w:firstLine="0"/>
      <w:jc w:val="left"/>
    </w:pPr>
    <w:rPr>
      <w:rFonts w:ascii="Times New Roman" w:hAnsi="Times New Roman" w:cs="Times New Roman"/>
      <w:sz w:val="24"/>
      <w:szCs w:val="24"/>
    </w:rPr>
  </w:style>
  <w:style w:type="paragraph" w:styleId="60">
    <w:name w:val="toc 6"/>
    <w:basedOn w:val="a"/>
    <w:next w:val="a"/>
    <w:autoRedefine/>
    <w:uiPriority w:val="99"/>
    <w:semiHidden/>
    <w:pPr>
      <w:widowControl/>
      <w:spacing w:line="240" w:lineRule="auto"/>
      <w:ind w:left="1200" w:firstLine="0"/>
      <w:jc w:val="left"/>
    </w:pPr>
    <w:rPr>
      <w:rFonts w:ascii="Times New Roman" w:hAnsi="Times New Roman" w:cs="Times New Roman"/>
      <w:sz w:val="24"/>
      <w:szCs w:val="24"/>
    </w:rPr>
  </w:style>
  <w:style w:type="paragraph" w:styleId="70">
    <w:name w:val="toc 7"/>
    <w:basedOn w:val="a"/>
    <w:next w:val="a"/>
    <w:autoRedefine/>
    <w:uiPriority w:val="99"/>
    <w:semiHidden/>
    <w:pPr>
      <w:widowControl/>
      <w:spacing w:line="240" w:lineRule="auto"/>
      <w:ind w:left="1440" w:firstLine="0"/>
      <w:jc w:val="left"/>
    </w:pPr>
    <w:rPr>
      <w:rFonts w:ascii="Times New Roman" w:hAnsi="Times New Roman" w:cs="Times New Roman"/>
      <w:sz w:val="24"/>
      <w:szCs w:val="24"/>
    </w:rPr>
  </w:style>
  <w:style w:type="paragraph" w:styleId="80">
    <w:name w:val="toc 8"/>
    <w:basedOn w:val="a"/>
    <w:next w:val="a"/>
    <w:autoRedefine/>
    <w:uiPriority w:val="99"/>
    <w:semiHidden/>
    <w:pPr>
      <w:widowControl/>
      <w:spacing w:line="240" w:lineRule="auto"/>
      <w:ind w:left="1680" w:firstLine="0"/>
      <w:jc w:val="left"/>
    </w:pPr>
    <w:rPr>
      <w:rFonts w:ascii="Times New Roman" w:hAnsi="Times New Roman" w:cs="Times New Roman"/>
      <w:sz w:val="24"/>
      <w:szCs w:val="24"/>
    </w:rPr>
  </w:style>
  <w:style w:type="paragraph" w:styleId="90">
    <w:name w:val="toc 9"/>
    <w:basedOn w:val="a"/>
    <w:next w:val="a"/>
    <w:autoRedefine/>
    <w:uiPriority w:val="99"/>
    <w:semiHidden/>
    <w:pPr>
      <w:widowControl/>
      <w:spacing w:line="240" w:lineRule="auto"/>
      <w:ind w:left="1920" w:firstLine="0"/>
      <w:jc w:val="left"/>
    </w:pPr>
    <w:rPr>
      <w:rFonts w:ascii="Times New Roman" w:hAnsi="Times New Roman" w:cs="Times New Roman"/>
      <w:sz w:val="24"/>
      <w:szCs w:val="24"/>
    </w:rPr>
  </w:style>
  <w:style w:type="character" w:styleId="aa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5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image" Target="media/image16.png"/><Relationship Id="rId7" Type="http://schemas.openxmlformats.org/officeDocument/2006/relationships/footer" Target="footer1.xml"/><Relationship Id="rId12" Type="http://schemas.openxmlformats.org/officeDocument/2006/relationships/oleObject" Target="embeddings/oleObject1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png"/><Relationship Id="rId38" Type="http://schemas.openxmlformats.org/officeDocument/2006/relationships/image" Target="media/image20.wmf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wmf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1.bin"/><Relationship Id="rId37" Type="http://schemas.openxmlformats.org/officeDocument/2006/relationships/image" Target="media/image19.png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9.bin"/><Relationship Id="rId36" Type="http://schemas.openxmlformats.org/officeDocument/2006/relationships/image" Target="media/image18.png"/><Relationship Id="rId10" Type="http://schemas.openxmlformats.org/officeDocument/2006/relationships/image" Target="media/image3.png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4812</Words>
  <Characters>27435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АСТРАХАНСКИЙ ГОСУДАРСТВЕННЫЙ ТЕХНИЧЕСКИЙ УНИВЕРСИТЕТ</vt:lpstr>
    </vt:vector>
  </TitlesOfParts>
  <Company>Igor</Company>
  <LinksUpToDate>false</LinksUpToDate>
  <CharactersWithSpaces>32183</CharactersWithSpaces>
  <SharedDoc>false</SharedDoc>
  <HLinks>
    <vt:vector size="120" baseType="variant">
      <vt:variant>
        <vt:i4>1966142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_Toc60997161</vt:lpwstr>
      </vt:variant>
      <vt:variant>
        <vt:i4>2031678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_Toc60997160</vt:lpwstr>
      </vt:variant>
      <vt:variant>
        <vt:i4>1441853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_Toc60997159</vt:lpwstr>
      </vt:variant>
      <vt:variant>
        <vt:i4>1507389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_Toc60997158</vt:lpwstr>
      </vt:variant>
      <vt:variant>
        <vt:i4>1572925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_Toc60997157</vt:lpwstr>
      </vt:variant>
      <vt:variant>
        <vt:i4>1638461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_Toc60997156</vt:lpwstr>
      </vt:variant>
      <vt:variant>
        <vt:i4>1703997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_Toc60997155</vt:lpwstr>
      </vt:variant>
      <vt:variant>
        <vt:i4>1769533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_Toc60997154</vt:lpwstr>
      </vt:variant>
      <vt:variant>
        <vt:i4>1835069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_Toc60997153</vt:lpwstr>
      </vt:variant>
      <vt:variant>
        <vt:i4>1900605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_Toc60997152</vt:lpwstr>
      </vt:variant>
      <vt:variant>
        <vt:i4>1966141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_Toc60997151</vt:lpwstr>
      </vt:variant>
      <vt:variant>
        <vt:i4>2031677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_Toc60997150</vt:lpwstr>
      </vt:variant>
      <vt:variant>
        <vt:i4>1441852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_Toc60997149</vt:lpwstr>
      </vt:variant>
      <vt:variant>
        <vt:i4>1507388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_Toc60997148</vt:lpwstr>
      </vt:variant>
      <vt:variant>
        <vt:i4>1572924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_Toc60997147</vt:lpwstr>
      </vt:variant>
      <vt:variant>
        <vt:i4>1638460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_Toc60997146</vt:lpwstr>
      </vt:variant>
      <vt:variant>
        <vt:i4>1703996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_Toc60997145</vt:lpwstr>
      </vt:variant>
      <vt:variant>
        <vt:i4>1769532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_Toc60997144</vt:lpwstr>
      </vt:variant>
      <vt:variant>
        <vt:i4>1835068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_Toc60997143</vt:lpwstr>
      </vt:variant>
      <vt:variant>
        <vt:i4>1900604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_Toc60997142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АСТРАХАНСКИЙ ГОСУДАРСТВЕННЫЙ ТЕХНИЧЕСКИЙ УНИВЕРСИТЕТ</dc:title>
  <dc:subject/>
  <dc:creator>Igor</dc:creator>
  <cp:keywords/>
  <dc:description/>
  <cp:lastModifiedBy>admin</cp:lastModifiedBy>
  <cp:revision>2</cp:revision>
  <dcterms:created xsi:type="dcterms:W3CDTF">2014-04-26T11:00:00Z</dcterms:created>
  <dcterms:modified xsi:type="dcterms:W3CDTF">2014-04-26T11:00:00Z</dcterms:modified>
</cp:coreProperties>
</file>