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8407E"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МІНІСТЕРСТВО ОСВІТИ І НАУКИ УКРАЇНИ</w:t>
      </w:r>
    </w:p>
    <w:p w:rsidR="003D5855"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НАЦІОНАЛЬНИЙ АВІАЦІЙНИЙ УНІВЕРСИТЕТ</w:t>
      </w:r>
    </w:p>
    <w:p w:rsidR="003D5855"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ІНСТИТУТ ЗАОЧНОГО ТА ДИСТАНЦІЙНОГО НАВЧАННЯ</w:t>
      </w: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1C1E5F" w:rsidRDefault="001C1E5F" w:rsidP="001C1E5F">
      <w:pPr>
        <w:spacing w:after="0" w:line="360" w:lineRule="auto"/>
        <w:jc w:val="center"/>
        <w:rPr>
          <w:rFonts w:ascii="Times New Roman" w:hAnsi="Times New Roman"/>
          <w:sz w:val="28"/>
          <w:szCs w:val="28"/>
          <w:lang w:val="ru-RU"/>
        </w:rPr>
      </w:pPr>
    </w:p>
    <w:p w:rsidR="001C1E5F" w:rsidRDefault="001C1E5F" w:rsidP="001C1E5F">
      <w:pPr>
        <w:spacing w:after="0" w:line="360" w:lineRule="auto"/>
        <w:jc w:val="center"/>
        <w:rPr>
          <w:rFonts w:ascii="Times New Roman" w:hAnsi="Times New Roman"/>
          <w:sz w:val="28"/>
          <w:szCs w:val="28"/>
          <w:lang w:val="ru-RU"/>
        </w:rPr>
      </w:pPr>
    </w:p>
    <w:p w:rsidR="001C1E5F" w:rsidRDefault="001C1E5F" w:rsidP="001C1E5F">
      <w:pPr>
        <w:spacing w:after="0" w:line="360" w:lineRule="auto"/>
        <w:jc w:val="center"/>
        <w:rPr>
          <w:rFonts w:ascii="Times New Roman" w:hAnsi="Times New Roman"/>
          <w:sz w:val="28"/>
          <w:szCs w:val="28"/>
          <w:lang w:val="ru-RU"/>
        </w:rPr>
      </w:pPr>
    </w:p>
    <w:p w:rsidR="001C1E5F" w:rsidRDefault="001C1E5F" w:rsidP="001C1E5F">
      <w:pPr>
        <w:spacing w:after="0" w:line="360" w:lineRule="auto"/>
        <w:jc w:val="center"/>
        <w:rPr>
          <w:rFonts w:ascii="Times New Roman" w:hAnsi="Times New Roman"/>
          <w:sz w:val="28"/>
          <w:szCs w:val="28"/>
          <w:lang w:val="ru-RU"/>
        </w:rPr>
      </w:pPr>
    </w:p>
    <w:p w:rsidR="001C1E5F" w:rsidRDefault="001C1E5F" w:rsidP="001C1E5F">
      <w:pPr>
        <w:spacing w:after="0" w:line="360" w:lineRule="auto"/>
        <w:jc w:val="center"/>
        <w:rPr>
          <w:rFonts w:ascii="Times New Roman" w:hAnsi="Times New Roman"/>
          <w:sz w:val="28"/>
          <w:szCs w:val="28"/>
          <w:lang w:val="ru-RU"/>
        </w:rPr>
      </w:pPr>
    </w:p>
    <w:p w:rsidR="001C1E5F" w:rsidRDefault="001C1E5F" w:rsidP="001C1E5F">
      <w:pPr>
        <w:spacing w:after="0" w:line="360" w:lineRule="auto"/>
        <w:jc w:val="center"/>
        <w:rPr>
          <w:rFonts w:ascii="Times New Roman" w:hAnsi="Times New Roman"/>
          <w:sz w:val="28"/>
          <w:szCs w:val="28"/>
          <w:lang w:val="ru-RU"/>
        </w:rPr>
      </w:pPr>
    </w:p>
    <w:p w:rsidR="003D5855"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КОНТРОЛЬНА РОБОТА</w:t>
      </w:r>
    </w:p>
    <w:p w:rsidR="003D5855"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з дисципліни:</w:t>
      </w:r>
    </w:p>
    <w:p w:rsidR="003D5855" w:rsidRPr="001C1E5F" w:rsidRDefault="003D5855" w:rsidP="001C1E5F">
      <w:pPr>
        <w:spacing w:after="0" w:line="360" w:lineRule="auto"/>
        <w:jc w:val="center"/>
        <w:rPr>
          <w:rFonts w:ascii="Times New Roman" w:hAnsi="Times New Roman"/>
          <w:sz w:val="28"/>
          <w:szCs w:val="28"/>
        </w:rPr>
      </w:pPr>
      <w:r w:rsidRPr="001C1E5F">
        <w:rPr>
          <w:rFonts w:ascii="Times New Roman" w:hAnsi="Times New Roman"/>
          <w:sz w:val="28"/>
          <w:szCs w:val="28"/>
        </w:rPr>
        <w:t>«ЕКОНОМІКА ГАЛУЗІ»</w:t>
      </w: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rPr>
          <w:rFonts w:ascii="Times New Roman" w:hAnsi="Times New Roman"/>
          <w:sz w:val="28"/>
          <w:szCs w:val="28"/>
        </w:rPr>
      </w:pPr>
      <w:r w:rsidRPr="001C1E5F">
        <w:rPr>
          <w:rFonts w:ascii="Times New Roman" w:hAnsi="Times New Roman"/>
          <w:sz w:val="28"/>
          <w:szCs w:val="28"/>
        </w:rPr>
        <w:t>Виконала</w:t>
      </w:r>
    </w:p>
    <w:p w:rsidR="003D5855" w:rsidRPr="001C1E5F" w:rsidRDefault="003D5855" w:rsidP="001C1E5F">
      <w:pPr>
        <w:spacing w:after="0" w:line="360" w:lineRule="auto"/>
        <w:rPr>
          <w:rFonts w:ascii="Times New Roman" w:hAnsi="Times New Roman"/>
          <w:sz w:val="28"/>
          <w:szCs w:val="28"/>
        </w:rPr>
      </w:pPr>
      <w:r w:rsidRPr="001C1E5F">
        <w:rPr>
          <w:rFonts w:ascii="Times New Roman" w:hAnsi="Times New Roman"/>
          <w:sz w:val="28"/>
          <w:szCs w:val="28"/>
        </w:rPr>
        <w:t>студентка 4-го курсу ІЗДН</w:t>
      </w:r>
    </w:p>
    <w:p w:rsidR="003D5855" w:rsidRPr="001C1E5F" w:rsidRDefault="003D5855" w:rsidP="001C1E5F">
      <w:pPr>
        <w:spacing w:after="0" w:line="360" w:lineRule="auto"/>
        <w:rPr>
          <w:rFonts w:ascii="Times New Roman" w:hAnsi="Times New Roman"/>
          <w:sz w:val="28"/>
          <w:szCs w:val="28"/>
        </w:rPr>
      </w:pPr>
      <w:r w:rsidRPr="001C1E5F">
        <w:rPr>
          <w:rFonts w:ascii="Times New Roman" w:hAnsi="Times New Roman"/>
          <w:sz w:val="28"/>
          <w:szCs w:val="28"/>
        </w:rPr>
        <w:t>Кухарук О. А.</w:t>
      </w: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Pr="001C1E5F" w:rsidRDefault="003D5855" w:rsidP="001C1E5F">
      <w:pPr>
        <w:spacing w:after="0" w:line="360" w:lineRule="auto"/>
        <w:jc w:val="center"/>
        <w:rPr>
          <w:rFonts w:ascii="Times New Roman" w:hAnsi="Times New Roman"/>
          <w:sz w:val="28"/>
          <w:szCs w:val="28"/>
        </w:rPr>
      </w:pPr>
    </w:p>
    <w:p w:rsidR="003D5855" w:rsidRDefault="003D5855" w:rsidP="001C1E5F">
      <w:pPr>
        <w:spacing w:after="0" w:line="360" w:lineRule="auto"/>
        <w:jc w:val="center"/>
        <w:rPr>
          <w:rFonts w:ascii="Times New Roman" w:hAnsi="Times New Roman"/>
          <w:sz w:val="28"/>
          <w:szCs w:val="28"/>
          <w:lang w:val="ru-RU"/>
        </w:rPr>
      </w:pPr>
      <w:r w:rsidRPr="001C1E5F">
        <w:rPr>
          <w:rFonts w:ascii="Times New Roman" w:hAnsi="Times New Roman"/>
          <w:sz w:val="28"/>
          <w:szCs w:val="28"/>
        </w:rPr>
        <w:t>Київ 2010</w:t>
      </w:r>
    </w:p>
    <w:p w:rsidR="001C1E5F" w:rsidRDefault="001C1E5F">
      <w:pPr>
        <w:rPr>
          <w:rFonts w:ascii="Times New Roman" w:hAnsi="Times New Roman"/>
          <w:sz w:val="28"/>
          <w:szCs w:val="28"/>
          <w:lang w:val="ru-RU"/>
        </w:rPr>
      </w:pPr>
      <w:r>
        <w:rPr>
          <w:rFonts w:ascii="Times New Roman" w:hAnsi="Times New Roman"/>
          <w:sz w:val="28"/>
          <w:szCs w:val="28"/>
          <w:lang w:val="ru-RU"/>
        </w:rPr>
        <w:br w:type="page"/>
      </w:r>
    </w:p>
    <w:p w:rsidR="003D5855" w:rsidRDefault="003D5855"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w:t>
      </w:r>
      <w:r w:rsidR="001C1E5F">
        <w:rPr>
          <w:rFonts w:ascii="Times New Roman" w:hAnsi="Times New Roman"/>
          <w:sz w:val="28"/>
          <w:szCs w:val="28"/>
        </w:rPr>
        <w:t>міст</w:t>
      </w:r>
    </w:p>
    <w:p w:rsidR="001C1E5F" w:rsidRPr="001C1E5F" w:rsidRDefault="001C1E5F" w:rsidP="001C1E5F">
      <w:pPr>
        <w:spacing w:after="0" w:line="360" w:lineRule="auto"/>
        <w:ind w:firstLine="709"/>
        <w:jc w:val="both"/>
        <w:rPr>
          <w:rFonts w:ascii="Times New Roman" w:hAnsi="Times New Roman"/>
          <w:sz w:val="28"/>
          <w:szCs w:val="28"/>
        </w:rPr>
      </w:pPr>
    </w:p>
    <w:p w:rsidR="003D5855" w:rsidRPr="001C1E5F" w:rsidRDefault="00D52073" w:rsidP="001C1E5F">
      <w:pPr>
        <w:pStyle w:val="a3"/>
        <w:numPr>
          <w:ilvl w:val="0"/>
          <w:numId w:val="2"/>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Об’єднання підприємств</w:t>
      </w:r>
    </w:p>
    <w:p w:rsidR="00D52073" w:rsidRPr="001C1E5F" w:rsidRDefault="00D52073" w:rsidP="001C1E5F">
      <w:pPr>
        <w:pStyle w:val="a3"/>
        <w:numPr>
          <w:ilvl w:val="0"/>
          <w:numId w:val="2"/>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Джерела формування оборотних коштів</w:t>
      </w:r>
    </w:p>
    <w:p w:rsidR="00046FD2" w:rsidRPr="001C1E5F" w:rsidRDefault="00D52073" w:rsidP="001C1E5F">
      <w:pPr>
        <w:pStyle w:val="a3"/>
        <w:numPr>
          <w:ilvl w:val="0"/>
          <w:numId w:val="2"/>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Розподіл і використання прибутку</w:t>
      </w:r>
    </w:p>
    <w:p w:rsidR="00D52073" w:rsidRPr="001C1E5F" w:rsidRDefault="00D52073" w:rsidP="001C1E5F">
      <w:pPr>
        <w:pStyle w:val="a3"/>
        <w:spacing w:after="0" w:line="360" w:lineRule="auto"/>
        <w:ind w:left="0"/>
        <w:jc w:val="both"/>
        <w:rPr>
          <w:rFonts w:ascii="Times New Roman" w:hAnsi="Times New Roman"/>
          <w:sz w:val="28"/>
          <w:szCs w:val="28"/>
        </w:rPr>
      </w:pPr>
      <w:r w:rsidRPr="001C1E5F">
        <w:rPr>
          <w:rFonts w:ascii="Times New Roman" w:hAnsi="Times New Roman"/>
          <w:sz w:val="28"/>
          <w:szCs w:val="28"/>
        </w:rPr>
        <w:t>Список використаних джерел</w:t>
      </w:r>
    </w:p>
    <w:p w:rsidR="00D52073" w:rsidRPr="001C1E5F" w:rsidRDefault="00D52073" w:rsidP="001C1E5F">
      <w:pPr>
        <w:spacing w:after="0" w:line="360" w:lineRule="auto"/>
        <w:ind w:firstLine="709"/>
        <w:jc w:val="both"/>
        <w:rPr>
          <w:rFonts w:ascii="Times New Roman" w:hAnsi="Times New Roman"/>
          <w:sz w:val="28"/>
          <w:szCs w:val="28"/>
        </w:rPr>
      </w:pPr>
    </w:p>
    <w:p w:rsidR="001C1E5F" w:rsidRDefault="001C1E5F">
      <w:pPr>
        <w:rPr>
          <w:rFonts w:ascii="Times New Roman" w:hAnsi="Times New Roman"/>
          <w:sz w:val="28"/>
          <w:szCs w:val="28"/>
        </w:rPr>
      </w:pPr>
      <w:r>
        <w:rPr>
          <w:rFonts w:ascii="Times New Roman" w:hAnsi="Times New Roman"/>
          <w:sz w:val="28"/>
          <w:szCs w:val="28"/>
        </w:rPr>
        <w:br w:type="page"/>
      </w:r>
    </w:p>
    <w:p w:rsidR="00D52073" w:rsidRPr="001C1E5F" w:rsidRDefault="001C1E5F" w:rsidP="001C1E5F">
      <w:pPr>
        <w:pStyle w:val="a3"/>
        <w:numPr>
          <w:ilvl w:val="0"/>
          <w:numId w:val="3"/>
        </w:numPr>
        <w:spacing w:after="0" w:line="360" w:lineRule="auto"/>
        <w:ind w:left="0" w:firstLine="709"/>
        <w:jc w:val="both"/>
        <w:rPr>
          <w:rFonts w:ascii="Times New Roman" w:hAnsi="Times New Roman"/>
          <w:sz w:val="28"/>
          <w:szCs w:val="28"/>
        </w:rPr>
      </w:pPr>
      <w:r>
        <w:rPr>
          <w:rFonts w:ascii="Times New Roman" w:hAnsi="Times New Roman"/>
          <w:sz w:val="28"/>
          <w:szCs w:val="28"/>
        </w:rPr>
        <w:t>Об’єднання підприємств</w:t>
      </w:r>
    </w:p>
    <w:p w:rsidR="00243E79" w:rsidRPr="001C1E5F" w:rsidRDefault="00243E79" w:rsidP="001C1E5F">
      <w:pPr>
        <w:spacing w:after="0" w:line="360" w:lineRule="auto"/>
        <w:ind w:firstLine="709"/>
        <w:jc w:val="both"/>
        <w:rPr>
          <w:rFonts w:ascii="Times New Roman" w:hAnsi="Times New Roman"/>
          <w:bCs/>
          <w:iCs/>
          <w:sz w:val="28"/>
          <w:szCs w:val="28"/>
        </w:rPr>
      </w:pPr>
    </w:p>
    <w:p w:rsidR="00D52073" w:rsidRPr="001C1E5F" w:rsidRDefault="00D52073" w:rsidP="001C1E5F">
      <w:pPr>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Підприємство </w:t>
      </w:r>
      <w:r w:rsidR="00B25DC5" w:rsidRPr="001C1E5F">
        <w:rPr>
          <w:rFonts w:ascii="Times New Roman" w:hAnsi="Times New Roman"/>
          <w:iCs/>
          <w:sz w:val="28"/>
          <w:szCs w:val="28"/>
        </w:rPr>
        <w:t>–</w:t>
      </w:r>
      <w:r w:rsidRPr="001C1E5F">
        <w:rPr>
          <w:rFonts w:ascii="Times New Roman" w:hAnsi="Times New Roman"/>
          <w:iCs/>
          <w:sz w:val="28"/>
          <w:szCs w:val="28"/>
        </w:rPr>
        <w:t xml:space="preserve"> </w:t>
      </w:r>
      <w:r w:rsidR="004044F7" w:rsidRPr="001C1E5F">
        <w:rPr>
          <w:rFonts w:ascii="Times New Roman" w:hAnsi="Times New Roman"/>
          <w:sz w:val="28"/>
          <w:szCs w:val="28"/>
        </w:rPr>
        <w:t>самостійний господарюючий суб’єкт</w:t>
      </w:r>
      <w:r w:rsidRPr="001C1E5F">
        <w:rPr>
          <w:rFonts w:ascii="Times New Roman" w:hAnsi="Times New Roman"/>
          <w:sz w:val="28"/>
          <w:szCs w:val="28"/>
        </w:rPr>
        <w:t>, який має права юридичної особи та здійснює виробничу, науково-дослідницьку і комерційну діяльність з метою отримання відповідного прибутку (доходу).</w:t>
      </w:r>
    </w:p>
    <w:p w:rsidR="00D52073" w:rsidRPr="001C1E5F" w:rsidRDefault="00D52073"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Згідно з пунктом 1 статті 3 Закону України </w:t>
      </w:r>
      <w:r w:rsidR="004044F7" w:rsidRPr="001C1E5F">
        <w:rPr>
          <w:rFonts w:ascii="Times New Roman" w:hAnsi="Times New Roman"/>
          <w:sz w:val="28"/>
          <w:szCs w:val="28"/>
        </w:rPr>
        <w:t xml:space="preserve">«Про підприємства в Україні» </w:t>
      </w:r>
      <w:r w:rsidRPr="001C1E5F">
        <w:rPr>
          <w:rFonts w:ascii="Times New Roman" w:hAnsi="Times New Roman"/>
          <w:sz w:val="28"/>
          <w:szCs w:val="28"/>
        </w:rPr>
        <w:t xml:space="preserve">підприємства мають право на добровільних засадах </w:t>
      </w:r>
      <w:r w:rsidR="004044F7" w:rsidRPr="001C1E5F">
        <w:rPr>
          <w:rFonts w:ascii="Times New Roman" w:hAnsi="Times New Roman"/>
          <w:sz w:val="28"/>
          <w:szCs w:val="28"/>
        </w:rPr>
        <w:t>об’єднувати</w:t>
      </w:r>
      <w:r w:rsidRPr="001C1E5F">
        <w:rPr>
          <w:rFonts w:ascii="Times New Roman" w:hAnsi="Times New Roman"/>
          <w:sz w:val="28"/>
          <w:szCs w:val="28"/>
        </w:rPr>
        <w:t xml:space="preserve"> свою</w:t>
      </w:r>
      <w:r w:rsidR="004044F7" w:rsidRPr="001C1E5F">
        <w:rPr>
          <w:rFonts w:ascii="Times New Roman" w:hAnsi="Times New Roman"/>
          <w:sz w:val="28"/>
          <w:szCs w:val="28"/>
        </w:rPr>
        <w:t xml:space="preserve"> </w:t>
      </w:r>
      <w:r w:rsidRPr="001C1E5F">
        <w:rPr>
          <w:rFonts w:ascii="Times New Roman" w:hAnsi="Times New Roman"/>
          <w:sz w:val="28"/>
          <w:szCs w:val="28"/>
        </w:rPr>
        <w:t>виробничу, наукову, комерційну та інші види діяльності, якщо це не суперечить антимонопольному законодавству України. Так, постановою Кабінету Міністрів</w:t>
      </w:r>
      <w:r w:rsidR="004044F7" w:rsidRPr="001C1E5F">
        <w:rPr>
          <w:rFonts w:ascii="Times New Roman" w:hAnsi="Times New Roman"/>
          <w:sz w:val="28"/>
          <w:szCs w:val="28"/>
        </w:rPr>
        <w:t xml:space="preserve"> України від 11.11.94 р. № 765 «</w:t>
      </w:r>
      <w:r w:rsidRPr="001C1E5F">
        <w:rPr>
          <w:rFonts w:ascii="Times New Roman" w:hAnsi="Times New Roman"/>
          <w:sz w:val="28"/>
          <w:szCs w:val="28"/>
        </w:rPr>
        <w:t>Проведення механізму попередження монополізації товарних ринків</w:t>
      </w:r>
      <w:r w:rsidR="004044F7" w:rsidRPr="001C1E5F">
        <w:rPr>
          <w:rFonts w:ascii="Times New Roman" w:hAnsi="Times New Roman"/>
          <w:sz w:val="28"/>
          <w:szCs w:val="28"/>
        </w:rPr>
        <w:t>»</w:t>
      </w:r>
      <w:r w:rsidRPr="001C1E5F">
        <w:rPr>
          <w:rFonts w:ascii="Times New Roman" w:hAnsi="Times New Roman"/>
          <w:sz w:val="28"/>
          <w:szCs w:val="28"/>
        </w:rPr>
        <w:t xml:space="preserve"> встановлено, що створення господарюючого суб'єкта, частка якого на товарному ринку перевищує 35%, а також асоціацій, концернів та інших об'єднань підприємств відбувається з відома Антимонопольного комітету України.</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Об’єднанням підприємств є господарська організація, утворена у складі двох або більше підприємств з метою координації їх виробничої, наукової та іншої діяльності для вирішення спільних економічних та соціальних завдань. </w:t>
      </w:r>
      <w:r w:rsidR="00B25DC5" w:rsidRPr="001C1E5F">
        <w:rPr>
          <w:rFonts w:ascii="Times New Roman" w:hAnsi="Times New Roman"/>
          <w:sz w:val="28"/>
          <w:szCs w:val="28"/>
        </w:rPr>
        <w:t>Об’єднання</w:t>
      </w:r>
      <w:r w:rsidRPr="001C1E5F">
        <w:rPr>
          <w:rFonts w:ascii="Times New Roman" w:hAnsi="Times New Roman"/>
          <w:sz w:val="28"/>
          <w:szCs w:val="28"/>
        </w:rPr>
        <w:t xml:space="preserve"> підприємств утворюються підприємствами на добровільних засадах або за рішенням органів, які відповідно до законів мають право утворювати об'єднання підприємств. В об’єднання підприємств можуть входити підприємства, утворені за законодавством інших держав, а підприємства України можуть входити в об’єднання підприємств, утворені на території інших держав.</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Об’єднання підприємств утворюються на невизначений строк або як тимчасові об’єднання. Об’єднання підприємств є юридичною особою.</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Державна реєстрація об’єднання підприємств здійснюється відповідно до статті 58 Господарського Кодексу України.</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Види об’єднань підприємств</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Залежно від порядку заснування об’єднання підприємств можуть утворюватися як господарські об’єднання або як державні чи комунальні господарські об’єднання.</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Господарське об’єднання – об’єднання підприємств, утворене за ініціативою підприємств, незалежно від їх виду, які на добровільних засадах об’єднали свою господарську діяльність. Господарські об’єднання діють на основі установчого договору та/або статуту, який затверджується їх засновниками.</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Державне (комунальне) господарське об’єднання – об’єднання підприємств, утворене державними (комунальними) підприємствами за рішенням Кабінету Міністрів України або, у визначених законом випадках, рішенням міністерств (інших органів, до сфери управління яких входять підприємства, що утворюють об’єднання), чи рішенням компетентних органів місцевого самоврядування.</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Державне (комунальне) господарське об’єднання діє на основі рішення про його утворення та статуту, який затверджується органом, що прийняв рішення про утворення об’єднання.</w:t>
      </w:r>
    </w:p>
    <w:p w:rsidR="004044F7" w:rsidRPr="001C1E5F" w:rsidRDefault="004044F7" w:rsidP="001C1E5F">
      <w:pPr>
        <w:pStyle w:val="a3"/>
        <w:spacing w:after="0" w:line="360" w:lineRule="auto"/>
        <w:ind w:left="0" w:firstLine="709"/>
        <w:jc w:val="both"/>
        <w:rPr>
          <w:rFonts w:ascii="Times New Roman" w:hAnsi="Times New Roman"/>
          <w:sz w:val="28"/>
          <w:szCs w:val="28"/>
          <w:lang w:val="ru-RU"/>
        </w:rPr>
      </w:pPr>
      <w:r w:rsidRPr="001C1E5F">
        <w:rPr>
          <w:rFonts w:ascii="Times New Roman" w:hAnsi="Times New Roman"/>
          <w:sz w:val="28"/>
          <w:szCs w:val="28"/>
        </w:rPr>
        <w:t>Організаційно-правові форми об’єднань підприємств</w:t>
      </w:r>
      <w:r w:rsidR="00B25DC5" w:rsidRPr="001C1E5F">
        <w:rPr>
          <w:rFonts w:ascii="Times New Roman" w:hAnsi="Times New Roman"/>
          <w:sz w:val="28"/>
          <w:szCs w:val="28"/>
          <w:lang w:val="ru-RU"/>
        </w:rPr>
        <w:t>.</w:t>
      </w:r>
    </w:p>
    <w:p w:rsidR="00D52073" w:rsidRPr="001C1E5F" w:rsidRDefault="004044F7"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Господарські об’єднання утворюються як асоціації, корпорації, консорціуми, концерни, інші об’єднання підприємств, передбачені законом.</w:t>
      </w:r>
    </w:p>
    <w:p w:rsidR="00F626B3"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Асоціація</w:t>
      </w:r>
      <w:r w:rsidR="00F626B3" w:rsidRPr="001C1E5F">
        <w:rPr>
          <w:rFonts w:ascii="Times New Roman" w:hAnsi="Times New Roman"/>
          <w:bCs/>
          <w:iCs/>
          <w:sz w:val="28"/>
          <w:szCs w:val="28"/>
        </w:rPr>
        <w:t xml:space="preserve"> –</w:t>
      </w:r>
      <w:r w:rsidRPr="001C1E5F">
        <w:rPr>
          <w:rFonts w:ascii="Times New Roman" w:hAnsi="Times New Roman"/>
          <w:iCs/>
          <w:sz w:val="28"/>
          <w:szCs w:val="28"/>
        </w:rPr>
        <w:t xml:space="preserve"> </w:t>
      </w:r>
      <w:r w:rsidRPr="001C1E5F">
        <w:rPr>
          <w:rFonts w:ascii="Times New Roman" w:hAnsi="Times New Roman"/>
          <w:sz w:val="28"/>
          <w:szCs w:val="28"/>
        </w:rPr>
        <w:t>д</w:t>
      </w:r>
      <w:r w:rsidR="00F626B3" w:rsidRPr="001C1E5F">
        <w:rPr>
          <w:rFonts w:ascii="Times New Roman" w:hAnsi="Times New Roman"/>
          <w:sz w:val="28"/>
          <w:szCs w:val="28"/>
        </w:rPr>
        <w:t>оговірне об’єднання</w:t>
      </w:r>
      <w:r w:rsidRPr="001C1E5F">
        <w:rPr>
          <w:rFonts w:ascii="Times New Roman" w:hAnsi="Times New Roman"/>
          <w:sz w:val="28"/>
          <w:szCs w:val="28"/>
        </w:rPr>
        <w:t>, створене з метою постійної координації господарської діяльності. Асоціація може координувати загальні розробки і дослідження, надавати учасникам послуги, здебільшого юридичні (консультації з питань правового регулювання підприємницької діяльності, включаючи експортно-імпортні операції, кредитування); інформаційні (забезпечення учасників ринковою інформацією, рекламою, інформацією технічних розробок, промисловими стандартами і статистикою), а також інші (пошук нових ринків та інше).</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Корпорація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Pr="001C1E5F">
        <w:rPr>
          <w:rFonts w:ascii="Times New Roman" w:hAnsi="Times New Roman"/>
          <w:sz w:val="28"/>
          <w:szCs w:val="28"/>
        </w:rPr>
        <w:t>це</w:t>
      </w:r>
      <w:r w:rsidR="00F626B3" w:rsidRPr="001C1E5F">
        <w:rPr>
          <w:rFonts w:ascii="Times New Roman" w:hAnsi="Times New Roman"/>
          <w:sz w:val="28"/>
          <w:szCs w:val="28"/>
        </w:rPr>
        <w:t xml:space="preserve"> договірне об’єднання</w:t>
      </w:r>
      <w:r w:rsidRPr="001C1E5F">
        <w:rPr>
          <w:rFonts w:ascii="Times New Roman" w:hAnsi="Times New Roman"/>
          <w:sz w:val="28"/>
          <w:szCs w:val="28"/>
        </w:rPr>
        <w:t>, створене на основі поєднання виробничих, наукових і комерційних інтересів, з делегуванням окремих повноважень централізованого регулювання діяльності кожного з учасників. Тобто, юридичні особи здійснюють спільну економічну дія</w:t>
      </w:r>
      <w:r w:rsidR="00F626B3" w:rsidRPr="001C1E5F">
        <w:rPr>
          <w:rFonts w:ascii="Times New Roman" w:hAnsi="Times New Roman"/>
          <w:sz w:val="28"/>
          <w:szCs w:val="28"/>
        </w:rPr>
        <w:t>льність і мають можливість об’єднувати</w:t>
      </w:r>
      <w:r w:rsidRPr="001C1E5F">
        <w:rPr>
          <w:rFonts w:ascii="Times New Roman" w:hAnsi="Times New Roman"/>
          <w:sz w:val="28"/>
          <w:szCs w:val="28"/>
        </w:rPr>
        <w:t xml:space="preserve"> зусилля для вирішення завдань, які одному підприємству не під силу.</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Консорціум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00F626B3" w:rsidRPr="001C1E5F">
        <w:rPr>
          <w:rFonts w:ascii="Times New Roman" w:hAnsi="Times New Roman"/>
          <w:sz w:val="28"/>
          <w:szCs w:val="28"/>
        </w:rPr>
        <w:t>тимчасове статутне об’єднання промислового і банків</w:t>
      </w:r>
      <w:r w:rsidRPr="001C1E5F">
        <w:rPr>
          <w:rFonts w:ascii="Times New Roman" w:hAnsi="Times New Roman"/>
          <w:sz w:val="28"/>
          <w:szCs w:val="28"/>
        </w:rPr>
        <w:t>ського капіталу для до</w:t>
      </w:r>
      <w:r w:rsidR="00F626B3" w:rsidRPr="001C1E5F">
        <w:rPr>
          <w:rFonts w:ascii="Times New Roman" w:hAnsi="Times New Roman"/>
          <w:sz w:val="28"/>
          <w:szCs w:val="28"/>
        </w:rPr>
        <w:t>сягнення спільної мети. Таке об’єднання</w:t>
      </w:r>
      <w:r w:rsidRPr="001C1E5F">
        <w:rPr>
          <w:rFonts w:ascii="Times New Roman" w:hAnsi="Times New Roman"/>
          <w:sz w:val="28"/>
          <w:szCs w:val="28"/>
        </w:rPr>
        <w:t xml:space="preserve"> створюють для вирішення конкретних завдань реалізації важливих цільових програм і проектів. Після виконання цих завдань консорціум ліквідується </w:t>
      </w:r>
      <w:r w:rsidR="00F626B3" w:rsidRPr="001C1E5F">
        <w:rPr>
          <w:rFonts w:ascii="Times New Roman" w:hAnsi="Times New Roman"/>
          <w:sz w:val="28"/>
          <w:szCs w:val="28"/>
        </w:rPr>
        <w:t>або реформується в інший вид об’єднання</w:t>
      </w:r>
      <w:r w:rsidRPr="001C1E5F">
        <w:rPr>
          <w:rFonts w:ascii="Times New Roman" w:hAnsi="Times New Roman"/>
          <w:sz w:val="28"/>
          <w:szCs w:val="28"/>
        </w:rPr>
        <w:t>.</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Концерн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Pr="001C1E5F">
        <w:rPr>
          <w:rFonts w:ascii="Times New Roman" w:hAnsi="Times New Roman"/>
          <w:sz w:val="28"/>
          <w:szCs w:val="28"/>
        </w:rPr>
        <w:t>ф</w:t>
      </w:r>
      <w:r w:rsidR="00F626B3" w:rsidRPr="001C1E5F">
        <w:rPr>
          <w:rFonts w:ascii="Times New Roman" w:hAnsi="Times New Roman"/>
          <w:sz w:val="28"/>
          <w:szCs w:val="28"/>
        </w:rPr>
        <w:t>орма об’єднання</w:t>
      </w:r>
      <w:r w:rsidRPr="001C1E5F">
        <w:rPr>
          <w:rFonts w:ascii="Times New Roman" w:hAnsi="Times New Roman"/>
          <w:sz w:val="28"/>
          <w:szCs w:val="28"/>
        </w:rPr>
        <w:t xml:space="preserve"> монопольного типу, що дозволяє використовувати можливості великома</w:t>
      </w:r>
      <w:r w:rsidR="00F626B3" w:rsidRPr="001C1E5F">
        <w:rPr>
          <w:rFonts w:ascii="Times New Roman" w:hAnsi="Times New Roman"/>
          <w:sz w:val="28"/>
          <w:szCs w:val="28"/>
        </w:rPr>
        <w:t>сштабного виробництва, комбі</w:t>
      </w:r>
      <w:r w:rsidRPr="001C1E5F">
        <w:rPr>
          <w:rFonts w:ascii="Times New Roman" w:hAnsi="Times New Roman"/>
          <w:sz w:val="28"/>
          <w:szCs w:val="28"/>
        </w:rPr>
        <w:t>нування, кооперуванн</w:t>
      </w:r>
      <w:r w:rsidR="00F626B3" w:rsidRPr="001C1E5F">
        <w:rPr>
          <w:rFonts w:ascii="Times New Roman" w:hAnsi="Times New Roman"/>
          <w:sz w:val="28"/>
          <w:szCs w:val="28"/>
        </w:rPr>
        <w:t>я виробничих і технологічних зв’язків</w:t>
      </w:r>
      <w:r w:rsidRPr="001C1E5F">
        <w:rPr>
          <w:rFonts w:ascii="Times New Roman" w:hAnsi="Times New Roman"/>
          <w:sz w:val="28"/>
          <w:szCs w:val="28"/>
        </w:rPr>
        <w:t xml:space="preserve"> з метою отримання ефективних результатів і </w:t>
      </w:r>
      <w:r w:rsidR="00F626B3" w:rsidRPr="001C1E5F">
        <w:rPr>
          <w:rFonts w:ascii="Times New Roman" w:hAnsi="Times New Roman"/>
          <w:sz w:val="28"/>
          <w:szCs w:val="28"/>
        </w:rPr>
        <w:t>стійкого утримання ринкової кон’юнктури</w:t>
      </w:r>
      <w:r w:rsidRPr="001C1E5F">
        <w:rPr>
          <w:rFonts w:ascii="Times New Roman" w:hAnsi="Times New Roman"/>
          <w:sz w:val="28"/>
          <w:szCs w:val="28"/>
        </w:rPr>
        <w:t>, вигідного використання інвестицій для найрезультативніших проектів, інші формування, необхідні для забезпечення успіху.</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У країнах з ринковою економікою чільне місце належить картелям.</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Картель </w:t>
      </w:r>
      <w:r w:rsidR="00F626B3" w:rsidRPr="001C1E5F">
        <w:rPr>
          <w:rFonts w:ascii="Times New Roman" w:hAnsi="Times New Roman"/>
          <w:sz w:val="28"/>
          <w:szCs w:val="28"/>
        </w:rPr>
        <w:t xml:space="preserve">– </w:t>
      </w:r>
      <w:r w:rsidRPr="001C1E5F">
        <w:rPr>
          <w:rFonts w:ascii="Times New Roman" w:hAnsi="Times New Roman"/>
          <w:sz w:val="28"/>
          <w:szCs w:val="28"/>
        </w:rPr>
        <w:t>д</w:t>
      </w:r>
      <w:r w:rsidR="00F626B3" w:rsidRPr="001C1E5F">
        <w:rPr>
          <w:rFonts w:ascii="Times New Roman" w:hAnsi="Times New Roman"/>
          <w:sz w:val="28"/>
          <w:szCs w:val="28"/>
        </w:rPr>
        <w:t>оговірне об’єднання</w:t>
      </w:r>
      <w:r w:rsidRPr="001C1E5F">
        <w:rPr>
          <w:rFonts w:ascii="Times New Roman" w:hAnsi="Times New Roman"/>
          <w:sz w:val="28"/>
          <w:szCs w:val="28"/>
        </w:rPr>
        <w:t xml:space="preserve"> підприємств переважно однієї галузі для здійснення спільної комерційної діяльності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Pr="001C1E5F">
        <w:rPr>
          <w:rFonts w:ascii="Times New Roman" w:hAnsi="Times New Roman"/>
          <w:sz w:val="28"/>
          <w:szCs w:val="28"/>
        </w:rPr>
        <w:t>регулювання збуту виготовленої продукції.</w:t>
      </w:r>
    </w:p>
    <w:p w:rsidR="00F626B3"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Синдикат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Pr="001C1E5F">
        <w:rPr>
          <w:rFonts w:ascii="Times New Roman" w:hAnsi="Times New Roman"/>
          <w:sz w:val="28"/>
          <w:szCs w:val="28"/>
        </w:rPr>
        <w:t>організаційна форма існування різновиду картельної угоди, що передбачає реалізацію продукції учасників через створення спільного збутового органу або збутов</w:t>
      </w:r>
      <w:r w:rsidR="00F626B3" w:rsidRPr="001C1E5F">
        <w:rPr>
          <w:rFonts w:ascii="Times New Roman" w:hAnsi="Times New Roman"/>
          <w:sz w:val="28"/>
          <w:szCs w:val="28"/>
        </w:rPr>
        <w:t>ої мережі одного з учасників об’єднання. Така форма об’єднання</w:t>
      </w:r>
      <w:r w:rsidRPr="001C1E5F">
        <w:rPr>
          <w:rFonts w:ascii="Times New Roman" w:hAnsi="Times New Roman"/>
          <w:sz w:val="28"/>
          <w:szCs w:val="28"/>
        </w:rPr>
        <w:t xml:space="preserve"> підприємств є характерною для галузей з масовим виробн</w:t>
      </w:r>
      <w:r w:rsidR="00F626B3" w:rsidRPr="001C1E5F">
        <w:rPr>
          <w:rFonts w:ascii="Times New Roman" w:hAnsi="Times New Roman"/>
          <w:sz w:val="28"/>
          <w:szCs w:val="28"/>
        </w:rPr>
        <w:t>ицтвом однорідної продукції (об’єднує</w:t>
      </w:r>
      <w:r w:rsidRPr="001C1E5F">
        <w:rPr>
          <w:rFonts w:ascii="Times New Roman" w:hAnsi="Times New Roman"/>
          <w:sz w:val="28"/>
          <w:szCs w:val="28"/>
        </w:rPr>
        <w:t xml:space="preserve"> однорідні підприємства, централізуючи збут і постачання продукції).</w:t>
      </w:r>
    </w:p>
    <w:p w:rsidR="004044F7" w:rsidRPr="001C1E5F" w:rsidRDefault="004044F7"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Трест </w:t>
      </w:r>
      <w:r w:rsidR="00F626B3" w:rsidRPr="001C1E5F">
        <w:rPr>
          <w:rFonts w:ascii="Times New Roman" w:hAnsi="Times New Roman"/>
          <w:sz w:val="28"/>
          <w:szCs w:val="28"/>
        </w:rPr>
        <w:t>–</w:t>
      </w:r>
      <w:r w:rsidRPr="001C1E5F">
        <w:rPr>
          <w:rFonts w:ascii="Times New Roman" w:hAnsi="Times New Roman"/>
          <w:sz w:val="28"/>
          <w:szCs w:val="28"/>
        </w:rPr>
        <w:t xml:space="preserve"> монополістичне </w:t>
      </w:r>
      <w:r w:rsidR="00F626B3" w:rsidRPr="001C1E5F">
        <w:rPr>
          <w:rFonts w:ascii="Times New Roman" w:hAnsi="Times New Roman"/>
          <w:sz w:val="28"/>
          <w:szCs w:val="28"/>
        </w:rPr>
        <w:t>об’єднання</w:t>
      </w:r>
      <w:r w:rsidRPr="001C1E5F">
        <w:rPr>
          <w:rFonts w:ascii="Times New Roman" w:hAnsi="Times New Roman"/>
          <w:sz w:val="28"/>
          <w:szCs w:val="28"/>
        </w:rPr>
        <w:t xml:space="preserve"> підприємств, що раніше належали різним підприємцям, у єдиний виробничо-господарський комплекс. При цьому підприємства повністю втрачають свою юридичну і господарську самостійність, оскільки інтегруються усі напрямки діяльності.</w:t>
      </w:r>
    </w:p>
    <w:p w:rsidR="004044F7" w:rsidRPr="001C1E5F" w:rsidRDefault="00F626B3" w:rsidP="001C1E5F">
      <w:pPr>
        <w:shd w:val="clear" w:color="auto" w:fill="FFFFFF"/>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Холдинг</w:t>
      </w:r>
      <w:r w:rsidR="004044F7" w:rsidRPr="001C1E5F">
        <w:rPr>
          <w:rFonts w:ascii="Times New Roman" w:hAnsi="Times New Roman"/>
          <w:bCs/>
          <w:iCs/>
          <w:sz w:val="28"/>
          <w:szCs w:val="28"/>
        </w:rPr>
        <w:t xml:space="preserve"> </w:t>
      </w:r>
      <w:r w:rsidRPr="001C1E5F">
        <w:rPr>
          <w:rFonts w:ascii="Times New Roman" w:hAnsi="Times New Roman"/>
          <w:iCs/>
          <w:sz w:val="28"/>
          <w:szCs w:val="28"/>
        </w:rPr>
        <w:t>–</w:t>
      </w:r>
      <w:r w:rsidR="004044F7" w:rsidRPr="001C1E5F">
        <w:rPr>
          <w:rFonts w:ascii="Times New Roman" w:hAnsi="Times New Roman"/>
          <w:iCs/>
          <w:sz w:val="28"/>
          <w:szCs w:val="28"/>
        </w:rPr>
        <w:t xml:space="preserve"> </w:t>
      </w:r>
      <w:r w:rsidR="004044F7" w:rsidRPr="001C1E5F">
        <w:rPr>
          <w:rFonts w:ascii="Times New Roman" w:hAnsi="Times New Roman"/>
          <w:sz w:val="28"/>
          <w:szCs w:val="28"/>
        </w:rPr>
        <w:t>спе</w:t>
      </w:r>
      <w:r w:rsidRPr="001C1E5F">
        <w:rPr>
          <w:rFonts w:ascii="Times New Roman" w:hAnsi="Times New Roman"/>
          <w:sz w:val="28"/>
          <w:szCs w:val="28"/>
        </w:rPr>
        <w:t>цифічна організаційна форма об’єднання</w:t>
      </w:r>
      <w:r w:rsidR="004044F7" w:rsidRPr="001C1E5F">
        <w:rPr>
          <w:rFonts w:ascii="Times New Roman" w:hAnsi="Times New Roman"/>
          <w:sz w:val="28"/>
          <w:szCs w:val="28"/>
        </w:rPr>
        <w:t xml:space="preserve"> капіталів; державне інтегроване товариство, що сам</w:t>
      </w:r>
      <w:r w:rsidRPr="001C1E5F">
        <w:rPr>
          <w:rFonts w:ascii="Times New Roman" w:hAnsi="Times New Roman"/>
          <w:sz w:val="28"/>
          <w:szCs w:val="28"/>
        </w:rPr>
        <w:t>е</w:t>
      </w:r>
      <w:r w:rsidR="004044F7" w:rsidRPr="001C1E5F">
        <w:rPr>
          <w:rFonts w:ascii="Times New Roman" w:hAnsi="Times New Roman"/>
          <w:sz w:val="28"/>
          <w:szCs w:val="28"/>
        </w:rPr>
        <w:t xml:space="preserve"> безпосередньо не займається виробничою діяльністю, а використовує свої кошти для придбання контрольних пакетів акцій інших підприємств, які є учасниками конце</w:t>
      </w:r>
      <w:r w:rsidRPr="001C1E5F">
        <w:rPr>
          <w:rFonts w:ascii="Times New Roman" w:hAnsi="Times New Roman"/>
          <w:sz w:val="28"/>
          <w:szCs w:val="28"/>
        </w:rPr>
        <w:t>рну або іншого добровільного об’єднання</w:t>
      </w:r>
      <w:r w:rsidR="004044F7" w:rsidRPr="001C1E5F">
        <w:rPr>
          <w:rFonts w:ascii="Times New Roman" w:hAnsi="Times New Roman"/>
          <w:sz w:val="28"/>
          <w:szCs w:val="28"/>
        </w:rPr>
        <w:t xml:space="preserve">. </w:t>
      </w:r>
      <w:r w:rsidRPr="001C1E5F">
        <w:rPr>
          <w:rFonts w:ascii="Times New Roman" w:hAnsi="Times New Roman"/>
          <w:sz w:val="28"/>
          <w:szCs w:val="28"/>
        </w:rPr>
        <w:t>Об’єднані у холдингу суб’єкти</w:t>
      </w:r>
      <w:r w:rsidR="004044F7" w:rsidRPr="001C1E5F">
        <w:rPr>
          <w:rFonts w:ascii="Times New Roman" w:hAnsi="Times New Roman"/>
          <w:sz w:val="28"/>
          <w:szCs w:val="28"/>
        </w:rPr>
        <w:t xml:space="preserve"> мають юридичну і господарську самостійність.</w:t>
      </w:r>
    </w:p>
    <w:p w:rsidR="004044F7" w:rsidRPr="001C1E5F" w:rsidRDefault="004044F7" w:rsidP="001C1E5F">
      <w:pPr>
        <w:spacing w:after="0" w:line="360" w:lineRule="auto"/>
        <w:ind w:firstLine="709"/>
        <w:jc w:val="both"/>
        <w:rPr>
          <w:rFonts w:ascii="Times New Roman" w:hAnsi="Times New Roman"/>
          <w:sz w:val="28"/>
          <w:szCs w:val="28"/>
        </w:rPr>
      </w:pPr>
      <w:r w:rsidRPr="001C1E5F">
        <w:rPr>
          <w:rFonts w:ascii="Times New Roman" w:hAnsi="Times New Roman"/>
          <w:bCs/>
          <w:iCs/>
          <w:sz w:val="28"/>
          <w:szCs w:val="28"/>
        </w:rPr>
        <w:t xml:space="preserve">Фінансові групи </w:t>
      </w:r>
      <w:r w:rsidR="00F626B3" w:rsidRPr="001C1E5F">
        <w:rPr>
          <w:rFonts w:ascii="Times New Roman" w:hAnsi="Times New Roman"/>
          <w:iCs/>
          <w:sz w:val="28"/>
          <w:szCs w:val="28"/>
        </w:rPr>
        <w:t>–</w:t>
      </w:r>
      <w:r w:rsidRPr="001C1E5F">
        <w:rPr>
          <w:rFonts w:ascii="Times New Roman" w:hAnsi="Times New Roman"/>
          <w:iCs/>
          <w:sz w:val="28"/>
          <w:szCs w:val="28"/>
        </w:rPr>
        <w:t xml:space="preserve"> </w:t>
      </w:r>
      <w:r w:rsidR="00F626B3" w:rsidRPr="001C1E5F">
        <w:rPr>
          <w:rFonts w:ascii="Times New Roman" w:hAnsi="Times New Roman"/>
          <w:sz w:val="28"/>
          <w:szCs w:val="28"/>
        </w:rPr>
        <w:t>об’єднання</w:t>
      </w:r>
      <w:r w:rsidRPr="001C1E5F">
        <w:rPr>
          <w:rFonts w:ascii="Times New Roman" w:hAnsi="Times New Roman"/>
          <w:sz w:val="28"/>
          <w:szCs w:val="28"/>
        </w:rPr>
        <w:t xml:space="preserve"> юридичн</w:t>
      </w:r>
      <w:r w:rsidR="00F626B3" w:rsidRPr="001C1E5F">
        <w:rPr>
          <w:rFonts w:ascii="Times New Roman" w:hAnsi="Times New Roman"/>
          <w:sz w:val="28"/>
          <w:szCs w:val="28"/>
        </w:rPr>
        <w:t>о</w:t>
      </w:r>
      <w:r w:rsidRPr="001C1E5F">
        <w:rPr>
          <w:rFonts w:ascii="Times New Roman" w:hAnsi="Times New Roman"/>
          <w:sz w:val="28"/>
          <w:szCs w:val="28"/>
        </w:rPr>
        <w:t xml:space="preserve"> та економічно самостійних підприємств різних галузей народного господарства. Фінансові групи очолюють один або кілька банків, які розпоряджаються капіталом підприємств, що входять до них, координують усі сфери їх діяльності.</w:t>
      </w:r>
    </w:p>
    <w:p w:rsidR="00F626B3" w:rsidRPr="001C1E5F" w:rsidRDefault="00F626B3"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Вихід підприємства з об’єднання. Припинення об’єднання підприємств.</w:t>
      </w:r>
    </w:p>
    <w:p w:rsidR="00F626B3" w:rsidRPr="001C1E5F" w:rsidRDefault="00F626B3"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Підприємства</w:t>
      </w:r>
      <w:r w:rsidR="00B25DC5" w:rsidRPr="001C1E5F">
        <w:rPr>
          <w:rFonts w:ascii="Times New Roman" w:hAnsi="Times New Roman"/>
          <w:sz w:val="28"/>
          <w:szCs w:val="28"/>
        </w:rPr>
        <w:t>-</w:t>
      </w:r>
      <w:r w:rsidRPr="001C1E5F">
        <w:rPr>
          <w:rFonts w:ascii="Times New Roman" w:hAnsi="Times New Roman"/>
          <w:sz w:val="28"/>
          <w:szCs w:val="28"/>
        </w:rPr>
        <w:t>учасники об’єднання можуть вийти з його складу із збереженням взаємних зобов’язань та укладених договорів з іншими суб’єктами господарювання.</w:t>
      </w:r>
      <w:r w:rsidR="00B25DC5" w:rsidRPr="001C1E5F">
        <w:rPr>
          <w:rFonts w:ascii="Times New Roman" w:hAnsi="Times New Roman"/>
          <w:sz w:val="28"/>
          <w:szCs w:val="28"/>
        </w:rPr>
        <w:t xml:space="preserve"> </w:t>
      </w:r>
      <w:r w:rsidRPr="001C1E5F">
        <w:rPr>
          <w:rFonts w:ascii="Times New Roman" w:hAnsi="Times New Roman"/>
          <w:sz w:val="28"/>
          <w:szCs w:val="28"/>
        </w:rPr>
        <w:t>Вихід підприємства із складу державного (комунального) господарського об’єднання здійснюється за рішенням органу, що прийняв рішення про утворення об’єднання.</w:t>
      </w:r>
    </w:p>
    <w:p w:rsidR="00F626B3" w:rsidRPr="001C1E5F" w:rsidRDefault="00F626B3"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Припинення об’єднання підприємств відбувається в результаті його реорганізації в інше об’єднання або ліквідації.</w:t>
      </w:r>
    </w:p>
    <w:p w:rsidR="00F626B3" w:rsidRPr="001C1E5F" w:rsidRDefault="00F626B3"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Реорганізація господарського об’єднання здійснюється за рішенням підприємств-учасників, а реорганізація державного (комунального) господарського об’єднання – за рішенням органу, що прийняв рішення про утворення об’єднання.</w:t>
      </w:r>
    </w:p>
    <w:p w:rsidR="00F626B3" w:rsidRDefault="00F626B3"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Ліквідація господарського об’єднання проводиться за рішенням підприємств-учасників, а ліквідація державного (комунального) об’єднання – за рішенням органу, що прийняв рішення про утворення об’єднання. Ліквідація об’єднання підприємств здійснюється в порядку, встановленому цим </w:t>
      </w:r>
      <w:r w:rsidR="005B45DF" w:rsidRPr="001C1E5F">
        <w:rPr>
          <w:rFonts w:ascii="Times New Roman" w:hAnsi="Times New Roman"/>
          <w:sz w:val="28"/>
          <w:szCs w:val="28"/>
        </w:rPr>
        <w:t xml:space="preserve">Господарським </w:t>
      </w:r>
      <w:r w:rsidRPr="001C1E5F">
        <w:rPr>
          <w:rFonts w:ascii="Times New Roman" w:hAnsi="Times New Roman"/>
          <w:sz w:val="28"/>
          <w:szCs w:val="28"/>
        </w:rPr>
        <w:t xml:space="preserve">Кодексом </w:t>
      </w:r>
      <w:r w:rsidR="005B45DF" w:rsidRPr="001C1E5F">
        <w:rPr>
          <w:rFonts w:ascii="Times New Roman" w:hAnsi="Times New Roman"/>
          <w:sz w:val="28"/>
          <w:szCs w:val="28"/>
        </w:rPr>
        <w:t xml:space="preserve">України </w:t>
      </w:r>
      <w:r w:rsidRPr="001C1E5F">
        <w:rPr>
          <w:rFonts w:ascii="Times New Roman" w:hAnsi="Times New Roman"/>
          <w:sz w:val="28"/>
          <w:szCs w:val="28"/>
        </w:rPr>
        <w:t>щодо ліквідації підприємства. Майно, яке</w:t>
      </w:r>
      <w:r w:rsidR="005B45DF" w:rsidRPr="001C1E5F">
        <w:rPr>
          <w:rFonts w:ascii="Times New Roman" w:hAnsi="Times New Roman"/>
          <w:sz w:val="28"/>
          <w:szCs w:val="28"/>
        </w:rPr>
        <w:t xml:space="preserve"> залишилося після ліквідації об’єднання</w:t>
      </w:r>
      <w:r w:rsidRPr="001C1E5F">
        <w:rPr>
          <w:rFonts w:ascii="Times New Roman" w:hAnsi="Times New Roman"/>
          <w:sz w:val="28"/>
          <w:szCs w:val="28"/>
        </w:rPr>
        <w:t>, розподіляється між у</w:t>
      </w:r>
      <w:r w:rsidR="005B45DF" w:rsidRPr="001C1E5F">
        <w:rPr>
          <w:rFonts w:ascii="Times New Roman" w:hAnsi="Times New Roman"/>
          <w:sz w:val="28"/>
          <w:szCs w:val="28"/>
        </w:rPr>
        <w:t>часниками згідно зі статутом об’єднання</w:t>
      </w:r>
      <w:r w:rsidRPr="001C1E5F">
        <w:rPr>
          <w:rFonts w:ascii="Times New Roman" w:hAnsi="Times New Roman"/>
          <w:sz w:val="28"/>
          <w:szCs w:val="28"/>
        </w:rPr>
        <w:t xml:space="preserve"> підприємств чи договором.</w:t>
      </w:r>
    </w:p>
    <w:p w:rsidR="001C1E5F" w:rsidRDefault="001C1E5F">
      <w:pPr>
        <w:rPr>
          <w:rFonts w:ascii="Times New Roman" w:hAnsi="Times New Roman"/>
          <w:sz w:val="28"/>
          <w:szCs w:val="28"/>
        </w:rPr>
      </w:pPr>
      <w:r>
        <w:rPr>
          <w:rFonts w:ascii="Times New Roman" w:hAnsi="Times New Roman"/>
          <w:sz w:val="28"/>
          <w:szCs w:val="28"/>
        </w:rPr>
        <w:br w:type="page"/>
      </w:r>
    </w:p>
    <w:p w:rsidR="00D52073" w:rsidRPr="001C1E5F" w:rsidRDefault="00D52073" w:rsidP="001C1E5F">
      <w:pPr>
        <w:pStyle w:val="a3"/>
        <w:numPr>
          <w:ilvl w:val="0"/>
          <w:numId w:val="3"/>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Джер</w:t>
      </w:r>
      <w:r w:rsidR="001C1E5F">
        <w:rPr>
          <w:rFonts w:ascii="Times New Roman" w:hAnsi="Times New Roman"/>
          <w:sz w:val="28"/>
          <w:szCs w:val="28"/>
        </w:rPr>
        <w:t>ела формування оборотних коштів</w:t>
      </w:r>
    </w:p>
    <w:p w:rsidR="00243E79" w:rsidRPr="001C1E5F" w:rsidRDefault="00243E79" w:rsidP="001C1E5F">
      <w:pPr>
        <w:spacing w:after="0" w:line="360" w:lineRule="auto"/>
        <w:ind w:firstLine="709"/>
        <w:jc w:val="both"/>
        <w:rPr>
          <w:rFonts w:ascii="Times New Roman" w:hAnsi="Times New Roman"/>
          <w:sz w:val="28"/>
          <w:szCs w:val="28"/>
        </w:rPr>
      </w:pP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 економічній літературі існують різні підходи до визначення сутності оборотних коштів. Дехто з економістів спрощено трактує їх як «предмети праці», «матеріальні активи», «гроші, що обертаються». Найчастіше можна натрапити на два визначення оборотних коштів.</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По-перше, оборотні кошти – це грошові ресурси, які вкладено в оборотні виробничі фонди і фонди обігу для забезпечення безперервного виробництва та реалізації виготовленої продукції.</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По-друге, оборотні кошти – це активи, які протягом одного виробничого циклу або одного календарного року можуть бути перетворені на гроші.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Власні джерела</w:t>
      </w:r>
      <w:r w:rsidR="001C1E5F">
        <w:rPr>
          <w:rFonts w:ascii="Times New Roman" w:hAnsi="Times New Roman"/>
          <w:sz w:val="28"/>
          <w:szCs w:val="28"/>
        </w:rPr>
        <w:t xml:space="preserve"> </w:t>
      </w:r>
      <w:r w:rsidRPr="001C1E5F">
        <w:rPr>
          <w:rFonts w:ascii="Times New Roman" w:hAnsi="Times New Roman"/>
          <w:sz w:val="28"/>
          <w:szCs w:val="28"/>
        </w:rPr>
        <w:t>формування оборотних коштів.</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Як правило, мінімальна потреба підприємства в оборотних коштах покривається за рахунок таких власних джерел: статутний капітал (фонд), відрахування від прибутку у фонди спеціального призначення; цільове фінансування та цільові надходження (із бюджету, галузевих і міжгалузевих позабюджетних фондів), приріст сталих пасивів.</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Підприємства, що вводяться в дію, формують оборотні кошти за рахунок коштів бюджету, внесків членів-засновників, внесків іноземних учасників (для спільних підприємств), надходження від емісії цінних паперів. Ці кошти включаються у статутний фонд новоствореного підприємства.</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На вже діючих підприємствах власними джерелами фінансування оборотних коштів є прибуток, що залишається в розпорядженні підприємства, надходження від емісії цінних паперів, а також прирівняні до власних оборотних коштів сталі пасиви.</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Прибуток підприємства спрямовується на покриття приросту нормативу оборотних коштів. Традиційно джерелом покриття вважається прибуток, що залишається в розпорядженні підприємства і використовується на його розсуд.</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Обсяг коштів, що спрямовуються на поповнення власних оборотних коштів, залежить від очікуваних розмірів приросту нормативу оборотних коштів, загального обсягу прибутку, можливого обсягу залучення позикових коштів та інших факторів.</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До коштів, які можна прирівняти до власних, належать сталі пасиви. Це кошти цільового призначення, які в результаті застосованої системи грошових розрахунків постійно перебувають у господарському обігу підприємств, а проте, йому не належать. До їх використання за призначенням вони в сумі мінімального залишку є джерелами формування оборотних коштів підприємства.</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Сталі пасиви – це мінімальна (стійка) заборгованість із заробітної плати працівникам, відрахувань на обов’язкове державне пенсійне страхування, на соціальне страхування, резерв майбутніх платежів, авансування покупців (замовників). Нині в бухгалтерському балансі не виокремлюються сталі пасиви, як це було раніше. Але з цього не слід робити висновок, що сталі пасиви відсутні на підприємстві.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Методика визначення власних оборотних коштів підприємства, яка зараз пропонується, не робить розмежування між сталими пасивами і короткотерміновими пасивами. Відображаються вони в І розділі пасиву балансу.</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 метою повнішого залучення фінансових ресурсів і якісного управління ними підприємства мають змогу планувати сталі пасиви. Залежно від виду сталих пасивів можуть застосовуватись різні методики їх розрахунку.</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Розмір мінімальної заборгованості із заробітної плати залежить від часу її виплати і терміну, за який вона виплачується. Що більший розрив між терміном виплати заробітної плати і кінцевою датою періоду, за який вона сплачується, то вища заборгованість, то більше коштів підприємство може використати в господарському обороті.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Мінімальна заборгованість щодо резерву майбутніх платежів створюється головним чином за рахунок нарахувань на оплату відпусток. Належна заробітна плата за чергову відпустку списується на витрати виробництва не тоді, коли робітник іде у відпустку, а рівними частинами. Ці суми, що відносяться на собівартість продукції щомісячно, резервуються в порядку нарахувань на рахунок майбутніх платежів. Вони виплачуються робітникам, коли ті йдуть у відпустку, а потім списуються з цього рахунка. Однак на рахунку майбутніх платежів згідно з графіком відпусток завжди є кошти, які використовуються</w:t>
      </w:r>
      <w:r w:rsidR="00565C98" w:rsidRPr="001C1E5F">
        <w:rPr>
          <w:rFonts w:ascii="Times New Roman" w:hAnsi="Times New Roman"/>
          <w:sz w:val="28"/>
          <w:szCs w:val="28"/>
        </w:rPr>
        <w:t xml:space="preserve"> в господарському обороті. У зв’язку</w:t>
      </w:r>
      <w:r w:rsidRPr="001C1E5F">
        <w:rPr>
          <w:rFonts w:ascii="Times New Roman" w:hAnsi="Times New Roman"/>
          <w:sz w:val="28"/>
          <w:szCs w:val="28"/>
        </w:rPr>
        <w:t xml:space="preserve"> з цим мінімальні залишки коштів на рахунку майбутніх платежів ураховуються як джерело формування власних оборотних коштів. Резерв майбутніх платежів визначається в сумі мінімального залишку за звітними даними за 12 місяців, що передують плановому року, з урахуванням змін фонду заробітної плати в плановому році.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Мінімальна заборгованість щодо відрахувань у позабюджетні фонди також постійно є в обігу підприємства, її можна визначити як добуток мінімальної перехідної заборгованості з оплати праці робітникам та відсотка відрахувань, затвердженого для відповідного фонду.</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Мінімальна заборгованість кредиторам з оплати продукції за частковою готовністю обчислюється в галузях промисловості з тривалим циклом виробництва. Проміжні платежі замовників за етапами готовності продукції, що є джерелом покриття витрат незавершеного виробництва, ураховуються як сталі пасиви і можуть бути прирівняні до власних оборотних коштів. Сума за цим видом сталих пасивів визначається відповідно до програми виробництва, умов здачі продукції і порядку розрахунків.</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На покриття приросту нормативу оборотних коштів спрямовується не вся сума сталих пасивів, а лише приріст її в плановому році, оскільки базову їх суму враховано в попередні роки.</w:t>
      </w:r>
    </w:p>
    <w:p w:rsidR="009E4092" w:rsidRPr="001C1E5F" w:rsidRDefault="009E4092"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Використання банківських кредитів для формування оборотних коштів</w:t>
      </w:r>
      <w:r w:rsidR="00243E79" w:rsidRPr="001C1E5F">
        <w:rPr>
          <w:rFonts w:ascii="Times New Roman" w:hAnsi="Times New Roman"/>
          <w:sz w:val="28"/>
          <w:szCs w:val="28"/>
        </w:rPr>
        <w:t>.</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Розмір власних оборотних коштів, що закріплені за підприємством, не є постійною величиною. Сума власних оборотних коштів під час складання фінансового плану щорічно уточнюється у зв'язку зі зміною обсягу виробництва, асортименту продукції, умов постачання і збуту. Окрім того, на підприємствах виникають проблеми з несвоєчасним надходженням коштів за відвантажену продукцію, нагромадженням на складі нереалізованої готової продукції, несвоєчасним і неповним виконанням договірних зобов'язань постачальниками та через інші обставини, що спричиняють потребу в додаткових коштах.</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Покрити цю потребу лише власними джерелами стає практично неможливим. Тому формувати оборотні кошти лише за рахунок власних джерел нині економічно недоцільно, оскільки це знижує можливості підприємства щодо фінансування власних витрат і збільшує ризик виникнення фінансової нестабільності підприємства.</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У такому разі підприємство вимушене звертатися до залучення фінансових ресурсів у вигляді короткострокових кредитів банку та інших кредитів, комерційного кредиту, кредиторської заборгованості.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Призначення банківських кредитів </w:t>
      </w:r>
      <w:r w:rsidR="009E4092" w:rsidRPr="001C1E5F">
        <w:rPr>
          <w:rFonts w:ascii="Times New Roman" w:hAnsi="Times New Roman"/>
          <w:sz w:val="28"/>
          <w:szCs w:val="28"/>
        </w:rPr>
        <w:t>–</w:t>
      </w:r>
      <w:r w:rsidRPr="001C1E5F">
        <w:rPr>
          <w:rFonts w:ascii="Times New Roman" w:hAnsi="Times New Roman"/>
          <w:sz w:val="28"/>
          <w:szCs w:val="28"/>
        </w:rPr>
        <w:t xml:space="preserve"> фін</w:t>
      </w:r>
      <w:r w:rsidR="009E4092" w:rsidRPr="001C1E5F">
        <w:rPr>
          <w:rFonts w:ascii="Times New Roman" w:hAnsi="Times New Roman"/>
          <w:sz w:val="28"/>
          <w:szCs w:val="28"/>
        </w:rPr>
        <w:t>ансування витрат, пов’язаних</w:t>
      </w:r>
      <w:r w:rsidRPr="001C1E5F">
        <w:rPr>
          <w:rFonts w:ascii="Times New Roman" w:hAnsi="Times New Roman"/>
          <w:sz w:val="28"/>
          <w:szCs w:val="28"/>
        </w:rPr>
        <w:t xml:space="preserve"> з придбанням основних і поточних активів, із сезонними потребами підприємства, тимчасовим збільшенням виробничих запасів, із виникненням (збільшенням) дебіторської заборгованості, податк</w:t>
      </w:r>
      <w:r w:rsidR="009E4092" w:rsidRPr="001C1E5F">
        <w:rPr>
          <w:rFonts w:ascii="Times New Roman" w:hAnsi="Times New Roman"/>
          <w:sz w:val="28"/>
          <w:szCs w:val="28"/>
        </w:rPr>
        <w:t>овими платежами та іншими зобов’язаннями</w:t>
      </w:r>
      <w:r w:rsidRPr="001C1E5F">
        <w:rPr>
          <w:rFonts w:ascii="Times New Roman" w:hAnsi="Times New Roman"/>
          <w:sz w:val="28"/>
          <w:szCs w:val="28"/>
        </w:rPr>
        <w:t>.</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Кредити</w:t>
      </w:r>
      <w:r w:rsidR="009E4092" w:rsidRPr="001C1E5F">
        <w:rPr>
          <w:rFonts w:ascii="Times New Roman" w:hAnsi="Times New Roman"/>
          <w:sz w:val="28"/>
          <w:szCs w:val="28"/>
        </w:rPr>
        <w:t xml:space="preserve"> банку дають змогу органічно ув’язати</w:t>
      </w:r>
      <w:r w:rsidRPr="001C1E5F">
        <w:rPr>
          <w:rFonts w:ascii="Times New Roman" w:hAnsi="Times New Roman"/>
          <w:sz w:val="28"/>
          <w:szCs w:val="28"/>
        </w:rPr>
        <w:t xml:space="preserve"> всі джерела оборотних коштів і справляють активний вплив на раціональне формування запасів сировини, матеріалів, готової продукції та інших видів матеріальних цінностей.</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Ураховуючи складний стан економіки підприємств, взаємні неплатежі, комерційні банки з метою гарантії повернення коштів, що надаються в позику, кредитують суб'єктів господарювання під заставу їхнього майна або за умови страхування ризику непогашення кредиту.</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Планування потреби в позикових оборотних коштах включає розрахунок необхідної суми кредиту з урахуванням залишку нормованих товарно-матеріальних цінностей і визначення потреби в кредиті.</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Сума кредиту з урахуванням залишку нормованих товарно-матеріальних цінностей визначається для кожного об'єкта як різниця між запланованою вартістю матеріальних цінностей за діючими цінами і власними оборотними коштами.</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Короткостроковий кредит, незалежно від об'єктів кредитування, надається строком до одного року. Однак на практиці терміни надання кредиту значно менші, що пояснюється високим рівнем інфляції, спричиненої спадом виробництва, станом товарного і грошового обігу.</w:t>
      </w:r>
    </w:p>
    <w:p w:rsidR="009F7D1E" w:rsidRPr="001C1E5F" w:rsidRDefault="009E4092"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Залучення коштів інших суб’єктів господарювання.</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До залучених належать кошти інших кредиторів, які надаються підприємствам у позику під певний (обумовлений) відсоток на термін до одного року з оформленням векселя чи іншого боргового зобов'язання.</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Вексель є найпростішою й найпоширенішою формою кредитних грошей. Він виписується боржником і передається кредиторові. Сам факт видачі векселя означає фактично перетворення (перехід) товару в гроші. Через вексель реалізується незадоволений попит на гроші як засіб платежу. Коли таких грошей недостатньо, їх замінює вексель.</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Досить поширеною фо</w:t>
      </w:r>
      <w:r w:rsidR="009E4092" w:rsidRPr="001C1E5F">
        <w:rPr>
          <w:rFonts w:ascii="Times New Roman" w:hAnsi="Times New Roman"/>
          <w:sz w:val="28"/>
          <w:szCs w:val="28"/>
        </w:rPr>
        <w:t>рмою залучення коштів інших суб’єктів</w:t>
      </w:r>
      <w:r w:rsidRPr="001C1E5F">
        <w:rPr>
          <w:rFonts w:ascii="Times New Roman" w:hAnsi="Times New Roman"/>
          <w:sz w:val="28"/>
          <w:szCs w:val="28"/>
        </w:rPr>
        <w:t xml:space="preserve"> господарювання є комерційний кредит. Він використовується підприємствами за браком фінансових ресурсів у покупця (споживача) і неможливості розрахуватися з постачальником. У цьому разі виникає необхідність відстрочки платежів. Постачальник дає згоду на надання відстрочки платежу за продукцію, що поставляється, і від споживача він замість грошей одержує вексель або інше боргове зобов'язання.</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Використання комерційного кредиту набуло певного розвитку в період становлення ринкової економіки, створення підприємств з різноманітними формами власності та надання значної самостійності підприємствам. У цілому його використання позитивно впливає на економіку підприємства і народного господарства, оскільки спрощує реалізацію товарів, прискорює обертання оборотних коштів і зменшує потребу в кредитних і грошових ресурсах.</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Кредиторська заборгованість належить до позапланових залучених джерел формування оборотних коштів, її породжує брак власних оборотних коштів. Наявність кредиторської заборгованості постачальникам свідчить про участь у господарському обігу підприємства коштів інших суб'єктів господарювання.</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Іншими словами, кредиторська заборгованість </w:t>
      </w:r>
      <w:r w:rsidR="009E4092" w:rsidRPr="001C1E5F">
        <w:rPr>
          <w:rFonts w:ascii="Times New Roman" w:hAnsi="Times New Roman"/>
          <w:sz w:val="28"/>
          <w:szCs w:val="28"/>
        </w:rPr>
        <w:t>–</w:t>
      </w:r>
      <w:r w:rsidRPr="001C1E5F">
        <w:rPr>
          <w:rFonts w:ascii="Times New Roman" w:hAnsi="Times New Roman"/>
          <w:sz w:val="28"/>
          <w:szCs w:val="28"/>
        </w:rPr>
        <w:t xml:space="preserve"> це коротко</w:t>
      </w:r>
      <w:r w:rsidR="009E4092" w:rsidRPr="001C1E5F">
        <w:rPr>
          <w:rFonts w:ascii="Times New Roman" w:hAnsi="Times New Roman"/>
          <w:sz w:val="28"/>
          <w:szCs w:val="28"/>
        </w:rPr>
        <w:t>строкові зобов’язання</w:t>
      </w:r>
      <w:r w:rsidRPr="001C1E5F">
        <w:rPr>
          <w:rFonts w:ascii="Times New Roman" w:hAnsi="Times New Roman"/>
          <w:sz w:val="28"/>
          <w:szCs w:val="28"/>
        </w:rPr>
        <w:t xml:space="preserve"> підприємств, які виникають за: розрахунками з бюджетом; за розрахунковими документами, строк оплати яких не настав і які не сплачено в строк; за невідфактурованими поставками-розрахунками взаємних вимог, векселями, строк оплати яких не настав і які не сплачено в строк; за короткостроковими кредитами.</w:t>
      </w:r>
    </w:p>
    <w:p w:rsidR="00243E79"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Стан кредиторської і дебіторської заборгованості, їх участь у формуванні та використанні оборотних коштів промислових підприємств свідчать про </w:t>
      </w:r>
      <w:r w:rsidR="00243E79" w:rsidRPr="001C1E5F">
        <w:rPr>
          <w:rFonts w:ascii="Times New Roman" w:hAnsi="Times New Roman"/>
          <w:sz w:val="28"/>
          <w:szCs w:val="28"/>
        </w:rPr>
        <w:t>стан</w:t>
      </w:r>
      <w:r w:rsidRPr="001C1E5F">
        <w:rPr>
          <w:rFonts w:ascii="Times New Roman" w:hAnsi="Times New Roman"/>
          <w:sz w:val="28"/>
          <w:szCs w:val="28"/>
        </w:rPr>
        <w:t xml:space="preserve"> в господарській діяльності</w:t>
      </w:r>
      <w:r w:rsidR="00243E79" w:rsidRPr="001C1E5F">
        <w:rPr>
          <w:rFonts w:ascii="Times New Roman" w:hAnsi="Times New Roman"/>
          <w:sz w:val="28"/>
          <w:szCs w:val="28"/>
        </w:rPr>
        <w:t>.</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Створюється парадоксальна си</w:t>
      </w:r>
      <w:r w:rsidR="00243E79" w:rsidRPr="001C1E5F">
        <w:rPr>
          <w:rFonts w:ascii="Times New Roman" w:hAnsi="Times New Roman"/>
          <w:sz w:val="28"/>
          <w:szCs w:val="28"/>
        </w:rPr>
        <w:t>туація: що більше в обороті під</w:t>
      </w:r>
      <w:r w:rsidRPr="001C1E5F">
        <w:rPr>
          <w:rFonts w:ascii="Times New Roman" w:hAnsi="Times New Roman"/>
          <w:sz w:val="28"/>
          <w:szCs w:val="28"/>
        </w:rPr>
        <w:t>приємства-споживача товарів і грошей підприємства-постачальника, то більше (незалежно від форми власності)</w:t>
      </w:r>
      <w:r w:rsidR="00243E79" w:rsidRPr="001C1E5F">
        <w:rPr>
          <w:rFonts w:ascii="Times New Roman" w:hAnsi="Times New Roman"/>
          <w:sz w:val="28"/>
          <w:szCs w:val="28"/>
        </w:rPr>
        <w:t xml:space="preserve"> це його влаштовує. Однак таке «</w:t>
      </w:r>
      <w:r w:rsidRPr="001C1E5F">
        <w:rPr>
          <w:rFonts w:ascii="Times New Roman" w:hAnsi="Times New Roman"/>
          <w:sz w:val="28"/>
          <w:szCs w:val="28"/>
        </w:rPr>
        <w:t>перекачування</w:t>
      </w:r>
      <w:r w:rsidR="00243E79" w:rsidRPr="001C1E5F">
        <w:rPr>
          <w:rFonts w:ascii="Times New Roman" w:hAnsi="Times New Roman"/>
          <w:sz w:val="28"/>
          <w:szCs w:val="28"/>
        </w:rPr>
        <w:t>»</w:t>
      </w:r>
      <w:r w:rsidRPr="001C1E5F">
        <w:rPr>
          <w:rFonts w:ascii="Times New Roman" w:hAnsi="Times New Roman"/>
          <w:sz w:val="28"/>
          <w:szCs w:val="28"/>
        </w:rPr>
        <w:t xml:space="preserve"> капіталу (хоча й тимчасове) в кінцевому підсумку утворює ланцюг неплатежів, погіршує фінансовий стан підприємства, уповільнює обертання оборотних коштів у народному господарстві в цілому.</w:t>
      </w:r>
    </w:p>
    <w:p w:rsidR="009F7D1E" w:rsidRPr="001C1E5F" w:rsidRDefault="009F7D1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Джерела формування оборотних коштів справляють вплив на їх обертання. Особливості різних джерел формування і принципи різного режиму використання власних і залучених оборотних коштів впливають на ефективність використання оборотних коштів і всього оборотного капіталу. Раціональне формування названих джерел оборотних коштів має значний вплив на процес виробництва, на фінансові результати і фінансовий стан підприємства, сприяє досягненню мети з мінімально необхідними за даних умов оборотними коштами.</w:t>
      </w:r>
    </w:p>
    <w:p w:rsidR="00243E79" w:rsidRPr="001C1E5F" w:rsidRDefault="00243E79" w:rsidP="001C1E5F">
      <w:pPr>
        <w:spacing w:after="0" w:line="360" w:lineRule="auto"/>
        <w:ind w:firstLine="709"/>
        <w:jc w:val="both"/>
        <w:rPr>
          <w:rFonts w:ascii="Times New Roman" w:hAnsi="Times New Roman"/>
          <w:sz w:val="28"/>
          <w:szCs w:val="28"/>
          <w:lang w:val="ru-RU"/>
        </w:rPr>
      </w:pPr>
    </w:p>
    <w:p w:rsidR="00D52073" w:rsidRPr="001C1E5F" w:rsidRDefault="00D52073" w:rsidP="001C1E5F">
      <w:pPr>
        <w:pStyle w:val="a3"/>
        <w:numPr>
          <w:ilvl w:val="0"/>
          <w:numId w:val="3"/>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 xml:space="preserve">Розподіл і використання </w:t>
      </w:r>
      <w:r w:rsidR="001C1E5F">
        <w:rPr>
          <w:rFonts w:ascii="Times New Roman" w:hAnsi="Times New Roman"/>
          <w:sz w:val="28"/>
          <w:szCs w:val="28"/>
        </w:rPr>
        <w:t>прибутку</w:t>
      </w:r>
    </w:p>
    <w:p w:rsidR="00A12236" w:rsidRPr="001C1E5F" w:rsidRDefault="00A12236" w:rsidP="001C1E5F">
      <w:pPr>
        <w:spacing w:after="0" w:line="360" w:lineRule="auto"/>
        <w:ind w:firstLine="709"/>
        <w:jc w:val="both"/>
        <w:rPr>
          <w:rFonts w:ascii="Times New Roman" w:hAnsi="Times New Roman"/>
          <w:sz w:val="28"/>
          <w:szCs w:val="28"/>
        </w:rPr>
      </w:pPr>
    </w:p>
    <w:p w:rsidR="00A12236" w:rsidRP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Розподіл прибутку підприємства</w:t>
      </w:r>
    </w:p>
    <w:p w:rsidR="00243E79" w:rsidRP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w:t>
      </w:r>
      <w:r w:rsidR="00243E79" w:rsidRPr="001C1E5F">
        <w:rPr>
          <w:rFonts w:ascii="Times New Roman" w:hAnsi="Times New Roman"/>
          <w:sz w:val="28"/>
          <w:szCs w:val="28"/>
        </w:rPr>
        <w:t>рибуток є важливим показником ефективності виробничо-</w:t>
      </w:r>
      <w:r w:rsidRPr="001C1E5F">
        <w:rPr>
          <w:rFonts w:ascii="Times New Roman" w:hAnsi="Times New Roman"/>
          <w:sz w:val="28"/>
          <w:szCs w:val="28"/>
        </w:rPr>
        <w:t>г</w:t>
      </w:r>
      <w:r w:rsidR="00243E79" w:rsidRPr="001C1E5F">
        <w:rPr>
          <w:rFonts w:ascii="Times New Roman" w:hAnsi="Times New Roman"/>
          <w:sz w:val="28"/>
          <w:szCs w:val="28"/>
        </w:rPr>
        <w:t>осподарської діяльності, а також джерелом формування централізованих і децентралізованих фінансових ресурсів.</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Отриманий підприємством прибуток може бути використаний для задоволення різноманітних потреб. По-перше, він спрямовується на формування фінансових ресурсів держави, фінансування бюджетних видатків. Це досягається вилученням у підприємств частини прибутку в державний бюджет. По-друге, прибуток є джерелом формування фінансових ресурсів самих підприємств і використовується ними для забезпечення господарської діяльності.</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Отже, отрима</w:t>
      </w:r>
      <w:r w:rsidR="00A12236" w:rsidRPr="001C1E5F">
        <w:rPr>
          <w:rFonts w:ascii="Times New Roman" w:hAnsi="Times New Roman"/>
          <w:sz w:val="28"/>
          <w:szCs w:val="28"/>
        </w:rPr>
        <w:t>ний підприємством прибуток є об’єктом</w:t>
      </w:r>
      <w:r w:rsidRPr="001C1E5F">
        <w:rPr>
          <w:rFonts w:ascii="Times New Roman" w:hAnsi="Times New Roman"/>
          <w:sz w:val="28"/>
          <w:szCs w:val="28"/>
        </w:rPr>
        <w:t xml:space="preserve"> розподілу. У розподілі прибутку можна виділити два етапи. Перший етап </w:t>
      </w:r>
      <w:r w:rsidR="00A12236" w:rsidRPr="001C1E5F">
        <w:rPr>
          <w:rFonts w:ascii="Times New Roman" w:hAnsi="Times New Roman"/>
          <w:sz w:val="28"/>
          <w:szCs w:val="28"/>
        </w:rPr>
        <w:t>–</w:t>
      </w:r>
      <w:r w:rsidRPr="001C1E5F">
        <w:rPr>
          <w:rFonts w:ascii="Times New Roman" w:hAnsi="Times New Roman"/>
          <w:sz w:val="28"/>
          <w:szCs w:val="28"/>
        </w:rPr>
        <w:t xml:space="preserve"> це розподіл загального прибутку. На цьому етапі учасниками розподілу є держава й підприємство. У результаті розподілу кожний з учасників одержує свою частку прибутку. Пропорція розподілу прибутку між державою і підприємствами має важливе значення для забезпечення державних потреб і потреб підприємств. Це одне з принципових питань реалізації фінансової політики держави, від правильного вирішення якого залежить розвиток економіки в цілому.</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Пропорції розподілу прибутку між державою (бюджетом) і підприємством складаються під впливом кількох чинників. Істотне значення при цьому має пода</w:t>
      </w:r>
      <w:r w:rsidR="00A12236" w:rsidRPr="001C1E5F">
        <w:rPr>
          <w:rFonts w:ascii="Times New Roman" w:hAnsi="Times New Roman"/>
          <w:sz w:val="28"/>
          <w:szCs w:val="28"/>
        </w:rPr>
        <w:t>ткова політика держави щодо суб’єктів</w:t>
      </w:r>
      <w:r w:rsidRPr="001C1E5F">
        <w:rPr>
          <w:rFonts w:ascii="Times New Roman" w:hAnsi="Times New Roman"/>
          <w:sz w:val="28"/>
          <w:szCs w:val="28"/>
        </w:rPr>
        <w:t xml:space="preserve"> господарювання. Ця політика реалізується в сумі податків, що сплачуються за ра</w:t>
      </w:r>
      <w:r w:rsidR="00A12236" w:rsidRPr="001C1E5F">
        <w:rPr>
          <w:rFonts w:ascii="Times New Roman" w:hAnsi="Times New Roman"/>
          <w:sz w:val="28"/>
          <w:szCs w:val="28"/>
        </w:rPr>
        <w:t>хунок прибутку, у визначенні об’єктів</w:t>
      </w:r>
      <w:r w:rsidRPr="001C1E5F">
        <w:rPr>
          <w:rFonts w:ascii="Times New Roman" w:hAnsi="Times New Roman"/>
          <w:sz w:val="28"/>
          <w:szCs w:val="28"/>
        </w:rPr>
        <w:t xml:space="preserve"> оподаткування, ставках оподаткування, у порядку надання податкових пільг.</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 xml:space="preserve">Другий етап </w:t>
      </w:r>
      <w:r w:rsidR="00A12236" w:rsidRPr="001C1E5F">
        <w:rPr>
          <w:rFonts w:ascii="Times New Roman" w:hAnsi="Times New Roman"/>
          <w:sz w:val="28"/>
          <w:szCs w:val="28"/>
        </w:rPr>
        <w:t>–</w:t>
      </w:r>
      <w:r w:rsidRPr="001C1E5F">
        <w:rPr>
          <w:rFonts w:ascii="Times New Roman" w:hAnsi="Times New Roman"/>
          <w:sz w:val="28"/>
          <w:szCs w:val="28"/>
        </w:rPr>
        <w:t xml:space="preserve"> це розподіл і використання прибутку, що залишився в розпорядженні підприємств після здійснення платежів до бюджету. На цьому етапі можуть створюватися за рахунок прибутку цільові фонди для фінансування відповідних витрат.</w:t>
      </w:r>
    </w:p>
    <w:p w:rsid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На рис. 4.5 зображено схему розподілу балансового прибутку підприємства до реформування бухгалтерського обліку і фінансової звітності відповідно до міжнародних стандартів. З неї можна зробити висновок, що на обсяг прибутку, який залишався в розпорядженні підприємств, впливали: абсолютна сума отриманого балансового прибутку; платежі в бюджет, здійснювані за рахунок прибутку (рентні платежі, податок на прибуток).</w:t>
      </w:r>
    </w:p>
    <w:p w:rsidR="001C1E5F" w:rsidRDefault="001C1E5F" w:rsidP="001C1E5F">
      <w:pPr>
        <w:spacing w:after="0" w:line="360" w:lineRule="auto"/>
        <w:ind w:firstLine="709"/>
        <w:jc w:val="both"/>
        <w:rPr>
          <w:rFonts w:ascii="Times New Roman" w:hAnsi="Times New Roman"/>
          <w:sz w:val="28"/>
          <w:szCs w:val="28"/>
        </w:rPr>
      </w:pPr>
    </w:p>
    <w:p w:rsidR="00A12236" w:rsidRPr="001C1E5F" w:rsidRDefault="00B6047E" w:rsidP="001C1E5F">
      <w:pPr>
        <w:spacing w:after="0" w:line="360" w:lineRule="auto"/>
        <w:ind w:firstLine="709"/>
        <w:jc w:val="both"/>
        <w:rPr>
          <w:rFonts w:ascii="Times New Roman" w:hAnsi="Times New Roman"/>
          <w:sz w:val="28"/>
          <w:szCs w:val="28"/>
        </w:rPr>
      </w:pPr>
      <w:r>
        <w:rPr>
          <w:rFonts w:ascii="Times New Roman" w:hAnsi="Times New Roman"/>
          <w:noProof/>
          <w:sz w:val="28"/>
          <w:szCs w:val="28"/>
          <w:lang w:val="ru-RU" w:eastAsia="ru-RU"/>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alt="Описание: E:\НАУ\ЕКОНОМІКА ГАЛУЗІ\пит 3\рис 4,5.gif" style="width:259.5pt;height:200.25pt;visibility:visible">
            <v:imagedata r:id="rId8" o:title="рис 4,5"/>
          </v:shape>
        </w:pict>
      </w:r>
    </w:p>
    <w:p w:rsidR="001C1E5F" w:rsidRDefault="001C1E5F" w:rsidP="001C1E5F">
      <w:pPr>
        <w:spacing w:after="0" w:line="360" w:lineRule="auto"/>
        <w:ind w:firstLine="709"/>
        <w:jc w:val="both"/>
        <w:rPr>
          <w:rFonts w:ascii="Times New Roman" w:hAnsi="Times New Roman"/>
          <w:sz w:val="28"/>
          <w:szCs w:val="28"/>
        </w:rPr>
      </w:pP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Прибуток, що залишався в розпорядженні підприємства, не дорівнював чистому прибутку. Чинні нормативні акти визначали, що за рахунок прибутку підприємства повинні були сплачувати штрафи в таких випадках:</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порушення господарських договорів із суб'єктами господарювання;</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несвоєчасне подання в податкову адміністрацію необхідних розрахунків;</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затримку перерахування коштів до бюджету і державних цільових фондів;</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приховування прибутку від оподаткування, заниження інших податків;</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недотримання встановлених лімітів забору води або використання води без укладання відповідної угоди (це стосується використання води з державних водогосподарських систем);</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прострочені банківські позички;</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невиконання квоти зі створення робочих місць для інвалідів;</w:t>
      </w:r>
    </w:p>
    <w:p w:rsidR="00243E79" w:rsidRPr="001C1E5F" w:rsidRDefault="00243E79" w:rsidP="001C1E5F">
      <w:pPr>
        <w:pStyle w:val="a3"/>
        <w:numPr>
          <w:ilvl w:val="0"/>
          <w:numId w:val="4"/>
        </w:numPr>
        <w:spacing w:after="0" w:line="360" w:lineRule="auto"/>
        <w:ind w:left="0" w:firstLine="709"/>
        <w:jc w:val="both"/>
        <w:rPr>
          <w:rFonts w:ascii="Times New Roman" w:hAnsi="Times New Roman"/>
          <w:sz w:val="28"/>
          <w:szCs w:val="28"/>
        </w:rPr>
      </w:pPr>
      <w:r w:rsidRPr="001C1E5F">
        <w:rPr>
          <w:rFonts w:ascii="Times New Roman" w:hAnsi="Times New Roman"/>
          <w:sz w:val="28"/>
          <w:szCs w:val="28"/>
        </w:rPr>
        <w:t>за інші порушення.</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 урахуванням особливостей фінансо</w:t>
      </w:r>
      <w:r w:rsidR="00B2014C" w:rsidRPr="001C1E5F">
        <w:rPr>
          <w:rFonts w:ascii="Times New Roman" w:hAnsi="Times New Roman"/>
          <w:sz w:val="28"/>
          <w:szCs w:val="28"/>
        </w:rPr>
        <w:t>во-господарської діяльності суб’єктів</w:t>
      </w:r>
      <w:r w:rsidRPr="001C1E5F">
        <w:rPr>
          <w:rFonts w:ascii="Times New Roman" w:hAnsi="Times New Roman"/>
          <w:sz w:val="28"/>
          <w:szCs w:val="28"/>
        </w:rPr>
        <w:t xml:space="preserve"> господарювання у різних сферах економіки стягувалися за рахунок прибутку й інші штрафи. Особливо це стосувалося комерційних банків, страхових компаній. Отже, чистий прибуток </w:t>
      </w:r>
      <w:r w:rsidR="00B2014C" w:rsidRPr="001C1E5F">
        <w:rPr>
          <w:rFonts w:ascii="Times New Roman" w:hAnsi="Times New Roman"/>
          <w:sz w:val="28"/>
          <w:szCs w:val="28"/>
        </w:rPr>
        <w:t>–</w:t>
      </w:r>
      <w:r w:rsidRPr="001C1E5F">
        <w:rPr>
          <w:rFonts w:ascii="Times New Roman" w:hAnsi="Times New Roman"/>
          <w:sz w:val="28"/>
          <w:szCs w:val="28"/>
        </w:rPr>
        <w:t xml:space="preserve"> це частина прибутку, що залишався в підприємства після сплати податків та можливих штрафів (унаслідок застосування фінансових санкцій).</w:t>
      </w:r>
    </w:p>
    <w:p w:rsidR="00243E79" w:rsidRPr="001C1E5F" w:rsidRDefault="00B2014C"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Використання чистого прибутку.</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Використання чистого прибутку підприємство могло здійснювати через попереднє формування цільових грошових фондів або спрямовуючи кошти безпосередньо на фінансування витрат. Можливий також був розподіл чистого прибутку частково через попереднє формування цільових фондів, а частково шляхом безпосереднього фінансування витрат.</w:t>
      </w:r>
    </w:p>
    <w:p w:rsidR="00B2014C"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На рис. 4.6 зображено структурно-логічну схему використання чистого прибутку підприємства, до введення національних положень (стандартів)</w:t>
      </w:r>
      <w:r w:rsidR="00B2014C" w:rsidRPr="001C1E5F">
        <w:rPr>
          <w:rFonts w:ascii="Times New Roman" w:hAnsi="Times New Roman"/>
          <w:sz w:val="28"/>
          <w:szCs w:val="28"/>
        </w:rPr>
        <w:t xml:space="preserve"> бухгалтерського обліку.</w:t>
      </w:r>
    </w:p>
    <w:p w:rsidR="001C1E5F" w:rsidRDefault="001C1E5F" w:rsidP="001C1E5F">
      <w:pPr>
        <w:spacing w:after="0" w:line="360" w:lineRule="auto"/>
        <w:ind w:firstLine="709"/>
        <w:jc w:val="both"/>
        <w:rPr>
          <w:rFonts w:ascii="Times New Roman" w:hAnsi="Times New Roman"/>
          <w:sz w:val="28"/>
          <w:szCs w:val="28"/>
        </w:rPr>
      </w:pPr>
    </w:p>
    <w:p w:rsidR="001C1E5F" w:rsidRDefault="001C1E5F">
      <w:pPr>
        <w:rPr>
          <w:rFonts w:ascii="Times New Roman" w:hAnsi="Times New Roman"/>
          <w:sz w:val="28"/>
          <w:szCs w:val="28"/>
        </w:rPr>
      </w:pPr>
      <w:r>
        <w:rPr>
          <w:rFonts w:ascii="Times New Roman" w:hAnsi="Times New Roman"/>
          <w:sz w:val="28"/>
          <w:szCs w:val="28"/>
        </w:rPr>
        <w:br w:type="page"/>
      </w:r>
    </w:p>
    <w:p w:rsidR="00243E79" w:rsidRPr="001C1E5F" w:rsidRDefault="00B6047E" w:rsidP="001C1E5F">
      <w:pPr>
        <w:spacing w:after="0" w:line="360" w:lineRule="auto"/>
        <w:ind w:firstLine="709"/>
        <w:jc w:val="both"/>
        <w:rPr>
          <w:rFonts w:ascii="Times New Roman" w:hAnsi="Times New Roman"/>
          <w:sz w:val="28"/>
          <w:szCs w:val="28"/>
        </w:rPr>
      </w:pPr>
      <w:r>
        <w:rPr>
          <w:rFonts w:ascii="Times New Roman" w:hAnsi="Times New Roman"/>
          <w:noProof/>
          <w:sz w:val="28"/>
          <w:szCs w:val="28"/>
          <w:lang w:val="ru-RU" w:eastAsia="ru-RU"/>
        </w:rPr>
        <w:pict>
          <v:shape id="Рисунок 3" o:spid="_x0000_i1026" type="#_x0000_t75" alt="Описание: E:\НАУ\ЕКОНОМІКА ГАЛУЗІ\пит 3\рис 4,6.gif" style="width:254.25pt;height:180pt;visibility:visible">
            <v:imagedata r:id="rId9" o:title="рис 4,6"/>
          </v:shape>
        </w:pict>
      </w:r>
    </w:p>
    <w:p w:rsidR="001C1E5F" w:rsidRDefault="001C1E5F" w:rsidP="001C1E5F">
      <w:pPr>
        <w:spacing w:after="0" w:line="360" w:lineRule="auto"/>
        <w:ind w:firstLine="709"/>
        <w:jc w:val="both"/>
        <w:rPr>
          <w:rFonts w:ascii="Times New Roman" w:hAnsi="Times New Roman"/>
          <w:sz w:val="28"/>
          <w:szCs w:val="28"/>
        </w:rPr>
      </w:pP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За рахунок чистого прибутку підприємство формувало ряд цільових фондів, кошти яких спрямовували на фінансування певних витрат, задоволення відповідних потреб. Використання чистого прибутку на виплату дивідендів здійснювалося безпосередньо.</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Принципове значення в розподілі чистого прибутку мало досягнення оптимального співвідношення між фондом нагромадження і фондом споживання. Ці фонди умовні, безпосередньо на підприємстві вони не утворювалися, а їхню величину можна було встановити на підставі розрахунків використання прибутку на фінансування певних витрат чи заходів. За адміністративної системи управління економікою здійснювалось державне регулювання співвідношення фондів нагромадження і споживання.</w:t>
      </w:r>
    </w:p>
    <w:p w:rsidR="00243E79" w:rsidRPr="001C1E5F" w:rsidRDefault="00243E79"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Після ліквідації адміністративної системи управління використання чистого прибутку (напрямок і пропорції) визначалися самостійно кожним суб'єктом господ</w:t>
      </w:r>
      <w:r w:rsidR="00B2014C" w:rsidRPr="001C1E5F">
        <w:rPr>
          <w:rFonts w:ascii="Times New Roman" w:hAnsi="Times New Roman"/>
          <w:sz w:val="28"/>
          <w:szCs w:val="28"/>
        </w:rPr>
        <w:t>арювання. Відповідно до Закону «</w:t>
      </w:r>
      <w:r w:rsidRPr="001C1E5F">
        <w:rPr>
          <w:rFonts w:ascii="Times New Roman" w:hAnsi="Times New Roman"/>
          <w:sz w:val="28"/>
          <w:szCs w:val="28"/>
        </w:rPr>
        <w:t>Про оподаткування прибутку підприємств</w:t>
      </w:r>
      <w:r w:rsidR="00B2014C" w:rsidRPr="001C1E5F">
        <w:rPr>
          <w:rFonts w:ascii="Times New Roman" w:hAnsi="Times New Roman"/>
          <w:sz w:val="28"/>
          <w:szCs w:val="28"/>
        </w:rPr>
        <w:t>»</w:t>
      </w:r>
      <w:r w:rsidRPr="001C1E5F">
        <w:rPr>
          <w:rFonts w:ascii="Times New Roman" w:hAnsi="Times New Roman"/>
          <w:sz w:val="28"/>
          <w:szCs w:val="28"/>
        </w:rPr>
        <w:t xml:space="preserve"> від 28 грудня 1994 року, в 1995, 1996, 1997 (перше півріччя) державне регулювання використання чистого прибутку здійснювалося досить активно і в основному суто економічними інструментами</w:t>
      </w:r>
      <w:r w:rsidR="00B2014C" w:rsidRPr="001C1E5F">
        <w:rPr>
          <w:rFonts w:ascii="Times New Roman" w:hAnsi="Times New Roman"/>
          <w:sz w:val="28"/>
          <w:szCs w:val="28"/>
        </w:rPr>
        <w:t>.</w:t>
      </w:r>
    </w:p>
    <w:p w:rsidR="00243E79" w:rsidRPr="001C1E5F" w:rsidRDefault="00B2014C"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Згідно із Законом України «</w:t>
      </w:r>
      <w:r w:rsidR="00243E79" w:rsidRPr="001C1E5F">
        <w:rPr>
          <w:rFonts w:ascii="Times New Roman" w:hAnsi="Times New Roman"/>
          <w:sz w:val="28"/>
          <w:szCs w:val="28"/>
        </w:rPr>
        <w:t>Про оподаткування прибутку підприємств</w:t>
      </w:r>
      <w:r w:rsidRPr="001C1E5F">
        <w:rPr>
          <w:rFonts w:ascii="Times New Roman" w:hAnsi="Times New Roman"/>
          <w:sz w:val="28"/>
          <w:szCs w:val="28"/>
        </w:rPr>
        <w:t>»</w:t>
      </w:r>
      <w:r w:rsidR="00243E79" w:rsidRPr="001C1E5F">
        <w:rPr>
          <w:rFonts w:ascii="Times New Roman" w:hAnsi="Times New Roman"/>
          <w:sz w:val="28"/>
          <w:szCs w:val="28"/>
        </w:rPr>
        <w:t xml:space="preserve"> від 22 травня 1997 р. державне регулювання використання чистого прибутку підприємств здійснюється зменшенням оподаткованого прибутку на суму витрат із чистого прибутку: на утримання й </w:t>
      </w:r>
      <w:r w:rsidRPr="001C1E5F">
        <w:rPr>
          <w:rFonts w:ascii="Times New Roman" w:hAnsi="Times New Roman"/>
          <w:sz w:val="28"/>
          <w:szCs w:val="28"/>
        </w:rPr>
        <w:t>експлуатацію об’єктів</w:t>
      </w:r>
      <w:r w:rsidR="00243E79" w:rsidRPr="001C1E5F">
        <w:rPr>
          <w:rFonts w:ascii="Times New Roman" w:hAnsi="Times New Roman"/>
          <w:sz w:val="28"/>
          <w:szCs w:val="28"/>
        </w:rPr>
        <w:t xml:space="preserve"> соціальної інф</w:t>
      </w:r>
      <w:r w:rsidRPr="001C1E5F">
        <w:rPr>
          <w:rFonts w:ascii="Times New Roman" w:hAnsi="Times New Roman"/>
          <w:sz w:val="28"/>
          <w:szCs w:val="28"/>
        </w:rPr>
        <w:t>раструктури (якщо відповідні об’єкти</w:t>
      </w:r>
      <w:r w:rsidR="00243E79" w:rsidRPr="001C1E5F">
        <w:rPr>
          <w:rFonts w:ascii="Times New Roman" w:hAnsi="Times New Roman"/>
          <w:sz w:val="28"/>
          <w:szCs w:val="28"/>
        </w:rPr>
        <w:t xml:space="preserve"> соціальної інфраструктури були на балансі підприємства і утримувались ним на час набуття чинності закону про оподаткування прибутку); на благодійну діяльність (не більше 4% від суми оподаткованого прибутку).</w:t>
      </w:r>
    </w:p>
    <w:p w:rsid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 реформуванням бухгалтерського обліку і фінансової звітності відповідно до міжнародних стандартів відбуваються зміни в розподілі й використанні прибутку підприємств (рис. 4.7).</w:t>
      </w:r>
    </w:p>
    <w:p w:rsidR="001C1E5F" w:rsidRDefault="001C1E5F" w:rsidP="001C1E5F">
      <w:pPr>
        <w:spacing w:after="0" w:line="360" w:lineRule="auto"/>
        <w:ind w:firstLine="709"/>
        <w:jc w:val="both"/>
        <w:rPr>
          <w:rFonts w:ascii="Times New Roman" w:hAnsi="Times New Roman"/>
          <w:sz w:val="28"/>
          <w:szCs w:val="28"/>
        </w:rPr>
      </w:pPr>
    </w:p>
    <w:p w:rsidR="00A12236" w:rsidRPr="001C1E5F" w:rsidRDefault="00B6047E" w:rsidP="001C1E5F">
      <w:pPr>
        <w:spacing w:after="0" w:line="360" w:lineRule="auto"/>
        <w:ind w:firstLine="709"/>
        <w:jc w:val="both"/>
        <w:rPr>
          <w:rFonts w:ascii="Times New Roman" w:hAnsi="Times New Roman"/>
          <w:sz w:val="28"/>
          <w:szCs w:val="28"/>
        </w:rPr>
      </w:pPr>
      <w:r>
        <w:rPr>
          <w:rFonts w:ascii="Times New Roman" w:hAnsi="Times New Roman"/>
          <w:noProof/>
          <w:sz w:val="28"/>
          <w:szCs w:val="28"/>
          <w:lang w:val="ru-RU" w:eastAsia="ru-RU"/>
        </w:rPr>
        <w:pict>
          <v:shape id="Рисунок 6" o:spid="_x0000_i1027" type="#_x0000_t75" alt="Описание: E:\НАУ\ЕКОНОМІКА ГАЛУЗІ\пит 3\рис 4,7.gif" style="width:228.75pt;height:156pt;visibility:visible">
            <v:imagedata r:id="rId10" o:title="рис 4,7"/>
          </v:shape>
        </w:pict>
      </w:r>
    </w:p>
    <w:p w:rsidR="00A12236" w:rsidRPr="001C1E5F" w:rsidRDefault="00A12236" w:rsidP="001C1E5F">
      <w:pPr>
        <w:spacing w:after="0" w:line="360" w:lineRule="auto"/>
        <w:ind w:firstLine="709"/>
        <w:jc w:val="both"/>
        <w:rPr>
          <w:rFonts w:ascii="Times New Roman" w:hAnsi="Times New Roman"/>
          <w:sz w:val="28"/>
          <w:szCs w:val="28"/>
        </w:rPr>
      </w:pPr>
    </w:p>
    <w:p w:rsidR="00B2014C" w:rsidRP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Визначення чистого прибутку підприємства здійснюється виключенням із загальної суми прибутку тільки податку на прибуток. Отримання і сплата штрафів тепер враховуються при визначенні прибутку від іншої операційної діяльності, тобто</w:t>
      </w:r>
      <w:r w:rsidR="00B2014C" w:rsidRPr="001C1E5F">
        <w:rPr>
          <w:rFonts w:ascii="Times New Roman" w:hAnsi="Times New Roman"/>
          <w:sz w:val="28"/>
          <w:szCs w:val="28"/>
        </w:rPr>
        <w:t xml:space="preserve"> в процесі формування прибутку.</w:t>
      </w:r>
    </w:p>
    <w:p w:rsidR="00A12236" w:rsidRP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Отже, сплата штрафів підприємством безпосередньо не впливає на обсяг його чистого прибутку, як це мало місце раніше.</w:t>
      </w:r>
    </w:p>
    <w:p w:rsidR="00A12236" w:rsidRPr="001C1E5F" w:rsidRDefault="00A12236"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Згідно з прийнятими положеннями (стандартами) бухгалтерського обліку не передбачено формування за рахунок прибутку ряду цільових фондів, як це мало місце раніше. Передбачено облік використання чистого прибутку на створення резервного фонду, виплату дивідендів, поповнення статутного фонду, інші напрямки використання.</w:t>
      </w:r>
    </w:p>
    <w:p w:rsidR="001C1E5F" w:rsidRDefault="001C1E5F">
      <w:pPr>
        <w:rPr>
          <w:rFonts w:ascii="Times New Roman" w:hAnsi="Times New Roman"/>
          <w:sz w:val="28"/>
          <w:szCs w:val="28"/>
        </w:rPr>
      </w:pPr>
      <w:r>
        <w:rPr>
          <w:rFonts w:ascii="Times New Roman" w:hAnsi="Times New Roman"/>
          <w:sz w:val="28"/>
          <w:szCs w:val="28"/>
        </w:rPr>
        <w:br w:type="page"/>
      </w:r>
    </w:p>
    <w:p w:rsidR="007D1FFE" w:rsidRPr="001C1E5F" w:rsidRDefault="007D1FFE" w:rsidP="001C1E5F">
      <w:pPr>
        <w:spacing w:after="0" w:line="360" w:lineRule="auto"/>
        <w:ind w:firstLine="709"/>
        <w:jc w:val="both"/>
        <w:rPr>
          <w:rFonts w:ascii="Times New Roman" w:hAnsi="Times New Roman"/>
          <w:sz w:val="28"/>
          <w:szCs w:val="28"/>
        </w:rPr>
      </w:pPr>
      <w:r w:rsidRPr="001C1E5F">
        <w:rPr>
          <w:rFonts w:ascii="Times New Roman" w:hAnsi="Times New Roman"/>
          <w:sz w:val="28"/>
          <w:szCs w:val="28"/>
        </w:rPr>
        <w:t>Список використаних джерел</w:t>
      </w:r>
    </w:p>
    <w:p w:rsidR="007D1FFE" w:rsidRPr="001C1E5F" w:rsidRDefault="007D1FFE" w:rsidP="001C1E5F">
      <w:pPr>
        <w:spacing w:after="0" w:line="360" w:lineRule="auto"/>
        <w:ind w:firstLine="709"/>
        <w:jc w:val="both"/>
        <w:rPr>
          <w:rFonts w:ascii="Times New Roman" w:hAnsi="Times New Roman"/>
          <w:sz w:val="28"/>
          <w:szCs w:val="28"/>
        </w:rPr>
      </w:pPr>
    </w:p>
    <w:p w:rsidR="00F70DB9" w:rsidRPr="001C1E5F" w:rsidRDefault="00F70DB9" w:rsidP="001C1E5F">
      <w:pPr>
        <w:pStyle w:val="a3"/>
        <w:numPr>
          <w:ilvl w:val="0"/>
          <w:numId w:val="5"/>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Бондар Н. М. Економіка підприємства. – К., 2005. – 400 с.</w:t>
      </w:r>
    </w:p>
    <w:p w:rsidR="00F7395A" w:rsidRPr="001C1E5F" w:rsidRDefault="00F7395A" w:rsidP="001C1E5F">
      <w:pPr>
        <w:pStyle w:val="a3"/>
        <w:numPr>
          <w:ilvl w:val="0"/>
          <w:numId w:val="5"/>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Господарський кодекс України від 1 січня 2004 р.</w:t>
      </w:r>
    </w:p>
    <w:p w:rsidR="00F7395A" w:rsidRPr="001C1E5F" w:rsidRDefault="00F7395A" w:rsidP="001C1E5F">
      <w:pPr>
        <w:pStyle w:val="a3"/>
        <w:numPr>
          <w:ilvl w:val="0"/>
          <w:numId w:val="5"/>
        </w:numPr>
        <w:spacing w:after="0" w:line="360" w:lineRule="auto"/>
        <w:ind w:left="0" w:firstLine="0"/>
        <w:jc w:val="both"/>
        <w:rPr>
          <w:rFonts w:ascii="Times New Roman" w:hAnsi="Times New Roman"/>
          <w:sz w:val="28"/>
          <w:szCs w:val="28"/>
          <w:lang w:val="ru-RU"/>
        </w:rPr>
      </w:pPr>
      <w:r w:rsidRPr="001C1E5F">
        <w:rPr>
          <w:rFonts w:ascii="Times New Roman" w:hAnsi="Times New Roman"/>
          <w:sz w:val="28"/>
          <w:szCs w:val="28"/>
        </w:rPr>
        <w:t>Поддерьогін А. М. Фінанси підприємств. – К., 2000. – 460 с.</w:t>
      </w:r>
    </w:p>
    <w:p w:rsidR="00F7395A" w:rsidRPr="001C1E5F" w:rsidRDefault="00F70DB9" w:rsidP="001C1E5F">
      <w:pPr>
        <w:pStyle w:val="a3"/>
        <w:numPr>
          <w:ilvl w:val="0"/>
          <w:numId w:val="5"/>
        </w:numPr>
        <w:spacing w:after="0" w:line="360" w:lineRule="auto"/>
        <w:ind w:left="0" w:firstLine="0"/>
        <w:jc w:val="both"/>
        <w:rPr>
          <w:rFonts w:ascii="Times New Roman" w:hAnsi="Times New Roman"/>
          <w:sz w:val="28"/>
          <w:szCs w:val="28"/>
        </w:rPr>
      </w:pPr>
      <w:r w:rsidRPr="001C1E5F">
        <w:rPr>
          <w:rFonts w:ascii="Times New Roman" w:hAnsi="Times New Roman"/>
          <w:sz w:val="28"/>
          <w:szCs w:val="28"/>
        </w:rPr>
        <w:t>http://ukrkniga.org.ua/ukrkniga-text/28/31/</w:t>
      </w:r>
      <w:bookmarkStart w:id="0" w:name="_GoBack"/>
      <w:bookmarkEnd w:id="0"/>
    </w:p>
    <w:sectPr w:rsidR="00F7395A" w:rsidRPr="001C1E5F" w:rsidSect="001C1E5F">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A1AC1" w:rsidRDefault="00CA1AC1" w:rsidP="00046FD2">
      <w:pPr>
        <w:spacing w:after="0" w:line="240" w:lineRule="auto"/>
      </w:pPr>
      <w:r>
        <w:separator/>
      </w:r>
    </w:p>
  </w:endnote>
  <w:endnote w:type="continuationSeparator" w:id="0">
    <w:p w:rsidR="00CA1AC1" w:rsidRDefault="00CA1AC1" w:rsidP="00046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A1AC1" w:rsidRDefault="00CA1AC1" w:rsidP="00046FD2">
      <w:pPr>
        <w:spacing w:after="0" w:line="240" w:lineRule="auto"/>
      </w:pPr>
      <w:r>
        <w:separator/>
      </w:r>
    </w:p>
  </w:footnote>
  <w:footnote w:type="continuationSeparator" w:id="0">
    <w:p w:rsidR="00CA1AC1" w:rsidRDefault="00CA1AC1" w:rsidP="00046F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1BE613D"/>
    <w:multiLevelType w:val="hybridMultilevel"/>
    <w:tmpl w:val="4F76B35A"/>
    <w:lvl w:ilvl="0" w:tplc="E8742B4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8886DDE"/>
    <w:multiLevelType w:val="hybridMultilevel"/>
    <w:tmpl w:val="5A0A878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2">
    <w:nsid w:val="582304A0"/>
    <w:multiLevelType w:val="hybridMultilevel"/>
    <w:tmpl w:val="A682419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3">
    <w:nsid w:val="5D0722A2"/>
    <w:multiLevelType w:val="hybridMultilevel"/>
    <w:tmpl w:val="711A5D9A"/>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nsid w:val="5FD24FDC"/>
    <w:multiLevelType w:val="hybridMultilevel"/>
    <w:tmpl w:val="C3BA5EDE"/>
    <w:lvl w:ilvl="0" w:tplc="0419000F">
      <w:start w:val="1"/>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2"/>
  </w:num>
  <w:num w:numId="2">
    <w:abstractNumId w:val="3"/>
  </w:num>
  <w:num w:numId="3">
    <w:abstractNumId w:val="1"/>
  </w:num>
  <w:num w:numId="4">
    <w:abstractNumId w:val="0"/>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9"/>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3D5855"/>
    <w:rsid w:val="00046FD2"/>
    <w:rsid w:val="00144751"/>
    <w:rsid w:val="001C1E5F"/>
    <w:rsid w:val="00243E79"/>
    <w:rsid w:val="00274317"/>
    <w:rsid w:val="003D5855"/>
    <w:rsid w:val="004044F7"/>
    <w:rsid w:val="00423376"/>
    <w:rsid w:val="00565C98"/>
    <w:rsid w:val="00581999"/>
    <w:rsid w:val="005B45DF"/>
    <w:rsid w:val="00627604"/>
    <w:rsid w:val="006C2206"/>
    <w:rsid w:val="007D1FFE"/>
    <w:rsid w:val="009B0453"/>
    <w:rsid w:val="009D4736"/>
    <w:rsid w:val="009E4092"/>
    <w:rsid w:val="009F7D1E"/>
    <w:rsid w:val="00A12236"/>
    <w:rsid w:val="00B2014C"/>
    <w:rsid w:val="00B25DC5"/>
    <w:rsid w:val="00B6047E"/>
    <w:rsid w:val="00C8407E"/>
    <w:rsid w:val="00CA1AC1"/>
    <w:rsid w:val="00D244B1"/>
    <w:rsid w:val="00D52073"/>
    <w:rsid w:val="00E01F08"/>
    <w:rsid w:val="00F543F5"/>
    <w:rsid w:val="00F626B3"/>
    <w:rsid w:val="00F70DB9"/>
    <w:rsid w:val="00F739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efaultImageDpi w14:val="0"/>
  <w15:chartTrackingRefBased/>
  <w15:docId w15:val="{57A4F7F0-9FBA-44C5-8367-1349ABA6E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Calibri"/>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8407E"/>
    <w:pPr>
      <w:spacing w:after="200" w:line="276" w:lineRule="auto"/>
    </w:pPr>
    <w:rPr>
      <w:rFonts w:cs="Times New Roman"/>
      <w:sz w:val="22"/>
      <w:szCs w:val="22"/>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D52073"/>
    <w:pPr>
      <w:ind w:left="720"/>
      <w:contextualSpacing/>
    </w:pPr>
  </w:style>
  <w:style w:type="paragraph" w:styleId="a4">
    <w:name w:val="Balloon Text"/>
    <w:basedOn w:val="a"/>
    <w:link w:val="a5"/>
    <w:uiPriority w:val="99"/>
    <w:semiHidden/>
    <w:unhideWhenUsed/>
    <w:rsid w:val="009F7D1E"/>
    <w:pPr>
      <w:spacing w:after="0" w:line="240" w:lineRule="auto"/>
    </w:pPr>
    <w:rPr>
      <w:rFonts w:ascii="Tahoma" w:hAnsi="Tahoma" w:cs="Tahoma"/>
      <w:sz w:val="16"/>
      <w:szCs w:val="16"/>
    </w:rPr>
  </w:style>
  <w:style w:type="character" w:customStyle="1" w:styleId="a5">
    <w:name w:val="Текст выноски Знак"/>
    <w:link w:val="a4"/>
    <w:uiPriority w:val="99"/>
    <w:semiHidden/>
    <w:locked/>
    <w:rsid w:val="009F7D1E"/>
    <w:rPr>
      <w:rFonts w:ascii="Tahoma" w:hAnsi="Tahoma" w:cs="Tahoma"/>
      <w:sz w:val="16"/>
      <w:szCs w:val="16"/>
      <w:lang w:val="uk-UA" w:eastAsia="x-none"/>
    </w:rPr>
  </w:style>
  <w:style w:type="paragraph" w:styleId="a6">
    <w:name w:val="header"/>
    <w:basedOn w:val="a"/>
    <w:link w:val="a7"/>
    <w:uiPriority w:val="99"/>
    <w:semiHidden/>
    <w:unhideWhenUsed/>
    <w:rsid w:val="00046FD2"/>
    <w:pPr>
      <w:tabs>
        <w:tab w:val="center" w:pos="4677"/>
        <w:tab w:val="right" w:pos="9355"/>
      </w:tabs>
      <w:spacing w:after="0" w:line="240" w:lineRule="auto"/>
    </w:pPr>
  </w:style>
  <w:style w:type="character" w:customStyle="1" w:styleId="a7">
    <w:name w:val="Верхний колонтитул Знак"/>
    <w:link w:val="a6"/>
    <w:uiPriority w:val="99"/>
    <w:semiHidden/>
    <w:locked/>
    <w:rsid w:val="00046FD2"/>
    <w:rPr>
      <w:rFonts w:cs="Times New Roman"/>
      <w:lang w:val="uk-UA" w:eastAsia="x-none"/>
    </w:rPr>
  </w:style>
  <w:style w:type="paragraph" w:styleId="a8">
    <w:name w:val="footer"/>
    <w:basedOn w:val="a"/>
    <w:link w:val="a9"/>
    <w:uiPriority w:val="99"/>
    <w:unhideWhenUsed/>
    <w:rsid w:val="00046FD2"/>
    <w:pPr>
      <w:tabs>
        <w:tab w:val="center" w:pos="4677"/>
        <w:tab w:val="right" w:pos="9355"/>
      </w:tabs>
      <w:spacing w:after="0" w:line="240" w:lineRule="auto"/>
    </w:pPr>
  </w:style>
  <w:style w:type="character" w:customStyle="1" w:styleId="a9">
    <w:name w:val="Нижний колонтитул Знак"/>
    <w:link w:val="a8"/>
    <w:uiPriority w:val="99"/>
    <w:locked/>
    <w:rsid w:val="00046FD2"/>
    <w:rPr>
      <w:rFonts w:cs="Times New Roman"/>
      <w:lang w:val="uk-UA"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D6684-0EA7-4871-B18D-9C1AA9EBD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3774</Words>
  <Characters>21515</Characters>
  <Application>Microsoft Office Word</Application>
  <DocSecurity>0</DocSecurity>
  <Lines>179</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25239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Оля Едік</dc:creator>
  <cp:keywords/>
  <dc:description/>
  <cp:lastModifiedBy>admin</cp:lastModifiedBy>
  <cp:revision>2</cp:revision>
  <dcterms:created xsi:type="dcterms:W3CDTF">2014-03-22T10:47:00Z</dcterms:created>
  <dcterms:modified xsi:type="dcterms:W3CDTF">2014-03-22T10:47:00Z</dcterms:modified>
</cp:coreProperties>
</file>