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253A" w:rsidRDefault="000C1AC6">
      <w:pPr>
        <w:pStyle w:val="1"/>
        <w:jc w:val="center"/>
      </w:pPr>
      <w:r>
        <w:t>Коррекция ценностных ориентаций несовершеннолетних правонарушителей на уроках литературы</w:t>
      </w:r>
    </w:p>
    <w:p w:rsidR="0024253A" w:rsidRPr="000C1AC6" w:rsidRDefault="000C1AC6">
      <w:pPr>
        <w:pStyle w:val="a3"/>
      </w:pPr>
      <w:r>
        <w:t> </w:t>
      </w:r>
    </w:p>
    <w:p w:rsidR="0024253A" w:rsidRDefault="000C1AC6">
      <w:pPr>
        <w:pStyle w:val="a3"/>
      </w:pPr>
      <w:r>
        <w:t>Н.Н. Гайворонская</w:t>
      </w:r>
    </w:p>
    <w:p w:rsidR="0024253A" w:rsidRDefault="000C1AC6">
      <w:pPr>
        <w:pStyle w:val="a3"/>
      </w:pPr>
      <w:r>
        <w:t>Соискатель кафедры общей педагогики Адыгейского государственного Университета</w:t>
      </w:r>
    </w:p>
    <w:p w:rsidR="0024253A" w:rsidRDefault="000C1AC6">
      <w:pPr>
        <w:pStyle w:val="a3"/>
      </w:pPr>
      <w:r>
        <w:t>В статье рассматриваются факторы коррекции ценностных ориентаций несовершеннолетних правонарушителей на уроках литературы: проблемное обучение и ценностный подход. Условием успешной коррекции ценностных ориентаций подростков- правонарушителей при изучении художественного текста является проблемное обучение. Во время разрешения проблемных ситуаций происходит адекватная оценка представленных в литературно-художественном произведении гуманистических ценностей. Столкновение позиций, точек зрения, сложные жизненные коллизии художественного произведения дают возможность выявить и закрепить нравственные ценности, сформировать убеждения, нравственные оценки и самооценки, без чего невозможно формирование нравственного сознания. Литературе как виду искусства отводится особое место в формировании нравственного сознания. Художественный образ, созданный воображением писателя, обладает способностью интегративно воздействовать на психику человека, охватывая и эмоциональные, и рациональные компоненты сознания. Вызвать интерес к произведению, заставить не только прочитать, но и проникнуться им, постичь авторскую ценностную систему и выработать свои жизненные взгляды, убеждения, ценностную иерархию способно проблемное обучение на уроках литературы.</w:t>
      </w:r>
    </w:p>
    <w:p w:rsidR="0024253A" w:rsidRDefault="000C1AC6">
      <w:pPr>
        <w:pStyle w:val="a3"/>
      </w:pPr>
      <w:r>
        <w:t>Сравнительное изучение ценностных ориентаций несовершеннолетних правонарушителей и их законопослушных сверстников показало, что их отличия касаются нравственных аспектов. Поэтому необходима коррекция ценностных ориентаций подростков-правонарушителей — система педагогических мер, направленных на преодоление антиидеалов (ведущих к антиобщественному поведению) и становление положительных ценностных ориентаций личности, развитие навыков положительной социальной активности.</w:t>
      </w:r>
    </w:p>
    <w:p w:rsidR="0024253A" w:rsidRDefault="000C1AC6">
      <w:pPr>
        <w:pStyle w:val="a3"/>
      </w:pPr>
      <w:r>
        <w:t>Важную роль в коррекции ценностных ориентаций несовершеннолетних правонарушителей играет проблемное обучение на уроках литературы.</w:t>
      </w:r>
    </w:p>
    <w:p w:rsidR="0024253A" w:rsidRDefault="000C1AC6">
      <w:pPr>
        <w:pStyle w:val="a3"/>
      </w:pPr>
      <w:r>
        <w:t>Как справедливо заметил И.Я. Лернер: «гуманитарные предметы призваны формировать, нравственный и духовный опыт учащихся. И хотя все предметы в школе в определенной мере выполняют эту функцию, гуманитарные же, в силу того, что их объектом является само общество во всех его проявлениях, несут главную ответственность за гражданское воспитание учащихся» [1].</w:t>
      </w:r>
    </w:p>
    <w:p w:rsidR="0024253A" w:rsidRDefault="000C1AC6">
      <w:pPr>
        <w:pStyle w:val="a3"/>
      </w:pPr>
      <w:r>
        <w:t>На страницах журнала «Литература в школе» в последние годы широко дискутируется вопрос о цели и содержании курса литературы в школе. Учеными и учителями-практиками ведется много дискуссий, посвященных современным урокам литературы. Они призваны решить важную насущную проблему — определить такую технологию обучения, которая сделала бы литературу жизненно важным для подростков школьным предметом, способствовала бы пробуждению интереса у школьников к чтению и изучению произведений.</w:t>
      </w:r>
    </w:p>
    <w:p w:rsidR="0024253A" w:rsidRDefault="000C1AC6">
      <w:pPr>
        <w:pStyle w:val="a3"/>
      </w:pPr>
      <w:r>
        <w:t>Проанализировав статьи на эту тему за последние несколько лет, мы выделили несколько общих приемов обучения, предлагаемых разными авторами: 1) чтение учителем самых эмоциональных, волнующих эпизодов произведения; 2) постановка вопросов, допускающих разные точки зрения, заставляющих думать и не противоречащих непосредственному эмоциональному восприятию произведения; 3) вариативность заданий и тем сочинений; 4) вовлечение школьников в жизненные ситуации, изображенные в произведении, обращение к опыту самих детей; 5) побуждение учащихся высказывать свои мысли, чувства, соображения по поводу описанной в книге ситуации, поведения героев и т. д.; 6) выявление в произведении вечных нравственных проблем и их обсуждение; 7) нахождение в художественном произведении авторских ценностей высшего порядка и соотнесение их с ценностными приоритетами самих школьников.</w:t>
      </w:r>
    </w:p>
    <w:p w:rsidR="0024253A" w:rsidRDefault="000C1AC6">
      <w:pPr>
        <w:pStyle w:val="a3"/>
      </w:pPr>
      <w:r>
        <w:t>Хотя авторы не соотносят указанные приемы с технологией проблемного обучения, как показывает проведенный нами анализ, многие из названных приемов характерны именно для проблемных методов обучения. Использование этих приемов в совокупности, по мнению педагогов, способно сделать изучение литературы делом жизненно важным, любимым и интересным для учеников.</w:t>
      </w:r>
    </w:p>
    <w:p w:rsidR="0024253A" w:rsidRDefault="000C1AC6">
      <w:pPr>
        <w:pStyle w:val="a3"/>
      </w:pPr>
      <w:r>
        <w:t>В последнее время (в связи с тенденциями гуманизации образования и выделением опыта эмоциональноценностного отношения к миру в качестве элемента содержания образования) в методических разработках, статьях, программах по литературе ученые (В.Г. Маранцман, Г.И. Беленький, Е.В. Попова, В.Я. Коровина, Е.А. Новикова и др.) стали делать акцент на ценностном подходе в изучении литературы. Так, Е.В. Попова пишет: «.В литературоведческом арсенале нет понятия «ценности». Есть термин «пафос», который гегель определяет как «страсть», «силу души», движущую художником в процессе творчества. Но что является движущей силой творческой страсти? Ценности автора — его идеалы, святыни его души, духовные стремления, принципы, нормы нравственности.</w:t>
      </w:r>
    </w:p>
    <w:p w:rsidR="0024253A" w:rsidRDefault="000C1AC6">
      <w:pPr>
        <w:pStyle w:val="a3"/>
      </w:pPr>
      <w:r>
        <w:t>Вот почему, рассматривая литературу как вид искусства, — а это исходный принцип изучения литературы — важно достичь самой сердцевины произведения, его души — системы авторских ценностей.» [2]. Далее автор говорит о том, что ценностный подход органичен природе искусства, но в литературоведении он не разработан, оставаясь приоритетом философии (М. Рокич [6]). Опираясь на высказывания известных философов, Попова Е. В. доказывает, что русская классическая литература потому и велика, что полностью удовлетворяет потребность человека в идеале. В качестве примеров она рассматривает ценностные системы А.С. Пушкина, М.Ю. Лермонтова, Ф.М. Достоевского, Л.Н. Толстого, С.А. Есенина. В конце работы автор замечает, что ценностный подход в изучении литературы предполагает не только нахождение в художественном произведении авторских ценностей высшего порядка, но и отношение к самому произведению как ценности эстетического уровня.</w:t>
      </w:r>
    </w:p>
    <w:p w:rsidR="0024253A" w:rsidRDefault="000C1AC6">
      <w:pPr>
        <w:pStyle w:val="a3"/>
      </w:pPr>
      <w:r>
        <w:t>Условием успешного становления гуманистических ценностных ориентаций школьников при изучении художественного текста является адекватная оценка представленных в литературно-художественном произведении гуманистических ценностей. При этом когнитивная, эстетическая, нравственная оценки должны быть синтезированы и подтверждены соответственной деятельностью учащихся, так как только в этом случае могут целостно сформироваться гуманистические ценностные ориентации.</w:t>
      </w:r>
    </w:p>
    <w:p w:rsidR="0024253A" w:rsidRDefault="000C1AC6">
      <w:pPr>
        <w:pStyle w:val="a3"/>
      </w:pPr>
      <w:r>
        <w:t>Литературе как виду искусства отводится особое место в формировании нравственного сознания. Художественный образ, созданный воображением писателя, обладает способностью интегративно воздействовать на психику человека, охватывая и эмоциональные, и рациональные компоненты сознания.</w:t>
      </w:r>
    </w:p>
    <w:p w:rsidR="0024253A" w:rsidRDefault="000C1AC6">
      <w:pPr>
        <w:pStyle w:val="a3"/>
      </w:pPr>
      <w:r>
        <w:t>Литературные герои способны составить условную референтную группу, играющую решающую роль в выборе идеалов, образцов поведения, в активизации процесса самовоспитания, что особенно важно в подростковом, юношеском возрасте.</w:t>
      </w:r>
    </w:p>
    <w:p w:rsidR="0024253A" w:rsidRDefault="000C1AC6">
      <w:pPr>
        <w:pStyle w:val="a3"/>
      </w:pPr>
      <w:r>
        <w:t>Художественные образы, как показали научные исследования, воздействуют не только на осознаваемые регуляторы поведения, но и на неосознаваемые, которыми являются психическое заражение, внушение, подражание, идентификация. Столкновение характеров, позиций, точек зрения, сложные жизненные коллизии художественного произведения дают возможность выявить и закрепить нравственные ценности, сформировать убеждения, нравственные оценки и самооценки, без чего невозможно формирование нравственного сознания. И наконец, важнейшая и невосполнимая функция искусства — это воспитание эмпатии, чувства сопереживания, сочувствия другому существу — одного из высших психических свойств, присущих сугубо человеку.</w:t>
      </w:r>
    </w:p>
    <w:p w:rsidR="0024253A" w:rsidRDefault="000C1AC6">
      <w:pPr>
        <w:pStyle w:val="a3"/>
      </w:pPr>
      <w:r>
        <w:t>Приобщение к чтению, использование воспитательного заряда художественной литературы должно осуществляться через целостный художественный образ, оказывающий сильное эмоциональное воздействие на душу юного читателя. К сожалению, не всегда преподавание литературы, знакомство с произведением искусства осуществляется таким образом, чтобы влиять на мир чувств и эмоций детей и юношества.</w:t>
      </w:r>
    </w:p>
    <w:p w:rsidR="0024253A" w:rsidRDefault="000C1AC6">
      <w:pPr>
        <w:pStyle w:val="a3"/>
      </w:pPr>
      <w:r>
        <w:t>Вызвать интерес к произведению, заставить не только прочитать, но и проникнуться им, постичь авторскую ценностную систему и выработать свои жизненные взгляды, убеждения, ценностную иерархию способно проблемное обучение на уроках литературы.</w:t>
      </w:r>
    </w:p>
    <w:p w:rsidR="0024253A" w:rsidRDefault="000C1AC6">
      <w:pPr>
        <w:pStyle w:val="a3"/>
      </w:pPr>
      <w:r>
        <w:t>Требования к проблемному обучению, характер содержания и протекания проблемных ситуаций в условиях изучения литературы сохраняют общие закономерности, свойственные процессу обучения, но вместе с тем (потому что литература — это вид искусства) приобретают специфические свойства. Так, проблемное изучение литературной темы должно происходить с учетом специфики литературного материала (родовой, жанровой и т. д.).</w:t>
      </w:r>
    </w:p>
    <w:p w:rsidR="0024253A" w:rsidRDefault="000C1AC6">
      <w:pPr>
        <w:pStyle w:val="a3"/>
      </w:pPr>
      <w:r>
        <w:t>Проблемный анализ представляет непрерывную цепь проблемных ситуаций, в течение разрешения которых раскрывается идейное содержание и художественное своеобразие изучаемого произведения. Конечной целью проблемного анализа является осознание концепции произведения и личностного отношения к ней, что способствует формированию ценностных ориентаций, мировоззрения учащихся.</w:t>
      </w:r>
    </w:p>
    <w:p w:rsidR="0024253A" w:rsidRDefault="000C1AC6">
      <w:pPr>
        <w:pStyle w:val="a3"/>
      </w:pPr>
      <w:r>
        <w:t>Присутствие элементов проблемного обучения можно заметить в методических системах русских словесников XIX века (Ф.И. Буслаева, В.И. Водовозова, В.Я. Стоюнина, В.П. Острогорского, Ц.П. Балталона). Начало XX века отмечено в методике преподавания литературы дискуссией сторонников культурно-исторической школы и потебнианцев (сторонников учения филолога А.А. Потебни). Первые считали, что занятия литературой должны давать только знания учащимся. Потебнианцы были убеждены, что без включения в процесс обучения личностных начал ученика изучение литературы не достигнет целей воспитательных: нравственных и эстетических.</w:t>
      </w:r>
    </w:p>
    <w:p w:rsidR="0024253A" w:rsidRDefault="000C1AC6">
      <w:pPr>
        <w:pStyle w:val="a3"/>
      </w:pPr>
      <w:r>
        <w:t>Идея проблемного обучения привлекала внимание учителей литературы прежде всего потому, что эта система расширяла возможности нравственного воздействия на школьников. Ученики в условиях острой коллизии должны были не просто принять ту или иную точку зрения или отвергнуть ее, а выстрадать ее, осмыслить, глубоко проникнуться ею. В такой ситуации знания превращаются в убеждения.</w:t>
      </w:r>
    </w:p>
    <w:p w:rsidR="0024253A" w:rsidRDefault="000C1AC6">
      <w:pPr>
        <w:pStyle w:val="a3"/>
      </w:pPr>
      <w:r>
        <w:t>Сторонник проблемного обучения Н.И. Кудряшев в системе методов обучения литературе называет метод творческого чтения, эвристический, исследовательский и репродуктивный. Среди методических приемов, обеспечивающих реализацию этих методов, он называет постановку учебной проблемы. По мнению Н.И. Кудряшева, интерес к проблеме, осознание и принятие ее, желание включиться в ее решение — вот необходимые условия плодотворной мыслительной деятельности учащихся [3].</w:t>
      </w:r>
    </w:p>
    <w:p w:rsidR="0024253A" w:rsidRDefault="000C1AC6">
      <w:pPr>
        <w:pStyle w:val="a3"/>
      </w:pPr>
      <w:r>
        <w:t>Ученый-методист Л.С. Айзерман предлагает рассматривать проблемное преподавание не только как прием, «не просто способ, не частный метод, а определенное единство содержания урока и его методических форм» [4]. Он говорит о том, что «в процессе проблемного преподавания неразрывно сплавлены, неотделимы открытие мира, открытие искусства и изменение себя как личности» [4].</w:t>
      </w:r>
    </w:p>
    <w:p w:rsidR="0024253A" w:rsidRDefault="000C1AC6">
      <w:pPr>
        <w:pStyle w:val="a3"/>
      </w:pPr>
      <w:r>
        <w:t>Диалог читателя с текстом, развивающийся в равноправном диалоге учителя и ученика, совместный поиск истины в столкновении мнений — таковы, по мнению В.г. Маранцмана, педагогические основания литературного образования. Художественный текст многозначен, и, следовательно, всякая однозначность интерпретации есть примитивазация авторской концепции. Именно в примитивизации технологий литературного образования, не позволяющих раскрыть многозначность художественного текста, В.г. Маранцман видел одну из причин падения интереса школьников к литературе [5].</w:t>
      </w:r>
    </w:p>
    <w:p w:rsidR="0024253A" w:rsidRDefault="000C1AC6">
      <w:pPr>
        <w:pStyle w:val="a3"/>
      </w:pPr>
      <w:r>
        <w:t>В.г. Маранцман рассматривает типы проблемных ситуаций в зависимости от их места в процессе изучения произведения (проблемные ситуации на вступительных и заключительных занятиях, проблемные ситуации, связанные с общим ходом разбора литературного произведения).</w:t>
      </w:r>
    </w:p>
    <w:p w:rsidR="0024253A" w:rsidRDefault="000C1AC6">
      <w:pPr>
        <w:pStyle w:val="a3"/>
      </w:pPr>
      <w:r>
        <w:t>Однако отмечает, что определение специфики проблемных ситуаций внутри темы, в частности, в пределах изучения литературного произведения, не заменяет необходимости более широкой классификации, касающейся курса литературы в целом. Методист говорит о том, что значительно большие трудности вызывает классификация проблемных ситуаций, основанная на возрастающей сложности творческой деятельности ученика, а процесс художественного восприятия и осмысления литературных явлений еще недостаточно тщательно исследован психологами и педагогами.</w:t>
      </w:r>
    </w:p>
    <w:p w:rsidR="0024253A" w:rsidRDefault="000C1AC6">
      <w:pPr>
        <w:pStyle w:val="a3"/>
      </w:pPr>
      <w:r>
        <w:t>Когда речь идет об уроках литературы, очевидно, что уровень проблемных ситуаций должен определяться этапами литературного развития учащихся, возрастными особенностями читательского восприятия.</w:t>
      </w:r>
    </w:p>
    <w:p w:rsidR="0024253A" w:rsidRDefault="000C1AC6">
      <w:pPr>
        <w:pStyle w:val="a3"/>
      </w:pPr>
      <w:r>
        <w:t>Нами на базе Специального профессионального училища г. Майкопа была проведена экспериментальная работа по коррекции ценностных ориентаций несовершеннолетних правонарушителей. Педагогический эксперимент включал экспериментальную (ЭГ) и контрольную (КГ) группы и состоял из констатирующего, формирующего и контрольного этапов. Констатирующий эксперимент проводился для определения исходного уровня сформированности ценностных ориентаций у учащихся СПУ. Сформи- рованность ценностных ориентаций школьников определялась по трем уровням: высокий, средний, низкий.</w:t>
      </w:r>
    </w:p>
    <w:p w:rsidR="0024253A" w:rsidRDefault="000C1AC6">
      <w:pPr>
        <w:pStyle w:val="a3"/>
      </w:pPr>
      <w:r>
        <w:t>Результаты констатирующего эксперимента показали, что учащиеся ЭГ и КГ имели примерно одинаковые показатели, преимущественно относящиеся к низкому и частично к среднему уровням сформированности эмоционально-ценностного отношения подростков к миру.</w:t>
      </w:r>
    </w:p>
    <w:p w:rsidR="0024253A" w:rsidRDefault="000C1AC6">
      <w:pPr>
        <w:pStyle w:val="a3"/>
      </w:pPr>
      <w:r>
        <w:t>Формирующий эксперимент проводился при изучении литературы учащимися 7 класса СПУ г. Майкопа и строился на программном материале учебного курса литературы в 7 классе с использованием технологии проблемного обучения. Использовались проблемные задания к учебному материалу, организация решений которых требовала от учителя соблюдения субъект-субъектных отношений на уроке и реализации установки учителя на формирование у учащихся эмоционально-ценностного отношения к миру и системы ценностных ориентаций, обеспечивающей нравственное поведение.</w:t>
      </w:r>
    </w:p>
    <w:p w:rsidR="0024253A" w:rsidRDefault="000C1AC6">
      <w:pPr>
        <w:pStyle w:val="a3"/>
      </w:pPr>
      <w:r>
        <w:t>Контрольный эксперимент выявил итоговый уровень ценностных ориентаций подростков и показал позитивную динамику коррекции ценностных ориентаций учащихся (см. таблицу). В ЭГ количество подростков с низким уровнем сформированности системы ценностных ориентаций уменьшилось на 15%, а количество учащихся со средним уровнем возросло на столько же. В КГ существенных изменений не произошло (см. таблицу №1).</w:t>
      </w:r>
    </w:p>
    <w:p w:rsidR="0024253A" w:rsidRDefault="000C1AC6">
      <w:pPr>
        <w:pStyle w:val="a3"/>
      </w:pPr>
      <w:r>
        <w:t>Таблица №1.</w:t>
      </w:r>
    </w:p>
    <w:p w:rsidR="0024253A" w:rsidRDefault="000C1AC6">
      <w:pPr>
        <w:pStyle w:val="a3"/>
      </w:pPr>
      <w:r>
        <w:t>Динамика коррекции ценностных ориентаций подростков-правонарушителей</w:t>
      </w:r>
    </w:p>
    <w:p w:rsidR="0024253A" w:rsidRDefault="000C1AC6">
      <w:pPr>
        <w:pStyle w:val="a3"/>
      </w:pPr>
      <w: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240"/>
        <w:gridCol w:w="240"/>
        <w:gridCol w:w="480"/>
        <w:gridCol w:w="480"/>
      </w:tblGrid>
      <w:tr w:rsidR="0024253A">
        <w:trPr>
          <w:trHeight w:val="495"/>
          <w:tblCellSpacing w:w="0" w:type="dxa"/>
        </w:trPr>
        <w:tc>
          <w:tcPr>
            <w:tcW w:w="0" w:type="auto"/>
            <w:vMerge w:val="restart"/>
            <w:vAlign w:val="center"/>
            <w:hideMark/>
          </w:tcPr>
          <w:p w:rsidR="0024253A" w:rsidRDefault="000C1AC6">
            <w:r>
              <w:t>Уровни сформированности системы ценностных ориентаций подростков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24253A" w:rsidRPr="000C1AC6" w:rsidRDefault="000C1AC6">
            <w:pPr>
              <w:pStyle w:val="a3"/>
            </w:pPr>
            <w:r w:rsidRPr="000C1AC6">
              <w:t>Констатирующий</w:t>
            </w:r>
          </w:p>
          <w:p w:rsidR="0024253A" w:rsidRPr="000C1AC6" w:rsidRDefault="000C1AC6">
            <w:pPr>
              <w:pStyle w:val="a3"/>
            </w:pPr>
            <w:r w:rsidRPr="000C1AC6">
              <w:t>эксперимент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24253A" w:rsidRPr="000C1AC6" w:rsidRDefault="000C1AC6">
            <w:pPr>
              <w:pStyle w:val="a3"/>
            </w:pPr>
            <w:r w:rsidRPr="000C1AC6">
              <w:t>Контрольный</w:t>
            </w:r>
          </w:p>
          <w:p w:rsidR="0024253A" w:rsidRPr="000C1AC6" w:rsidRDefault="000C1AC6">
            <w:pPr>
              <w:pStyle w:val="a3"/>
            </w:pPr>
            <w:r w:rsidRPr="000C1AC6">
              <w:t>эксперимент</w:t>
            </w:r>
          </w:p>
        </w:tc>
      </w:tr>
      <w:tr w:rsidR="0024253A">
        <w:trPr>
          <w:trHeight w:val="40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24253A" w:rsidRDefault="0024253A"/>
        </w:tc>
        <w:tc>
          <w:tcPr>
            <w:tcW w:w="0" w:type="auto"/>
            <w:vAlign w:val="center"/>
            <w:hideMark/>
          </w:tcPr>
          <w:p w:rsidR="0024253A" w:rsidRDefault="000C1AC6">
            <w:r>
              <w:t>ЭГ</w:t>
            </w:r>
          </w:p>
        </w:tc>
        <w:tc>
          <w:tcPr>
            <w:tcW w:w="0" w:type="auto"/>
            <w:vAlign w:val="center"/>
            <w:hideMark/>
          </w:tcPr>
          <w:p w:rsidR="0024253A" w:rsidRDefault="000C1AC6">
            <w:r>
              <w:t>КГ</w:t>
            </w:r>
          </w:p>
        </w:tc>
        <w:tc>
          <w:tcPr>
            <w:tcW w:w="0" w:type="auto"/>
            <w:vAlign w:val="center"/>
            <w:hideMark/>
          </w:tcPr>
          <w:p w:rsidR="0024253A" w:rsidRDefault="000C1AC6">
            <w:r>
              <w:t>ЭГ</w:t>
            </w:r>
          </w:p>
        </w:tc>
        <w:tc>
          <w:tcPr>
            <w:tcW w:w="0" w:type="auto"/>
            <w:vAlign w:val="center"/>
            <w:hideMark/>
          </w:tcPr>
          <w:p w:rsidR="0024253A" w:rsidRDefault="000C1AC6">
            <w:r>
              <w:t>КГ</w:t>
            </w:r>
          </w:p>
        </w:tc>
      </w:tr>
      <w:tr w:rsidR="0024253A">
        <w:trPr>
          <w:trHeight w:val="270"/>
          <w:tblCellSpacing w:w="0" w:type="dxa"/>
        </w:trPr>
        <w:tc>
          <w:tcPr>
            <w:tcW w:w="0" w:type="auto"/>
            <w:vAlign w:val="center"/>
            <w:hideMark/>
          </w:tcPr>
          <w:p w:rsidR="0024253A" w:rsidRDefault="000C1AC6">
            <w:r>
              <w:t>Высокий уровень</w:t>
            </w:r>
          </w:p>
        </w:tc>
        <w:tc>
          <w:tcPr>
            <w:tcW w:w="0" w:type="auto"/>
            <w:vAlign w:val="center"/>
            <w:hideMark/>
          </w:tcPr>
          <w:p w:rsidR="0024253A" w:rsidRDefault="000C1AC6">
            <w:r>
              <w:t>0%</w:t>
            </w:r>
          </w:p>
        </w:tc>
        <w:tc>
          <w:tcPr>
            <w:tcW w:w="0" w:type="auto"/>
            <w:vAlign w:val="center"/>
            <w:hideMark/>
          </w:tcPr>
          <w:p w:rsidR="0024253A" w:rsidRDefault="000C1AC6">
            <w:r>
              <w:t>0%</w:t>
            </w:r>
          </w:p>
        </w:tc>
        <w:tc>
          <w:tcPr>
            <w:tcW w:w="0" w:type="auto"/>
            <w:vAlign w:val="center"/>
            <w:hideMark/>
          </w:tcPr>
          <w:p w:rsidR="0024253A" w:rsidRDefault="000C1AC6">
            <w:r>
              <w:t>0%</w:t>
            </w:r>
          </w:p>
        </w:tc>
        <w:tc>
          <w:tcPr>
            <w:tcW w:w="0" w:type="auto"/>
            <w:vAlign w:val="center"/>
            <w:hideMark/>
          </w:tcPr>
          <w:p w:rsidR="0024253A" w:rsidRDefault="000C1AC6">
            <w:r>
              <w:t>0%</w:t>
            </w:r>
          </w:p>
        </w:tc>
      </w:tr>
      <w:tr w:rsidR="0024253A">
        <w:trPr>
          <w:trHeight w:val="270"/>
          <w:tblCellSpacing w:w="0" w:type="dxa"/>
        </w:trPr>
        <w:tc>
          <w:tcPr>
            <w:tcW w:w="0" w:type="auto"/>
            <w:vAlign w:val="center"/>
            <w:hideMark/>
          </w:tcPr>
          <w:p w:rsidR="0024253A" w:rsidRDefault="000C1AC6">
            <w:r>
              <w:t>Средний уровень</w:t>
            </w:r>
          </w:p>
        </w:tc>
        <w:tc>
          <w:tcPr>
            <w:tcW w:w="0" w:type="auto"/>
            <w:vAlign w:val="center"/>
            <w:hideMark/>
          </w:tcPr>
          <w:p w:rsidR="0024253A" w:rsidRDefault="000C1AC6">
            <w:r>
              <w:t>38%</w:t>
            </w:r>
          </w:p>
        </w:tc>
        <w:tc>
          <w:tcPr>
            <w:tcW w:w="0" w:type="auto"/>
            <w:vAlign w:val="center"/>
            <w:hideMark/>
          </w:tcPr>
          <w:p w:rsidR="0024253A" w:rsidRDefault="000C1AC6">
            <w:r>
              <w:t>39%</w:t>
            </w:r>
          </w:p>
        </w:tc>
        <w:tc>
          <w:tcPr>
            <w:tcW w:w="0" w:type="auto"/>
            <w:vAlign w:val="center"/>
            <w:hideMark/>
          </w:tcPr>
          <w:p w:rsidR="0024253A" w:rsidRDefault="000C1AC6">
            <w:r>
              <w:t>53%</w:t>
            </w:r>
          </w:p>
        </w:tc>
        <w:tc>
          <w:tcPr>
            <w:tcW w:w="0" w:type="auto"/>
            <w:vAlign w:val="center"/>
            <w:hideMark/>
          </w:tcPr>
          <w:p w:rsidR="0024253A" w:rsidRDefault="000C1AC6">
            <w:r>
              <w:t>40%</w:t>
            </w:r>
          </w:p>
        </w:tc>
      </w:tr>
      <w:tr w:rsidR="0024253A">
        <w:trPr>
          <w:trHeight w:val="270"/>
          <w:tblCellSpacing w:w="0" w:type="dxa"/>
        </w:trPr>
        <w:tc>
          <w:tcPr>
            <w:tcW w:w="0" w:type="auto"/>
            <w:vAlign w:val="center"/>
            <w:hideMark/>
          </w:tcPr>
          <w:p w:rsidR="0024253A" w:rsidRDefault="000C1AC6">
            <w:r>
              <w:t>Низкий уровень</w:t>
            </w:r>
          </w:p>
        </w:tc>
        <w:tc>
          <w:tcPr>
            <w:tcW w:w="0" w:type="auto"/>
            <w:vAlign w:val="center"/>
            <w:hideMark/>
          </w:tcPr>
          <w:p w:rsidR="0024253A" w:rsidRDefault="000C1AC6">
            <w:r>
              <w:t>62%</w:t>
            </w:r>
          </w:p>
        </w:tc>
        <w:tc>
          <w:tcPr>
            <w:tcW w:w="0" w:type="auto"/>
            <w:vAlign w:val="center"/>
            <w:hideMark/>
          </w:tcPr>
          <w:p w:rsidR="0024253A" w:rsidRDefault="000C1AC6">
            <w:r>
              <w:t>61%</w:t>
            </w:r>
          </w:p>
        </w:tc>
        <w:tc>
          <w:tcPr>
            <w:tcW w:w="0" w:type="auto"/>
            <w:vAlign w:val="center"/>
            <w:hideMark/>
          </w:tcPr>
          <w:p w:rsidR="0024253A" w:rsidRDefault="000C1AC6">
            <w:r>
              <w:t>47%</w:t>
            </w:r>
          </w:p>
        </w:tc>
        <w:tc>
          <w:tcPr>
            <w:tcW w:w="0" w:type="auto"/>
            <w:vAlign w:val="center"/>
            <w:hideMark/>
          </w:tcPr>
          <w:p w:rsidR="0024253A" w:rsidRDefault="000C1AC6">
            <w:r>
              <w:t>60%</w:t>
            </w:r>
          </w:p>
        </w:tc>
      </w:tr>
    </w:tbl>
    <w:p w:rsidR="0024253A" w:rsidRPr="000C1AC6" w:rsidRDefault="000C1AC6">
      <w:pPr>
        <w:pStyle w:val="a3"/>
      </w:pPr>
      <w:r>
        <w:t>Полученные результаты педагогического эксперимента свидетельствуют  об эффективности разработанной ди-дактической системы коррекции цен-ностных ориентаций несовершеннолетних правонарушителей в условиях проблемного обучения на уроках литературы.</w:t>
      </w:r>
    </w:p>
    <w:p w:rsidR="0024253A" w:rsidRDefault="000C1AC6">
      <w:pPr>
        <w:pStyle w:val="a3"/>
      </w:pPr>
      <w:r>
        <w:t>Список литературы</w:t>
      </w:r>
    </w:p>
    <w:p w:rsidR="0024253A" w:rsidRDefault="000C1AC6">
      <w:pPr>
        <w:pStyle w:val="a3"/>
      </w:pPr>
      <w:r>
        <w:t>Познавательные задачи в обучении гуманитарным наукам / под ред. И.Я. Лернера. М., 1972. С. 5.</w:t>
      </w:r>
    </w:p>
    <w:p w:rsidR="0024253A" w:rsidRDefault="000C1AC6">
      <w:pPr>
        <w:pStyle w:val="a3"/>
      </w:pPr>
      <w:r>
        <w:t>Попова Е. В. Ценностный подход в изучении литературы // Литература в школе. 1997. №7. С. 90-93.</w:t>
      </w:r>
    </w:p>
    <w:p w:rsidR="0024253A" w:rsidRDefault="000C1AC6">
      <w:pPr>
        <w:pStyle w:val="a3"/>
      </w:pPr>
      <w:r>
        <w:t>Кудряшев Н.И. Методы обучения литературе // Методика преподавания литературы / под ред. З.Я. Рез. М: Просвещение, 1985. C. 80-82.</w:t>
      </w:r>
    </w:p>
    <w:p w:rsidR="0024253A" w:rsidRDefault="000C1AC6">
      <w:pPr>
        <w:pStyle w:val="a3"/>
      </w:pPr>
      <w:r>
        <w:t>Айзерман Л.С. Дар души и дар глагола. М.: Педагогика, 1990. С. 18.</w:t>
      </w:r>
    </w:p>
    <w:p w:rsidR="0024253A" w:rsidRDefault="000C1AC6">
      <w:pPr>
        <w:pStyle w:val="a3"/>
      </w:pPr>
      <w:r>
        <w:t>Маранцман В.Г. Цели и структура курса литературы в школе // Литература в школе. 2003. №9. С. 21-24.</w:t>
      </w:r>
    </w:p>
    <w:p w:rsidR="0024253A" w:rsidRDefault="000C1AC6">
      <w:pPr>
        <w:pStyle w:val="a3"/>
      </w:pPr>
      <w:r>
        <w:t>Rokeach M. The Nature of Human Values. N.Y.: The Free Press, 2000.</w:t>
      </w:r>
    </w:p>
    <w:p w:rsidR="0024253A" w:rsidRDefault="000C1AC6">
      <w:pPr>
        <w:pStyle w:val="a3"/>
      </w:pPr>
      <w:r>
        <w:t>Educational tasks in teaching the humanities / ed. by I.Ya. Lerner. M., 1972. P. 5.</w:t>
      </w:r>
    </w:p>
    <w:p w:rsidR="0024253A" w:rsidRDefault="000C1AC6">
      <w:pPr>
        <w:pStyle w:val="a3"/>
      </w:pPr>
      <w:r>
        <w:t>Popova E.V. A value approach in literature studying // Literature at school. 1997. No. 7. P. 90-93.</w:t>
      </w:r>
    </w:p>
    <w:p w:rsidR="0024253A" w:rsidRDefault="000C1AC6">
      <w:pPr>
        <w:pStyle w:val="a3"/>
      </w:pPr>
      <w:r>
        <w:t>Kudryashev N.I. Methods of studying literature // Methods of teaching literature / ed. by Z.Ya. Rez. М.: Prosveshchenie, 1985. P. 80-82.</w:t>
      </w:r>
    </w:p>
    <w:p w:rsidR="0024253A" w:rsidRDefault="000C1AC6">
      <w:pPr>
        <w:pStyle w:val="a3"/>
      </w:pPr>
      <w:r>
        <w:t>Ayzerman L.S. The gift of soul and the gift of a verb. M.: Pedagogika, 1990. P. 18.</w:t>
      </w:r>
    </w:p>
    <w:p w:rsidR="0024253A" w:rsidRDefault="000C1AC6">
      <w:pPr>
        <w:pStyle w:val="a3"/>
      </w:pPr>
      <w:r>
        <w:t>Marantsman V.G. The aims and structure of a literature course at school // Literature at school. 2003. No. 9. P. 21-24.</w:t>
      </w:r>
    </w:p>
    <w:p w:rsidR="0024253A" w:rsidRDefault="000C1AC6">
      <w:pPr>
        <w:pStyle w:val="a3"/>
      </w:pPr>
      <w:r>
        <w:t>Rokeach M. The Nature of Human Values. N.Y.: The Free Press, 2000.</w:t>
      </w:r>
      <w:bookmarkStart w:id="0" w:name="_GoBack"/>
      <w:bookmarkEnd w:id="0"/>
    </w:p>
    <w:sectPr w:rsidR="0024253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C1AC6"/>
    <w:rsid w:val="000C1AC6"/>
    <w:rsid w:val="0024253A"/>
    <w:rsid w:val="008E0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A98217-04C1-4210-8B85-7EB5FF030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2339</Words>
  <Characters>13333</Characters>
  <Application>Microsoft Office Word</Application>
  <DocSecurity>0</DocSecurity>
  <Lines>111</Lines>
  <Paragraphs>31</Paragraphs>
  <ScaleCrop>false</ScaleCrop>
  <Company>diakov.net</Company>
  <LinksUpToDate>false</LinksUpToDate>
  <CharactersWithSpaces>15641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Коррекция ценностных ориентаций несовершеннолетних правонарушителей на уроках литературы</dc:title>
  <dc:subject/>
  <dc:creator>Irina</dc:creator>
  <cp:keywords/>
  <dc:description/>
  <cp:lastModifiedBy>Irina</cp:lastModifiedBy>
  <cp:revision>2</cp:revision>
  <dcterms:created xsi:type="dcterms:W3CDTF">2014-08-02T19:35:00Z</dcterms:created>
  <dcterms:modified xsi:type="dcterms:W3CDTF">2014-08-02T19:35:00Z</dcterms:modified>
</cp:coreProperties>
</file>