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14A" w:rsidRPr="00CA65F6" w:rsidRDefault="0001414A" w:rsidP="0001414A">
      <w:pPr>
        <w:spacing w:before="120"/>
        <w:jc w:val="center"/>
        <w:rPr>
          <w:b/>
          <w:sz w:val="32"/>
        </w:rPr>
      </w:pPr>
      <w:r w:rsidRPr="00CA65F6">
        <w:rPr>
          <w:b/>
          <w:sz w:val="32"/>
        </w:rPr>
        <w:t>Прозябшая роза – прорастающая трава – трава умирающая: эволюция пушкинского образа в русской поэзии</w:t>
      </w:r>
    </w:p>
    <w:p w:rsidR="0001414A" w:rsidRPr="00CA65F6" w:rsidRDefault="0001414A" w:rsidP="0001414A">
      <w:pPr>
        <w:spacing w:before="120"/>
        <w:jc w:val="center"/>
        <w:rPr>
          <w:sz w:val="28"/>
        </w:rPr>
      </w:pPr>
      <w:r w:rsidRPr="00CA65F6">
        <w:rPr>
          <w:sz w:val="28"/>
        </w:rPr>
        <w:t>Ранчин А. М.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Между 24 июля и 5 сентября (по старому стилю) </w:t>
      </w:r>
      <w:smartTag w:uri="urn:schemas-microsoft-com:office:smarttags" w:element="metricconverter">
        <w:smartTagPr>
          <w:attr w:name="ProductID" w:val="1826 г"/>
        </w:smartTagPr>
        <w:r w:rsidRPr="00FD4351">
          <w:t>1826 г</w:t>
        </w:r>
      </w:smartTag>
      <w:r w:rsidRPr="00FD4351">
        <w:t xml:space="preserve">. А. С. Пушкиным был написан “Пророк” — стихотворение, сыгравшее особенную роль в истории русской поэзии. “Пророк” стал образцом, он задал “парадигму”, “словарь” мотивов и образов для последующих произведений, посвящённых теме предназначения поэта и природы творчества. В частности, в этих стихотворениях был унаследован пушкинский образ “прозябшей лозы”. Божественный вестник-серафим дарует герою “Пророка” острое зрение и тонкий слух, символизирующие открытость поэта миру, способность внимать бытию: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Перстами легкими как сон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Моих зениц коснулся он: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Отверзлись вещие зеницы,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Как у испуганной орлицы.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Моих ушей коснулся он,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их наполнил шум и звон: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внял я неба содроганье,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горний ангелов полет,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гад морских подводный ход,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дольней лозы прозябанье.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Слово “прозябанье” здесь, конечно, употреблено в исходном значении “прорастание, рост”, которое оно имеет в церковнославянском языке. “Лоза” также относится к высокой, библейской лексике. Это слово часто встречается в Священном Писании; “лозой виноградной” именует себя Иисус Христос в Евангелии от Иоанна (15: 1). Употребление библеизмов в “Пророке” мотивировано высокой темой стихотворения, представляющего собой вольное подражание шестой главе из Книги пророка Исаии.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Пушкинский пророк, олицетворяющий поэта, внимает всему происходящему вовне, на трех уровнях мироздания: в небесах (этот уровень обозначен “неба содроганьем” и “горним”, небесным, “ангелов полетом”), под водой (знак этой части мира — “гады морские”) и на земле (ее обозначает “дольняя лоза”). Видение поэта-пророка обретает космический характер.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На особое значение этого мотива давно указал В. С. Соловьев в статье “Значение поэзии в стихотворениях Пушкина” (1899): “Пушкинский “Пророк” (так! — А. Р.) испытывает, слышит и говорит не противоположное, но совсем другое, по существу отличное от того, что испытывал, слышал и говорил настоящий библейский пророк &lt;...&gt;.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&lt;...&gt;...Само это знание &lt;...&gt;, о котором они (пророки. — А. Р.) возвещали, не имеет ничего общего с проникновением в подводный ход морских гадов, ни в прозябание лозы, ни даже в летание ангелов и в содрогание неба: это новое знание не есть высшая биология или космология, а только высшая теология: вéдение Ягве — и ничего более” (Соловьев В. С. Философия искусства и литературная критика. Сост. и вступ. ст. Р. Гальцевой и И. Роднянской. Комм. А. А. Носова. М., 1991. С. 338—339). Немного далее эта мысль развита и конкретизирована: “Новых чувств не дает гений поэту; он только усиливает, возводит на высшую ступень прежние чувства, делает поэта духовно более зорким и более чутким. И что же он воспринимает этою новою сущностью? Опять-таки ничего небывалого; повышенные, перерожденные чувства не помогают ему сочинять то, чего нет, выдумывать что-нибудь новое, а только помогают ему лучше видеть и слышать то, что всегда есть &lt;...&gt;.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Все, что есть на небесах и на земле, изначала положенное Предвечным и в шесть творческих дней устроенное, — все это шестикрылый гений открывает вниманию поэта. Он дает ему слышать не то, чего нет или не было, а то, что ускользает от грубого чувства” (Там же. С. 346).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В. С. Соловьев высказывал мысль, что вéдение героя пушкинского стихотворения свойственно поэту, а не собственно пророку, в споре с теми критиками, которые считали персонаж А. С. Пушкина библейским пророком, а не стихотворцем. Соловьевская статья получила широкую известность, и авторы, обращавшиеся позднее к теме предназначения поэта и варьирующие мотивы пушкинского текста, не могли не учитывать мнение знаменитого философа и критика. Возможно, именно благодаря интерпретации В. С. Соловьева в стихотворениях, восходящих к “Пророку” А. С. Пушкина, закрепился образ “прорастающей лозы”. Но эта счастливая судьба выпала только “дольней лозе”: ни “неба содроганье”, ни “горний ангелов полет”, ни “гад морских подводный ход” не вызвали такого “поэтического эха”. Грандиозные космические образы, уместные только в случае, когда поэт уподоблен пророку, оказались лишними в стихах, говорящих о поэтическом даре менее торжественно и не столь возвышенно.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В </w:t>
      </w:r>
      <w:smartTag w:uri="urn:schemas-microsoft-com:office:smarttags" w:element="metricconverter">
        <w:smartTagPr>
          <w:attr w:name="ProductID" w:val="1936 г"/>
        </w:smartTagPr>
        <w:r w:rsidRPr="00FD4351">
          <w:t>1936 г</w:t>
        </w:r>
      </w:smartTag>
      <w:r w:rsidRPr="00FD4351">
        <w:t xml:space="preserve">. Анна Ахматова пишет стихотворение “Творчество”: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Бывает так: какая-то истома;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В ушах не умолкает бой часов;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Вдали раскат стихающего грома.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Неузнанных и пленных голосов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Мне чудятся и жалобы и стоны,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Сужается какой-то тайный круг,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Но в этой бездне шепотов и звонов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Встает один, всё победивший звук.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Так вкруг него непоправимо тихо,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Что слышно, как в лесу растет трава,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Как по земле идет с котомкой лихо...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Но вот уже послышались слова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легких рифм сигнальные звоночки, —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Тогда я начинаю понимать,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просто продиктованные строчки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Ложатся в белоснежную тетрадь.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>Ахматовское стихотворение — вариация пушкинского “Пророка”. Цитатность поэзии Анны Ахматовой и О. Э. Мандельштама была давно отмечена исследователями и интерпретировалась как последовательное воплощение акмеистской “тоски по мировой культуре”, роднящей ахматовскую поэзию со стихами О. Э. Мандельштама</w:t>
      </w:r>
      <w:bookmarkStart w:id="0" w:name="_ednref1"/>
      <w:r w:rsidRPr="00FD4351">
        <w:t>[i]</w:t>
      </w:r>
      <w:bookmarkEnd w:id="0"/>
      <w:r w:rsidRPr="00FD4351">
        <w:t>. При этом в “Творчестве” высокий слог образца демонстративно и намеренно “переводится” на обыденный язык (операция, названная Ю. М. Лотманом “внешней перекодировкой” (Лотман Ю. М. Структура художественного текста. М., 1970. С. 96). Дистанция между “своим” и “чужим” словом вообще отличительна для постсимволистской поэтики, в частности для акмеизма</w:t>
      </w:r>
      <w:bookmarkStart w:id="1" w:name="_ednref2"/>
      <w:r w:rsidRPr="00FD4351">
        <w:t>[ii]</w:t>
      </w:r>
      <w:bookmarkEnd w:id="1"/>
      <w:r w:rsidRPr="00FD4351">
        <w:t xml:space="preserve">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Космическому образу “неба содроганье” и неопределенному “шуму и звону” у Анны Ахматовой соответствует “бой часов” — образ более предметный, и содержащий оттенки значения, связанные с движением и “голосом” Истории. (Впрочем, он ведет к другому классическому тексту, к “глаголу времен”, “металла звону” из державинского “На смерть князя Мещерского”.) Иные соответствия тексту А. С. Пушкина — “стихающий гром”, более прозаический, чем то же “неба содроганье”. Наконец, “шуму и звону” соответствует необычная своей связью с обыденным и вещественным миром метафора “легких рифм сигнальные звоночки”: “звоночки” — это сигналы, издаваемые пишущей машинкой в конце строки.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Отвлеченный и возвышенный библеизм “дольней лозы прозябанье” заменяется прозаически-точным: “слышно, как в лесу растет трава”. Ни “ангелов полета”, ни движения “гад морских” нет и в помине. Есть же просторечно-фольклорное “лихо”, “котомка” и “белая тетрадь” вместо пророческого сожигающего “глагола”.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Правда, “обыденность” ахматовского текста — мнимая, она скорее стилистическая, нежели семантическая. За кажущейся простотой скрываются многосмысленность, литературность и вполне пушкинская трактовка божественного предназначения поэта: ведь именно поэту дано вызволить из тенет небытия “неузнанные и пленные голоса” и строки ему некто диктует — диктует, конечно, вдохновение, дарованное Богом. И способность слышать рост лесной травы — сверхприродна.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Рост травы и цветов естественны, и именно они устойчиво ассоциируются в ахматовской поэзии с темой творчества. Это сближение содержится также в стихотворении “Мне ни к чему одические рати...” (1940), включенном, как и “Творчество”, в цикл “Тайны ремесла”: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Когда б вы знали, из какого сора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Растут стихи, не ведая стыда,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Как желтый одуванчик у забора,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Как лопухи и лебеда.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>Строки эти “зацитированы до дыр” как выражение ахматовского поэтического кредо — “простоты”. Установка на предметность, вещественность знака была, действительно, свойственна акмеизму, принципы которого сохраняли значимость для Анны Ахматовой и после распада этого литературного течения</w:t>
      </w:r>
      <w:bookmarkStart w:id="2" w:name="_ednref3"/>
      <w:r w:rsidRPr="00FD4351">
        <w:t>[iii]</w:t>
      </w:r>
      <w:bookmarkEnd w:id="2"/>
      <w:r w:rsidRPr="00FD4351">
        <w:t xml:space="preserve">. Но это “кредо” также обманчиво, как и “простота” “Творчества”. “Поздняя Ахматова открыла читателю, что эта “непростота” связана с предельной “окультуренностью” стихового текста, — даже если он лишен подсказок в виде эпиграфов и закавыченных цитат. Хотя читатель, привычный только к декларативному, “прозаическому” уровню поэзии, конечно, может обмануться. Он может, например, трактовать популярную строфу из стихотворения “Мне ни к чему одические рати” —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Сердитый окрик, дегтя запах свежий,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Таинственная плесень на стене,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стих уже звучит задорен, нежен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На радость вам и мне, —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как апологию некоего возвращения к природе, хотя пафос строфы состоит именно в возвращении к культуре (это стихи 1940 года) и отсылает она к Леонардо да Винчи, к его наставлениям живописцам &lt;...&gt;“, — писал об этом произведении Р. Д. Тименчик (Тименчик Р. После всего. Неакадемические заметки // Литературное обозрение. 1989. № 5. С. 22). Возможно, что ахматовские “простые” полевые цветы и растения (“одуванчик”, лебеда”) — вариация всё той же пушкинской “дольней лозы”, вариация, стилистически намеренно сниженная. На самом деле стихи о “соре” растут из этой величественной “дольней лозы”. Подтекст “мерцает” сквозь текст, высветляя его скрытые глубинные смыслы.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Простой полевой цветок в его возвышенной символичности — предмет описания в стихотворении другого замечательного поэта, современницы Анны Ахматовой — Марины Цветаевой: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Стихи растут, как звезды и как розы,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Как красота — ненужная в семье.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А на венцы и на апофеозы —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Один ответ: — Откуда мне сие?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Мы спим — и вот, сквозь мраморные плиты,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Небесный гость в четыре лепестка.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(“Стихи растут, как звезды и как розы...”, 1918)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В отличие от позднейших ахматовских стихов сравнения у М. И. Цветаевой, разъясняющие сущность поэзии, кажутся традиционными поэтизмами: “как звезды и как розы”, “небесный гость”. Однако четырехлистник, о котором -здесь сказано — всего лишь клевер. “Возникает и сам, действительно бывший и несомненно счастливый, четырехлистный росток клевера, разысканный некогда среди прочих, заурядных, трехлистных, у подножья грациозной громады “Покрова в Филях”.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Просто счастливый, ибо, как повторяла мне, маленькой, Марина, а ей, маленькой, ее мать, четырехлистник — добрая примета, символ удачи; его изображают на новогодних открытках, воспроизводят в виде серийных талисманов — медальонов, брелоков...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Дважды счастливый росток, ибо скромным чудом своего рождения вызвал рождение этих стихов.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&lt;...&gt;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Трижды счастливый “небесный гость в четыре лепестка”, переросший в восприятии такую высокую колокольню”, — так объясняла смысл этого стихотворения дочь М. И. Цветаевой, А. С. Эфрон (Эфрон А. Марина Цветаева: Воспоминания дочери. Письма. Составитель, автор вступ. ст. М. И. Белкина; Под ред. Н. Н. Глущенковой; Комм. Л. М. Турчинского. Калининград, 2000. С. 92—94).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Цветок как символ или знак поэзии восходит не к “Пророку” А. С. Пушкина, но прежде всего к стихотворению А. А. Фета “Поэтам”, в котором сказано: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Этот листок, что иссох и свалился,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Золотом вечным горит в песнопеньи.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&lt;...&gt;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Только у вас благовонные розы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Вечно восторга блистают слезами.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Стихотворение А. А. Фета содержит реминисценцию из пушкинского “Цветка” (1828), в котором есть такие строки: “Цветок засохший, безуханный, // Забытый в книге вижу я”. Отголосок-отражение фетовского текста — “Этой ивы листы в девятнадцатом веке увяли...” (1957), второе стихотворение из цикла “Городу Пушкина”, утверждающее превосходство поэзии, способной даровать бессмертие и жизнь, над природой: “Этой ивы листы в девятнадцатом веке увяли, // Чтобы в строчке стиха серебриться свежее стократ”. Эта параллель была указана и проанализирована О. Роненом (Ронен О. Серебряный век как умысел и вымысел. Вступ. ст. Вяч. Вс. Иванова. Пер. с англ. О. Ронена. (Материалы и исследования по истории русской культуры. Вып. 4). М., 2000. С. 63—65). В строках этого ахматовского текста отражен образ из более раннего стихотворения Анны Ахматовой “Ива” (1940):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А я росла в узорной тишине,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В прохладной детской молодого века.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не был мил мне голос человека,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А голос ветра был понятен мне.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Я лопухи любила и крапиву,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Но больше всех серебряную иву.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И, благодарная, она жила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Со мной всю жизнь, плакучими ветвями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Бессонницу овеивала снами.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— странно! — я ее пережила.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Там пень торчит, чужими голосами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Другие ивы что-то говорят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Под нашими, под теми небесами.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я молчу... Как будто умер брат.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В стихотворении “Этой ивы листы в девятнадцатом веке увяли...” поэзия, дарующая долгую жизнь или бессмертие, была противопоставлена давно засохшей иве; в “Иве” с образом умершего дерева, своего природного двойника, контрастирует образ поэта, оказавшегося долговечнее. (Это сопоставление и противопоставление восходит к сравнению лирического героя со старой сосной из пушкинского “...Вновь я посетил...”.)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Образ “прозябшей лозы / растущей травы” и образ “иссохшего цветка / листка”, восходящие к двум пушкинским стихотворениям, существовали в поэзии разрозненно, отдельно друг от друга вплоть до конца ХХ в., когда И. А. Бродский “скрестил” траву с цветком в стихотворении “Надпись на книге” (1993?):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Когда ветер стихает и листья пастушьей сумки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еще шуршат по инерции или благодаря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безмятежности — этому свойству зелени —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и глаз задерживается на рисунке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обоев, на цифре календаря,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на облигации, траченной колизеями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ноликов, ты — если ты был прижит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под вопли вихря враждебного, яблочка, ругань кормчего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различишь в тишине, как перо шуршит, —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помогая зеленой траве произнести “всё кончено”.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Пушкинский мотив роста, прорастания “дольней лозы” ослаблен у И. А. Бродского, превратившись в “шорох по инерции” или “благодаря безмятежности”. Рост травы остановился, и слышен шорох пера. Это выражение ведет к строке из ахматовского “Творчества” “&lt;...&gt; стало слышно, как растет трава”; звук растущей травы слышится в тишине, как и у И. А. Бродского шорох пера. В “Пророке” “прозябанье” травы может быть понято и как слышимое, и как видимое (духовная способность пророка “внимать” — выше разделения на зрение и слух). Но “Я” в стихотворении Анны Ахматовой вслушивается в голоса и звуки вовне: поэт призван их запечатлеть в слове; в “Надписи на книге” И. А. Бродского нет “Я” поэта: неопределенным “Ты” может быть кто угодно, не только стихотворец. А перо шуршит в абсолютном вакууме, в тишине безотзывности и безответности. Трава же у И. А. Бродского в противоположность “лозе” из “Пророка” и “траве” из “Творчества” — умирающая, и поэтическое слово призвано передать только этот шелест умирания. У А. А. Фета и у Анны Ахматовой поэзия даровала бессмертие умершим, увядшим листам, а в “Надписи на книге” поэзия становится эхом и отзвуком лишь одного голоса — голоса смерти. Более того, обреченная на смерть трава в стихотворении И. А. Бродского — “зеленая”, она еще живет наяву. Но безжалостное и бесстрастное перо уже чертит слова смерти, открывает траве истину небытия. Мотив предсмертного шелеста-шепота травы восходит в “Надписи на книге” также к чеховской повести “Степь”, в которой плачет и поет трава, обреченная на смерть. Но у И. А. Бродского этот воспринятый из текста А. П. Чехова мотив получил новый смысл: он подчинен общей, постоянной теме автора “Надписи на книге” — теме небытия, умирания, одиночества. </w:t>
      </w:r>
    </w:p>
    <w:p w:rsidR="0001414A" w:rsidRPr="00FD4351" w:rsidRDefault="0001414A" w:rsidP="0001414A">
      <w:pPr>
        <w:spacing w:before="120"/>
        <w:ind w:firstLine="567"/>
        <w:jc w:val="both"/>
      </w:pPr>
      <w:r w:rsidRPr="00FD4351">
        <w:t xml:space="preserve">“Пастушья сумка” в стихотворении — это не только травянистое растение из семейства крестоцветных, но, вероятно, и перифрастическое обозначение поэта. Пророк, и пушкинский поэт, представленный в этом образе, — наставляющий и назидающий пастырь, “пастух”. В стихотворении И. А. Бродского поэт не выше травы, и если “ты” — это всё-таки именно он, то ему суждено “внимать” лишь одному монотонному звуку — шороху пера в тишине небытия. </w:t>
      </w:r>
    </w:p>
    <w:p w:rsidR="0001414A" w:rsidRDefault="0001414A" w:rsidP="0001414A">
      <w:pPr>
        <w:spacing w:before="120"/>
        <w:ind w:firstLine="567"/>
        <w:jc w:val="both"/>
      </w:pPr>
      <w:r w:rsidRPr="00FD4351">
        <w:t xml:space="preserve">Поэтическое слово всегда живет в контексте, откликаясь — соглашаясь или оспаривая — сказанное прежде. Контекст становится неотъемлемой частью поэтического произведения, его подтекстом. Исследования поэзии, предпринятые в последние десятилетия, засвидетельствовали с несомненностью роль и смысл стихотворных подтекстов. Одним из основных подтекстов для русских поэтов и стал пушкинский “Пророк”. </w:t>
      </w:r>
    </w:p>
    <w:p w:rsidR="0001414A" w:rsidRPr="00CA65F6" w:rsidRDefault="0001414A" w:rsidP="0001414A">
      <w:pPr>
        <w:spacing w:before="120"/>
        <w:jc w:val="center"/>
        <w:rPr>
          <w:b/>
          <w:sz w:val="28"/>
        </w:rPr>
      </w:pPr>
      <w:r w:rsidRPr="00CA65F6">
        <w:rPr>
          <w:b/>
          <w:sz w:val="28"/>
        </w:rPr>
        <w:t>Список литературы</w:t>
      </w:r>
    </w:p>
    <w:p w:rsidR="0001414A" w:rsidRPr="00FD4351" w:rsidRDefault="0001414A" w:rsidP="0001414A">
      <w:pPr>
        <w:spacing w:before="120"/>
        <w:ind w:firstLine="567"/>
        <w:jc w:val="both"/>
      </w:pPr>
      <w:bookmarkStart w:id="3" w:name="_edn1"/>
      <w:r w:rsidRPr="00FD4351">
        <w:t xml:space="preserve"> [i]</w:t>
      </w:r>
      <w:bookmarkEnd w:id="3"/>
      <w:r w:rsidRPr="00FD4351">
        <w:t xml:space="preserve"> См. прежде всего: Левин Ю. И., Сегал Д. М., Тименчик Р. Д., Топоров В. Н., Цивьян Т. В. Русская семантическая поэтика как потенциальная культурная парадигма // Russian Literature. 1974. No 7/8. P. 47—82 (переиздание в кн.: Смерть и бессмертие поэта: Материалы международной научной конференции, посвященной 60-летию со дня гибели О. Э. Мандельштама (Москва, 28—29 декабря </w:t>
      </w:r>
      <w:smartTag w:uri="urn:schemas-microsoft-com:office:smarttags" w:element="metricconverter">
        <w:smartTagPr>
          <w:attr w:name="ProductID" w:val="1996 г"/>
        </w:smartTagPr>
        <w:r w:rsidRPr="00FD4351">
          <w:t>1996 г</w:t>
        </w:r>
      </w:smartTag>
      <w:r w:rsidRPr="00FD4351">
        <w:t xml:space="preserve">.). М., 2001. С. 282—316.) </w:t>
      </w:r>
    </w:p>
    <w:p w:rsidR="0001414A" w:rsidRPr="00FD4351" w:rsidRDefault="0001414A" w:rsidP="0001414A">
      <w:pPr>
        <w:spacing w:before="120"/>
        <w:ind w:firstLine="567"/>
        <w:jc w:val="both"/>
      </w:pPr>
      <w:bookmarkStart w:id="4" w:name="_edn2"/>
      <w:r w:rsidRPr="00FD4351">
        <w:t>[ii]</w:t>
      </w:r>
      <w:bookmarkEnd w:id="4"/>
      <w:r w:rsidRPr="00FD4351">
        <w:t xml:space="preserve"> См. об этом: Ронен О. К истории акмеистских текстов. Опущенные строфы и подтекст // Slavica Hierosolymitana. 1978. Vol. III. P. 70; Топоров В. Н. Две главы из истории русской поэзии начала века: I. В. А. Комаровский. — II. В. К. Шилейко (К соотношению поэтики символизма и акмеизма) // Russian Literature. 1979. Vol. VIII—III. P. 259. </w:t>
      </w:r>
    </w:p>
    <w:p w:rsidR="0001414A" w:rsidRDefault="0001414A" w:rsidP="0001414A">
      <w:pPr>
        <w:spacing w:before="120"/>
        <w:ind w:firstLine="567"/>
        <w:jc w:val="both"/>
      </w:pPr>
      <w:bookmarkStart w:id="5" w:name="_edn3"/>
      <w:r w:rsidRPr="00FD4351">
        <w:t>[iii]</w:t>
      </w:r>
      <w:bookmarkEnd w:id="5"/>
      <w:r w:rsidRPr="00FD4351">
        <w:t xml:space="preserve"> Идея об установке на вещественность знака как о кардинальном признаке “постсимволизма / исторического авангарда высказана и развита И. П. Смирновым; см. прежде всего: Смирнов И. П. Художественный смысл и эволюция поэтических систем. Л., 1977. </w:t>
      </w:r>
    </w:p>
    <w:p w:rsidR="00811DD4" w:rsidRDefault="00811DD4">
      <w:bookmarkStart w:id="6" w:name="_GoBack"/>
      <w:bookmarkEnd w:id="6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414A"/>
    <w:rsid w:val="0001414A"/>
    <w:rsid w:val="006C633C"/>
    <w:rsid w:val="00811DD4"/>
    <w:rsid w:val="00835AAA"/>
    <w:rsid w:val="00952732"/>
    <w:rsid w:val="00CA65F6"/>
    <w:rsid w:val="00FD4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F13EB7A-F1AB-42E4-9D14-91698C1C0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14A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1414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2483</Words>
  <Characters>14159</Characters>
  <Application>Microsoft Office Word</Application>
  <DocSecurity>0</DocSecurity>
  <Lines>117</Lines>
  <Paragraphs>33</Paragraphs>
  <ScaleCrop>false</ScaleCrop>
  <Company>Home</Company>
  <LinksUpToDate>false</LinksUpToDate>
  <CharactersWithSpaces>16609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Прозябшая роза – прорастающая трава – трава умирающая: эволюция пушкинского образа в русской поэзии</dc:title>
  <dc:subject/>
  <dc:creator>User</dc:creator>
  <cp:keywords/>
  <dc:description/>
  <cp:lastModifiedBy>admin</cp:lastModifiedBy>
  <cp:revision>2</cp:revision>
  <dcterms:created xsi:type="dcterms:W3CDTF">2014-02-19T23:40:00Z</dcterms:created>
  <dcterms:modified xsi:type="dcterms:W3CDTF">2014-02-19T23:40:00Z</dcterms:modified>
</cp:coreProperties>
</file>