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CFC" w:rsidRPr="009B0DFD" w:rsidRDefault="00E24CFC" w:rsidP="009B0DFD">
      <w:pPr>
        <w:keepNext/>
        <w:widowControl w:val="0"/>
        <w:spacing w:line="360" w:lineRule="auto"/>
        <w:ind w:firstLine="709"/>
        <w:jc w:val="both"/>
        <w:rPr>
          <w:sz w:val="28"/>
          <w:szCs w:val="28"/>
        </w:rPr>
      </w:pPr>
    </w:p>
    <w:p w:rsidR="00E24CFC" w:rsidRPr="009B0DFD" w:rsidRDefault="00E24CFC" w:rsidP="009B0DFD">
      <w:pPr>
        <w:keepNext/>
        <w:widowControl w:val="0"/>
        <w:spacing w:line="360" w:lineRule="auto"/>
        <w:ind w:firstLine="709"/>
        <w:jc w:val="both"/>
        <w:rPr>
          <w:sz w:val="28"/>
          <w:szCs w:val="28"/>
        </w:rPr>
      </w:pPr>
    </w:p>
    <w:p w:rsidR="00E24CFC" w:rsidRPr="009B0DFD" w:rsidRDefault="00E24CFC" w:rsidP="009B0DFD">
      <w:pPr>
        <w:keepNext/>
        <w:widowControl w:val="0"/>
        <w:spacing w:line="360" w:lineRule="auto"/>
        <w:ind w:firstLine="709"/>
        <w:jc w:val="both"/>
        <w:rPr>
          <w:sz w:val="28"/>
          <w:szCs w:val="28"/>
        </w:rPr>
      </w:pPr>
    </w:p>
    <w:p w:rsidR="00E24CFC" w:rsidRPr="009B0DFD" w:rsidRDefault="00E24CFC" w:rsidP="009B0DFD">
      <w:pPr>
        <w:keepNext/>
        <w:widowControl w:val="0"/>
        <w:spacing w:line="360" w:lineRule="auto"/>
        <w:ind w:firstLine="709"/>
        <w:jc w:val="both"/>
        <w:rPr>
          <w:caps/>
          <w:sz w:val="28"/>
          <w:szCs w:val="28"/>
        </w:rPr>
      </w:pPr>
    </w:p>
    <w:p w:rsidR="00E24CFC" w:rsidRPr="009B0DFD" w:rsidRDefault="00E24CFC" w:rsidP="009B0DFD">
      <w:pPr>
        <w:keepNext/>
        <w:widowControl w:val="0"/>
        <w:spacing w:line="360" w:lineRule="auto"/>
        <w:ind w:firstLine="709"/>
        <w:jc w:val="both"/>
        <w:rPr>
          <w:caps/>
          <w:sz w:val="28"/>
          <w:szCs w:val="28"/>
        </w:rPr>
      </w:pPr>
    </w:p>
    <w:p w:rsidR="00E24CFC" w:rsidRPr="009B0DFD" w:rsidRDefault="00E24CFC" w:rsidP="009B0DFD">
      <w:pPr>
        <w:keepNext/>
        <w:widowControl w:val="0"/>
        <w:spacing w:line="360" w:lineRule="auto"/>
        <w:ind w:firstLine="709"/>
        <w:jc w:val="both"/>
        <w:rPr>
          <w:caps/>
          <w:sz w:val="28"/>
          <w:szCs w:val="28"/>
        </w:rPr>
      </w:pPr>
    </w:p>
    <w:p w:rsidR="00E24CFC" w:rsidRPr="009B0DFD" w:rsidRDefault="00E24CFC" w:rsidP="009B0DFD">
      <w:pPr>
        <w:keepNext/>
        <w:widowControl w:val="0"/>
        <w:spacing w:line="360" w:lineRule="auto"/>
        <w:ind w:firstLine="709"/>
        <w:jc w:val="both"/>
        <w:rPr>
          <w:caps/>
          <w:sz w:val="28"/>
          <w:szCs w:val="28"/>
        </w:rPr>
      </w:pPr>
    </w:p>
    <w:p w:rsidR="00E24CFC" w:rsidRDefault="00E24CFC" w:rsidP="009B0DFD">
      <w:pPr>
        <w:keepNext/>
        <w:widowControl w:val="0"/>
        <w:spacing w:line="360" w:lineRule="auto"/>
        <w:ind w:firstLine="709"/>
        <w:jc w:val="both"/>
        <w:rPr>
          <w:caps/>
          <w:sz w:val="28"/>
          <w:szCs w:val="28"/>
          <w:lang w:val="en-US"/>
        </w:rPr>
      </w:pPr>
    </w:p>
    <w:p w:rsidR="009B0DFD" w:rsidRDefault="009B0DFD" w:rsidP="009B0DFD">
      <w:pPr>
        <w:keepNext/>
        <w:widowControl w:val="0"/>
        <w:spacing w:line="360" w:lineRule="auto"/>
        <w:ind w:firstLine="709"/>
        <w:jc w:val="both"/>
        <w:rPr>
          <w:caps/>
          <w:sz w:val="28"/>
          <w:szCs w:val="28"/>
          <w:lang w:val="en-US"/>
        </w:rPr>
      </w:pPr>
    </w:p>
    <w:p w:rsidR="009B0DFD" w:rsidRDefault="009B0DFD" w:rsidP="009B0DFD">
      <w:pPr>
        <w:keepNext/>
        <w:widowControl w:val="0"/>
        <w:spacing w:line="360" w:lineRule="auto"/>
        <w:ind w:firstLine="709"/>
        <w:jc w:val="both"/>
        <w:rPr>
          <w:caps/>
          <w:sz w:val="28"/>
          <w:szCs w:val="28"/>
          <w:lang w:val="en-US"/>
        </w:rPr>
      </w:pPr>
    </w:p>
    <w:p w:rsidR="009B0DFD" w:rsidRDefault="009B0DFD" w:rsidP="009B0DFD">
      <w:pPr>
        <w:keepNext/>
        <w:widowControl w:val="0"/>
        <w:spacing w:line="360" w:lineRule="auto"/>
        <w:ind w:firstLine="709"/>
        <w:jc w:val="both"/>
        <w:rPr>
          <w:caps/>
          <w:sz w:val="28"/>
          <w:szCs w:val="28"/>
          <w:lang w:val="en-US"/>
        </w:rPr>
      </w:pPr>
    </w:p>
    <w:p w:rsidR="009B0DFD" w:rsidRDefault="009B0DFD" w:rsidP="009B0DFD">
      <w:pPr>
        <w:keepNext/>
        <w:widowControl w:val="0"/>
        <w:spacing w:line="360" w:lineRule="auto"/>
        <w:ind w:firstLine="709"/>
        <w:jc w:val="both"/>
        <w:rPr>
          <w:caps/>
          <w:sz w:val="28"/>
          <w:szCs w:val="28"/>
          <w:lang w:val="en-US"/>
        </w:rPr>
      </w:pPr>
    </w:p>
    <w:p w:rsidR="009B0DFD" w:rsidRDefault="009B0DFD" w:rsidP="009B0DFD">
      <w:pPr>
        <w:keepNext/>
        <w:widowControl w:val="0"/>
        <w:spacing w:line="360" w:lineRule="auto"/>
        <w:ind w:firstLine="709"/>
        <w:jc w:val="both"/>
        <w:rPr>
          <w:caps/>
          <w:sz w:val="28"/>
          <w:szCs w:val="28"/>
          <w:lang w:val="en-US"/>
        </w:rPr>
      </w:pPr>
    </w:p>
    <w:p w:rsidR="009B0DFD" w:rsidRPr="009B0DFD" w:rsidRDefault="009B0DFD" w:rsidP="009B0DFD">
      <w:pPr>
        <w:keepNext/>
        <w:widowControl w:val="0"/>
        <w:spacing w:line="360" w:lineRule="auto"/>
        <w:ind w:firstLine="709"/>
        <w:jc w:val="both"/>
        <w:rPr>
          <w:caps/>
          <w:sz w:val="28"/>
          <w:szCs w:val="28"/>
          <w:lang w:val="en-US"/>
        </w:rPr>
      </w:pPr>
    </w:p>
    <w:p w:rsidR="00E24CFC" w:rsidRPr="009B0DFD" w:rsidRDefault="00E24CFC" w:rsidP="009B0DFD">
      <w:pPr>
        <w:keepNext/>
        <w:widowControl w:val="0"/>
        <w:spacing w:line="360" w:lineRule="auto"/>
        <w:ind w:firstLine="709"/>
        <w:jc w:val="center"/>
        <w:rPr>
          <w:caps/>
          <w:sz w:val="28"/>
          <w:szCs w:val="28"/>
        </w:rPr>
      </w:pPr>
      <w:r w:rsidRPr="009B0DFD">
        <w:rPr>
          <w:caps/>
          <w:sz w:val="28"/>
          <w:szCs w:val="28"/>
        </w:rPr>
        <w:t>Сущность оборотных средств (капитала) предприятий их состав и структура</w:t>
      </w:r>
    </w:p>
    <w:p w:rsidR="00E24CFC" w:rsidRPr="009B0DFD" w:rsidRDefault="00E24CFC" w:rsidP="009B0DFD">
      <w:pPr>
        <w:keepNext/>
        <w:widowControl w:val="0"/>
        <w:spacing w:line="360" w:lineRule="auto"/>
        <w:ind w:firstLine="709"/>
        <w:jc w:val="both"/>
        <w:rPr>
          <w:sz w:val="28"/>
          <w:szCs w:val="28"/>
        </w:rPr>
      </w:pPr>
    </w:p>
    <w:p w:rsidR="00E24CFC" w:rsidRPr="009B0DFD" w:rsidRDefault="00E24CFC" w:rsidP="009B0DFD">
      <w:pPr>
        <w:keepNext/>
        <w:widowControl w:val="0"/>
        <w:spacing w:line="360" w:lineRule="auto"/>
        <w:ind w:firstLine="709"/>
        <w:jc w:val="both"/>
        <w:rPr>
          <w:sz w:val="28"/>
          <w:szCs w:val="28"/>
        </w:rPr>
      </w:pPr>
    </w:p>
    <w:p w:rsidR="00E24CFC" w:rsidRPr="009B0DFD" w:rsidRDefault="009B0DFD" w:rsidP="009B0DFD">
      <w:pPr>
        <w:keepNext/>
        <w:widowControl w:val="0"/>
        <w:spacing w:line="360" w:lineRule="auto"/>
        <w:ind w:firstLine="709"/>
        <w:jc w:val="both"/>
        <w:rPr>
          <w:sz w:val="28"/>
          <w:szCs w:val="28"/>
        </w:rPr>
      </w:pPr>
      <w:r>
        <w:rPr>
          <w:sz w:val="28"/>
          <w:szCs w:val="28"/>
        </w:rPr>
        <w:br w:type="page"/>
      </w:r>
      <w:r w:rsidR="00E24CFC" w:rsidRPr="009B0DFD">
        <w:rPr>
          <w:sz w:val="28"/>
          <w:szCs w:val="28"/>
        </w:rPr>
        <w:t xml:space="preserve">Оборотные средства предприятия – это авансированная в денежной форме стоимость для образования и использования оборотных производственных фондов и фондов обращения в минимально необходимых размерах, обеспечивающих непрерывность процесса производства и своевременность осуществления расчетов.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Оборотные средства обеспечивают текущую деятельность предприятий, ее непрерывность. Они не покидают производственную сферу и не потребляются, а авансируются в различные виды текущих затрат предприятия. Целью авансирования является создание необходимых текущих запасов, заделов незавершенного производства, готовой продукции и условий ее реализации.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Обслуживая кругооборот производственных фондов (Д - Т…П…Т1 - Д1), оборотные средства (Д) принимают различные функциональные формы: материальную (Т), производительную (П), товарную (Т1), возвращаясь после окончания каждого производственного цикла к своей исходной денежной (Д1) форме.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Кругооборот оборотного капитала охватывает три стадии: заготовительную (закупки), производственную и сбытовую.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Оборотные фонды – это часть производственных фондов, которые целиком потребляются в процессе одного кругооборота и полностью переносят свою стоимость на изготавливаемый продукт. По натурально-вещественному составу представляют собой предметы труда.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Обеспеченность предприятия оборотными средствами должна быть не только достаточной по их величине в активе баланса, но благоприятной по структуре и надежной по источникам финансирования.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Неблагоприятное положение с оборотными средствами предприятий является первопричиной платежного кризиса в стране. В целом финансовая политика Правительства РФ в последние годы разрушила финансы предприятий, привела к утрате капитала, падению или остановке производства.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Несмотря на это предприятия все же имеют внутренние резервы повышения эффективности использования оборотных средств за счет: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рациональной организации производственных запасов (ресурсосбережения, оптимального нормирования, использования прямых длительных хозяйственных связей);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сокращения длительности производственного цикла и снижения производственных затрат;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эффективной организации обращения (совершенствования системы расчетов, рациональной организации сбыта, приближения потребителей продукции к ее изготовителям и т.д.). </w:t>
      </w:r>
    </w:p>
    <w:p w:rsidR="00E24CFC" w:rsidRPr="009B0DFD" w:rsidRDefault="00E24CFC" w:rsidP="009B0DFD">
      <w:pPr>
        <w:keepNext/>
        <w:widowControl w:val="0"/>
        <w:spacing w:line="360" w:lineRule="auto"/>
        <w:ind w:firstLine="709"/>
        <w:jc w:val="both"/>
        <w:rPr>
          <w:sz w:val="28"/>
          <w:szCs w:val="28"/>
        </w:rPr>
      </w:pPr>
      <w:r w:rsidRPr="009B0DFD">
        <w:rPr>
          <w:sz w:val="28"/>
          <w:szCs w:val="28"/>
        </w:rPr>
        <w:t>Источниками формирован</w:t>
      </w:r>
      <w:r w:rsidR="009B0DFD">
        <w:rPr>
          <w:sz w:val="28"/>
          <w:szCs w:val="28"/>
        </w:rPr>
        <w:t>ия оборотных средств выступают:</w:t>
      </w:r>
    </w:p>
    <w:p w:rsidR="00E24CFC" w:rsidRPr="009B0DFD" w:rsidRDefault="00E24CFC" w:rsidP="009B0DFD">
      <w:pPr>
        <w:keepNext/>
        <w:widowControl w:val="0"/>
        <w:spacing w:line="360" w:lineRule="auto"/>
        <w:ind w:firstLine="709"/>
        <w:jc w:val="both"/>
        <w:rPr>
          <w:sz w:val="28"/>
          <w:szCs w:val="28"/>
        </w:rPr>
      </w:pPr>
      <w:r w:rsidRPr="009B0DFD">
        <w:rPr>
          <w:sz w:val="28"/>
          <w:szCs w:val="28"/>
        </w:rPr>
        <w:t>1.</w:t>
      </w:r>
      <w:r w:rsidR="009B0DFD" w:rsidRPr="009B0DFD">
        <w:rPr>
          <w:sz w:val="28"/>
          <w:szCs w:val="28"/>
        </w:rPr>
        <w:t xml:space="preserve"> </w:t>
      </w:r>
      <w:r w:rsidRPr="009B0DFD">
        <w:rPr>
          <w:sz w:val="28"/>
          <w:szCs w:val="28"/>
        </w:rPr>
        <w:t xml:space="preserve">Собственные финансовые ресурсы– уставный капитал, добавочный капитал, резервный капитал, резервные фонды, нераспределенная прибыль, фонд накопления, фонд средств социальной сферы, целевое финансирование; </w:t>
      </w:r>
    </w:p>
    <w:p w:rsidR="00E24CFC" w:rsidRPr="009B0DFD" w:rsidRDefault="00E24CFC" w:rsidP="009B0DFD">
      <w:pPr>
        <w:keepNext/>
        <w:widowControl w:val="0"/>
        <w:spacing w:line="360" w:lineRule="auto"/>
        <w:ind w:firstLine="709"/>
        <w:jc w:val="both"/>
        <w:rPr>
          <w:sz w:val="28"/>
          <w:szCs w:val="28"/>
        </w:rPr>
      </w:pPr>
      <w:r w:rsidRPr="009B0DFD">
        <w:rPr>
          <w:sz w:val="28"/>
          <w:szCs w:val="28"/>
        </w:rPr>
        <w:t>2.</w:t>
      </w:r>
      <w:r w:rsidR="009B0DFD" w:rsidRPr="009B0DFD">
        <w:rPr>
          <w:sz w:val="28"/>
          <w:szCs w:val="28"/>
        </w:rPr>
        <w:t xml:space="preserve"> </w:t>
      </w:r>
      <w:r w:rsidRPr="009B0DFD">
        <w:rPr>
          <w:sz w:val="28"/>
          <w:szCs w:val="28"/>
        </w:rPr>
        <w:t xml:space="preserve">Заемные средства– долгосрочные кредиты, долгосрочные займы, краткосрочные кредиты банков, кредиты банков для работников, краткосрочные займы, коммерческие кредиты, инвестиционный налоговый кредит, инвестиционный взнос работников;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3.</w:t>
      </w:r>
      <w:r w:rsidR="009B0DFD" w:rsidRPr="009B0DFD">
        <w:rPr>
          <w:sz w:val="28"/>
          <w:szCs w:val="28"/>
        </w:rPr>
        <w:t xml:space="preserve"> </w:t>
      </w:r>
      <w:r w:rsidRPr="009B0DFD">
        <w:rPr>
          <w:sz w:val="28"/>
          <w:szCs w:val="28"/>
        </w:rPr>
        <w:t xml:space="preserve">Дополнительно привлеченные ресурсы– кредиторская задолженность поставщикам, подрядчикам, по заработной плате, по страхованию, бюджету; фонды потребления, резервы предстоящих расходов и платежей, резервы по сомнительным долгам, прочие краткосрочные обязательства, благотворительные и прочие поступления.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Минимальная потребность предприятий в оборотных средствах покрывается за счет собственных источников, при возникновении временных дополнительных потребностей обеспечение хозяйственной деятельности сопровождается привлечением заемных источников.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От наличия у предприятия собственного оборотного капитала, эффективности его использования во многом зависит финансовое состояние предприятия, а именно платежеспособность, ликвидность и возможность мобилизации финансовых ресурсов. Поэтому из множества направлений повышения эффективности деятельности предприятия важную роль играет организация оборотных средств, включающая: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определение состава и структуры оборотных средств;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установление потребности в оборотных средствах;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распоряжение оборотными средствами </w:t>
      </w:r>
      <w:r w:rsidR="009B0DFD">
        <w:rPr>
          <w:sz w:val="28"/>
          <w:szCs w:val="28"/>
        </w:rPr>
        <w:t>и их эффективное использование.</w:t>
      </w:r>
    </w:p>
    <w:p w:rsidR="00E24CFC" w:rsidRPr="00A05E76" w:rsidRDefault="00E24CFC" w:rsidP="009B0DFD">
      <w:pPr>
        <w:keepNext/>
        <w:widowControl w:val="0"/>
        <w:spacing w:line="360" w:lineRule="auto"/>
        <w:ind w:firstLine="709"/>
        <w:jc w:val="both"/>
        <w:rPr>
          <w:sz w:val="28"/>
          <w:szCs w:val="28"/>
        </w:rPr>
      </w:pPr>
      <w:r w:rsidRPr="009B0DFD">
        <w:rPr>
          <w:sz w:val="28"/>
          <w:szCs w:val="28"/>
        </w:rPr>
        <w:t>Соста</w:t>
      </w:r>
      <w:r w:rsidR="009B0DFD">
        <w:rPr>
          <w:sz w:val="28"/>
          <w:szCs w:val="28"/>
        </w:rPr>
        <w:t>в и структура оборотных средств</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Состав оборотных средств предприятия показывает, из каких частей и отдельных элементов они состоят.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Структура оборотных средств отражает отношения (в виде долей, процентов), которые складываются между составными частями оборотных средств или отдельными их элементами.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Наиболее крупным является подразделение оборотных средств предприятия в зависимости от их размещения в воспроизводственном процессе (т.е. в процессе кругооборота) или по функциональному признаку. Оно показывает часть оборотных средств в виде оборотных производственных фондов, занятую в процессе производства и в процессе обращения или реализации. В промышленности соотношение между этими элементами оборотных средств составляет около 7:3.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Исходя из участия в производстве оборотные производственные фонды подразделяются: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на средства в производственных запасах;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средства в производственном процессе (или в производстве).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А исходя из реализации они включают: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готовую продукцию на складе;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отгруженные товары;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денежные средства;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дебиторскую задолженность.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Рассмотрим подробнее отдельные элементы оборотных средств.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Оборотные средства в производственных запасах составляют подавляющую часть оборотных производственных фондов (в среднем около 70%). Они включают вещественные элементы производства, используемые в качестве предметов труда и частично орудий труда в виде малоценных и быстроизнашивающихся предметов (МБП), еще не вступивших в производственный процесс и находящихся в виде складских запасов.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В состав предметов труда входят: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сырье и основные материалы, из которых изготавливается продукт. Они образуют материальную (вещественную) основу продукта, вспомогательные материалы – топливо, тара и тарные материалы для упаковки, запасные части. Используются для обслуживания, ухода за орудиями труда, облегчение процесса производства или же для воздействия на основные материалы, сырье в целях придания продукту определенных потребительских свойств;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покупные полуфабрикаты и комплектующие изделия. Полуфабрикаты не являются готовой продукцией и вместе с комплектующими играют в производственном процессе такую же роль, как и основные материалы.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Сырьем называется продукция сельского хозяйства, добывающей промышленности, а материалами – продукция обрабатывающих отраслей промышленности;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Стоимость товарных и материально-производственных запасов зависит от метода их оценки, выбранного предприятием. При отпуске материальных ресурсов в производство используются следующие методы: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метод средней стоимости, который предполагает определение стоимости единицы материала путем деления всей стоимости материальных ресурсов на их общее количество;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метод ФИФО предполагает списание материалов по фактической стоимости первых по времени закупок. В результате этого остаток материалов на конец отчетного периода оценивается по стоимости последних закупок.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метод ЛИФО предполагает списание себестоимости передаваемых в производство материалов по стоимости последних закупок, а остаток материалов в конце отчетного периода оценивается по стоимости первых закупок.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При росте цен закупок обычно применяется метод ЛИФО, что приводит к заниженной оценки балансовой статьи материальных запасов, завышению себестоимости израсходованных материальных ресурсов. Позволяет показывать меньшую сумму прибыли, способствующую уменьшению налога на прибыль и сокращению оттока денежных средств. При падении цен на закупаемые материальные ресурсы, эффект от применения метода ЛИФО оказывается обратным.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Наряду с производственными запасами в оборотные производственные фонды входят средства в производстве, включающие незаконченную продукцию и расходы будущих периодов.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Незаконченная продукция, или продукция частичной готовности, - это предметы труда, уже вступившие в производственный процесс, но не прошедшие всех операций обработки, предусмотренных технологическим процессом. Они представлены незавершенным производством и полуфабрикатами собственного изготовления. Это вещественные элементы оборотных фондов.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Единственным невещественным элементом оборотных производственных фондов являются расходы будущих периодов. Они включают затраты на подготовку и освоение новой продукции и новой технологии, которые производятся в данном году, но относятся на продукцию будущего года.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В составе оборотных фондов в производстве основная доля приходится на незавершенное производство. Доля расходов будущих периодов обычно не превышает 5% оборотных производственных фондов.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Фонды обращения, т.е. оборотные средства, обслуживающие процесс обращения. Они формируются под влиянием характера деятельности предприятия, условий реализации продукции, уровня организации системы сбыта готовой продукции, применяемых форм расчетов и их состояния и других факторов.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Как уже отмечалось, состав фондов обращения неоднороден. Основную его часть (до 60%) составляет готовая продукция. Она подразделяется на готовую продукцию на складе предприятия и товары отгруженные. Моментом перехода готовой продукции на склад предприятия завершается процесс производства продукции. А продукция, товары, отгруженные потребителю, находятся уже в сфере обращения и отражают процесс реализации. Соотношение между перечисленными элементами фондов обращения приблизительно 1:1. </w:t>
      </w:r>
    </w:p>
    <w:p w:rsidR="00E24CFC" w:rsidRPr="009B0DFD" w:rsidRDefault="00E24CFC" w:rsidP="009B0DFD">
      <w:pPr>
        <w:keepNext/>
        <w:widowControl w:val="0"/>
        <w:spacing w:line="360" w:lineRule="auto"/>
        <w:ind w:firstLine="709"/>
        <w:jc w:val="both"/>
        <w:rPr>
          <w:sz w:val="28"/>
          <w:szCs w:val="28"/>
        </w:rPr>
      </w:pPr>
      <w:r w:rsidRPr="009B0DFD">
        <w:rPr>
          <w:sz w:val="28"/>
          <w:szCs w:val="28"/>
        </w:rPr>
        <w:t>Товары отгруженные можно рассматри</w:t>
      </w:r>
      <w:r w:rsidR="009B0DFD">
        <w:rPr>
          <w:sz w:val="28"/>
          <w:szCs w:val="28"/>
        </w:rPr>
        <w:t>вать по следующим направлениям:</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срок оплаты которых не наступил;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срок оплаты которых просрочен;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находящиеся на ответственном хранении у покупателя.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Две последние группы отгруженных товаров являются отрицательными при оценке результатов финансово-хозяйственной деятельности предприятия, поскольку они возникают, как следствие нарушения расчетной и договорной дисциплины и связаны с отсутствием средств у покупателя или нарушением ассортимента, выявлением брака. Рост данной группы фондов обращения следует всячески сдерживать, поскольку он ухудшает финансовое положение предприятия. Это происходит из-за нарастания неплатежей за отгруженную продукцию, требует дополнительного перераспределения оборотных средств, ведет к привлечению краткосрочных кредитов в связи с несвоевременным поступлением выручки от реализации и выпадением денежных средств из производственного цикла.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Другая составная часть фондов обращения – денежные средства и дебиторская задолженность.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Денежные средства могут быть: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в финансовых инструментах – на счетах в кредитно-банковских учреждениях, в ценных бумагах, выставленных аккредитивах: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в кассе предприятия и в расчетах (почтовых переводах и прочих расчетах, таких как недостачи, потери, перерасходы).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Грамотное управление денежными средствами, ведущее к росту платежеспособности предприятия, получению дополнительного дохода является важнейшей задачей финансовой работы.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Управление денежными средствами включает определение времени обращение денежных средств и их оптимального уровня, анализ денежных потоков и их прогнозирование.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Дебиторская задолженность включает задолженность подотчетных лиц, поставщиков по истечению сроков оплаты, налоговых органов при переплате налогов и других обязательных платежей, вносимых в виде аванса. Она включает также дебиторов по претензиям и спорным долгам. Дебиторская задолженность всегда отвлекает средства из оборота, означает их неэффективное использование и ведет к напряженному финансовому состоянию предприятия. Уровень дебиторской задолженности связан с принятой на предприятии системой расчетов, видом выпускаемой продукции и степенью насыщения ею рынка. Доля дебиторской задолженности в составе фондов обращения довольно велика и составляет около 14%. Управление дебиторской задолженностью связано с контролем финансовых служб за оборачиваемостью средств в расчетах.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На каждом конкретном предприятии величина оборотных средств, их состав и структура зависят от множества факторов производственного, организационного и экономического характера, таких как: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отраслевые особенности производства и характер деятельности;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сложность производственного цикла и его длительность;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стоимость запасов и их роль в производственном процессе;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условия поставки и ее ритмичность;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порядок расчетов и расчетно-платежная дисциплина;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выполнение взаимных договорных обязательств.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Учет перечисленных факторов для определения и поддержания на оптимальном уровне объема и структуры оборотных средств является важнейшей целью управления оборотным капиталом.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Оборотные средства классифицируют также по степени их ликвидности и финансового риска. Задача такой классификации состоит в выявлении тех текущих активов, возможность реализации которых представляется маловероятной.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Классификация оборотных средств по степени ликвидности: </w:t>
      </w:r>
    </w:p>
    <w:p w:rsidR="00E24CFC" w:rsidRPr="009B0DFD" w:rsidRDefault="00E24CFC" w:rsidP="009B0DFD">
      <w:pPr>
        <w:keepNext/>
        <w:widowControl w:val="0"/>
        <w:spacing w:line="360" w:lineRule="auto"/>
        <w:ind w:firstLine="709"/>
        <w:jc w:val="both"/>
        <w:rPr>
          <w:sz w:val="28"/>
          <w:szCs w:val="28"/>
        </w:rPr>
      </w:pPr>
      <w:r w:rsidRPr="009B0DFD">
        <w:rPr>
          <w:sz w:val="28"/>
          <w:szCs w:val="28"/>
        </w:rPr>
        <w:t>1.</w:t>
      </w:r>
      <w:r w:rsidR="009B0DFD" w:rsidRPr="009B0DFD">
        <w:rPr>
          <w:sz w:val="28"/>
          <w:szCs w:val="28"/>
        </w:rPr>
        <w:t xml:space="preserve"> </w:t>
      </w:r>
      <w:r w:rsidRPr="009B0DFD">
        <w:rPr>
          <w:sz w:val="28"/>
          <w:szCs w:val="28"/>
        </w:rPr>
        <w:t xml:space="preserve">Наиболее ликвидные – денежные средства (касса, расчетный счет, валютный счет, прочие денежные средства); краткосрочные финансовые вложения;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2.</w:t>
      </w:r>
      <w:r w:rsidR="009B0DFD" w:rsidRPr="009B0DFD">
        <w:rPr>
          <w:sz w:val="28"/>
          <w:szCs w:val="28"/>
        </w:rPr>
        <w:t xml:space="preserve"> </w:t>
      </w:r>
      <w:r w:rsidRPr="009B0DFD">
        <w:rPr>
          <w:sz w:val="28"/>
          <w:szCs w:val="28"/>
        </w:rPr>
        <w:t xml:space="preserve">Быстро реализуемые – товары отгруженные; дебиторская задолженность: за товары (услуги, работы), по векселям полученным, с дочерними предприятиями, с бюджетом, с персоналом, с прочими дебиторами; прочие оборотные активы; </w:t>
      </w:r>
    </w:p>
    <w:p w:rsidR="00E24CFC" w:rsidRPr="009B0DFD" w:rsidRDefault="00E24CFC" w:rsidP="009B0DFD">
      <w:pPr>
        <w:keepNext/>
        <w:widowControl w:val="0"/>
        <w:spacing w:line="360" w:lineRule="auto"/>
        <w:ind w:firstLine="709"/>
        <w:jc w:val="both"/>
        <w:rPr>
          <w:sz w:val="28"/>
          <w:szCs w:val="28"/>
        </w:rPr>
      </w:pPr>
      <w:r w:rsidRPr="009B0DFD">
        <w:rPr>
          <w:sz w:val="28"/>
          <w:szCs w:val="28"/>
        </w:rPr>
        <w:t>3.</w:t>
      </w:r>
      <w:r w:rsidR="009B0DFD">
        <w:rPr>
          <w:sz w:val="28"/>
          <w:szCs w:val="28"/>
          <w:lang w:val="en-US"/>
        </w:rPr>
        <w:t xml:space="preserve"> </w:t>
      </w:r>
      <w:r w:rsidRPr="009B0DFD">
        <w:rPr>
          <w:sz w:val="28"/>
          <w:szCs w:val="28"/>
        </w:rPr>
        <w:t xml:space="preserve">Медленно реализуемые – запасы.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Ликвидность текущих активов является главным фактором, определяющим степень риска вложений капитала в оборотные средства. Накопленные оценки реализуемости тех или иных видов оборотных средств за длительный период времени позволяют определить вероятность риска вложений в эти активы.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Определение потребности в оборотных средствах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Ритмичность и слаженность работы предприятий во многом зависит от его обеспеченности оборотными средствами. Избыток оборотных средств приводит к бездействию капитала, омертвлению ресурсов, неэффективному их использованию. Недостаток в оборотных средствах тормозит ход производственного процесса, замедляя скорость хозяйственного оборота средств предприятия.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Потребность предприятия в оборотных средствах зависит от следующих факторов: объема производства и реализации; вида бизнеса; масштаба деятельности; длительности производственного цикла; структуры капитала предприятия; учетной политики и системы расчетов; условий и практики кредитования; уровня материально-технического снабжения; видов и структуры потребляемого сырья; темпов прироста объемов производства и реализации продукции; квалификации менеджеров и бухгалтеров и др. факторов.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Точный расчет потребности предприятия в оборотных средствах следует вести из расчета времени пребывания оборотных средств в сфере производства и в сфере обращения.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Время пребывания оборотных средств в производстве охватывает: время, в течение которого оборотные средства находятся в процессе непосредственного функционирования (обработки); время перерывов в процессе производства, не требующее затрат рабочей силы, время в течение которого оборотные средства производства пребывают в состоянии запасов.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Время пребывания оборотных средств в сфере обращения охватывает время нахождения их в форме остатков нереализованной продукции; денежных средств в кассе предприятия; на счетах в банках и в расчетах с хозяйствующими субъектами.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Общее время оборота оборотных средств складывается из времени пребывания их в сфере производства и в сфере обращения и является важной характеристикой эффективности использования оборотных средств.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Определение потребностей предприятий в собственных оборотных средствах осуществляется в процессе нормирования, т.е. определения норматива оборотных средств.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Цель нормирования – определение оптимального размера оборотных средств предприятия, вовлекаемых на определенный срок в сферу производства и сферу обращения.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Потребность в собственных средствах для каждого предприятия определяется при составлении финансового плана. Нормирование оборотных средств осуществляется в денежном выражении.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К нормируемым оборотным средствам относятся, как правило, все оборотные производственные фонды, а также часть фондов обращения, которая находится в виде остатков готовой продукции на складе предприятия.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К ненормируемым оборотным средствам относятся остальные элементы фондов обращения, т.е. отправленная потребителям, но не оплаченная продукция и все виды денежных средств и расчетов.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Отсутствие норм не означает, что размеры этих элементов оборотных средств могут изменяться произвольно и беспредельно и что за ними отсутствует контроль.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В процессе нормирования устанавливаются частные и совокупные нормативы. Процесс нормирования состоит из нескольких последовательных этапов.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На первом этапе разрабатываются нормы запаса по каждому элементу нормируемых оборотных средств. Норма – это относительная величина, соответствующая объему запаса каждого элемента оборотных средств. Норма устанавливается в днях запаса и означает длительность периода обеспечения данным видом материальных ценностей. Норма запаса может устанавливаться в процентах, в денежном выражении к определенной базе. Исходя из норм запаса и расхода товарно-материальных ценностей, определяется сумма оборотных средств, необходимая для создания нормируемых запасов по каждому виду оборотных средств.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Затем путем сложения частных нормативов рассчитывается совокупный норматив. Норматив оборотных средств представляет собой денежное выражение планируемого запаса товарно-материальных ценностей, минимально необходимых для нормальной хозяйственной деятельности предприятия.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Применяются следующие методы нормирования оборотных средств: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прямого счета;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аналитический;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коэффициентный.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Метод прямого счета заключается в том, что сначала определяется величина авансируемых оборотных средств в каждый элемент, затем их суммированием определяется общая сумма нормативов, что является довольно трудоемким, но позволяет сделать наиболее точные расчеты частных и совокупных нормативов.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Аналитический метод применяется, когда в планируемом периоде не предусмотрено существенных изменений в условиях работы предприятия по сравнению с предшествующим. Расчет норматива осуществляется укрупнено, при этом учитывается соотношение между темпами роста объема производства и размером нормируемых оборотных средств в предшествующем периоде.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При коэффициентном методе новый норматив определяется на базе старого путем внесения в него изменений с учетом производства, снабжения реализации продукции, товаров (работ, услуг).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Например, норматив оборотных средств авансируемых в сырье, основные материалы, и покупные полуфабрикаты, определяется: </w:t>
      </w:r>
    </w:p>
    <w:p w:rsidR="009B0DFD" w:rsidRDefault="009B0DFD" w:rsidP="009B0DFD">
      <w:pPr>
        <w:keepNext/>
        <w:widowControl w:val="0"/>
        <w:spacing w:line="360" w:lineRule="auto"/>
        <w:ind w:firstLine="709"/>
        <w:jc w:val="both"/>
        <w:rPr>
          <w:sz w:val="28"/>
          <w:szCs w:val="28"/>
          <w:lang w:val="en-US"/>
        </w:rPr>
      </w:pP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 = Р х Д </w:t>
      </w:r>
    </w:p>
    <w:p w:rsidR="009B0DFD" w:rsidRDefault="009B0DFD" w:rsidP="009B0DFD">
      <w:pPr>
        <w:keepNext/>
        <w:widowControl w:val="0"/>
        <w:spacing w:line="360" w:lineRule="auto"/>
        <w:ind w:firstLine="709"/>
        <w:jc w:val="both"/>
        <w:rPr>
          <w:sz w:val="28"/>
          <w:szCs w:val="28"/>
          <w:lang w:val="en-US"/>
        </w:rPr>
      </w:pP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Где: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Н – норматив оборотных средств в запасах сырья, основных материалов и покупных полуфабрикатов;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Р – среднесуточный расход сырья, материалов, покупных полуфабрикатов;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Д – норма запаса в днях.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Эффективность использования оборотного капитала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Обобщающим показателем эффективности использования оборотного капитала является показатель его рентабельности (Рок), рассчитываемый как соотношение прибыли от реализации продукции (Прп) или иного финансового результата к величине оборотного капитала (Сок): </w:t>
      </w:r>
    </w:p>
    <w:p w:rsidR="009B0DFD" w:rsidRDefault="009B0DFD" w:rsidP="009B0DFD">
      <w:pPr>
        <w:keepNext/>
        <w:widowControl w:val="0"/>
        <w:spacing w:line="360" w:lineRule="auto"/>
        <w:ind w:firstLine="709"/>
        <w:jc w:val="both"/>
        <w:rPr>
          <w:sz w:val="28"/>
          <w:szCs w:val="28"/>
          <w:lang w:val="en-US"/>
        </w:rPr>
      </w:pP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Рок = Прп / С ок </w:t>
      </w:r>
    </w:p>
    <w:p w:rsidR="009B0DFD" w:rsidRDefault="009B0DFD" w:rsidP="009B0DFD">
      <w:pPr>
        <w:keepNext/>
        <w:widowControl w:val="0"/>
        <w:spacing w:line="360" w:lineRule="auto"/>
        <w:ind w:firstLine="709"/>
        <w:jc w:val="both"/>
        <w:rPr>
          <w:sz w:val="28"/>
          <w:szCs w:val="28"/>
          <w:lang w:val="en-US"/>
        </w:rPr>
      </w:pP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Этот показатель характеризует величину прибыли, получаемой на каждый рубль оборотного капитала, и отражает финансовую эффективность работы предприятия, так как именно оборотный капитал обеспечивает оборот всех ресурсов на предприятии.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В российской хозяйственной практике оценка эффективности использования оборотного капитала осуществляется через показатели его оборачиваемости. Поскольку критерием оценки эффективности управления оборотными средствами является фактор времени, используются показатели, отражающие, во-первых, общее время оборота, или длительность одного оборота в днях, и, во-вторых скорость оборота.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Продолжительность одного оборота складывается из времени пребывания оборотного капитала в сфере производства и сфере обращения, начиная с момента приобретения производственных запасов и кончая поступлением выручки от реализации продукции, выпущенной предприятием. Иными словами, длительность одного оборота в днях охватывает продолжительность производственного цикла и количество времени, затраченного на продажу готовой продукции, и представляет период, в течение которого оборотные средства проходят все стадии кругооборота на данном предприятии. </w:t>
      </w:r>
    </w:p>
    <w:p w:rsidR="00E24CFC" w:rsidRPr="002B7109" w:rsidRDefault="00E24CFC" w:rsidP="009B0DFD">
      <w:pPr>
        <w:keepNext/>
        <w:widowControl w:val="0"/>
        <w:spacing w:line="360" w:lineRule="auto"/>
        <w:ind w:firstLine="709"/>
        <w:jc w:val="both"/>
        <w:rPr>
          <w:sz w:val="28"/>
          <w:szCs w:val="28"/>
        </w:rPr>
      </w:pPr>
      <w:r w:rsidRPr="009B0DFD">
        <w:rPr>
          <w:sz w:val="28"/>
          <w:szCs w:val="28"/>
        </w:rPr>
        <w:t>Длительность одного оборота (оборачиваемость оборотного капитала) в днях (Обок) определяется делением оборотного капитала (Сок) на однодневный оборот, определяемый как отношение объема реализации (РП) к длительности периода в днях (Д) или же, как отношение длительности перио</w:t>
      </w:r>
      <w:r w:rsidR="002B7109">
        <w:rPr>
          <w:sz w:val="28"/>
          <w:szCs w:val="28"/>
        </w:rPr>
        <w:t>да к количеству оборотов (Коб):</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ОБок = Сок : РП /Д = Сок х Д / РП = Д / Коб. </w:t>
      </w:r>
    </w:p>
    <w:p w:rsidR="009B0DFD" w:rsidRPr="002B7109" w:rsidRDefault="009B0DFD" w:rsidP="009B0DFD">
      <w:pPr>
        <w:keepNext/>
        <w:widowControl w:val="0"/>
        <w:spacing w:line="360" w:lineRule="auto"/>
        <w:ind w:firstLine="709"/>
        <w:jc w:val="both"/>
        <w:rPr>
          <w:sz w:val="28"/>
          <w:szCs w:val="28"/>
        </w:rPr>
      </w:pP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Чем меньше длительность периода обращения или оборота одного оборотного капитала, тем меньше оборотных средств требуется предприятию. Чем быстрее оборотные средства совершают кругооборот, тем лучше и эффективней они используются. Таким образом, время оборота капитала влияет на потребность в совокупном оборотном капитале. Сокращение этого времени – важнейшее направление финансового управления, ведущее к повышению эффективности использования оборотных средств и увеличению их отдачи. </w:t>
      </w:r>
    </w:p>
    <w:p w:rsidR="009B0DFD" w:rsidRPr="009B0DFD" w:rsidRDefault="00E24CFC" w:rsidP="009B0DFD">
      <w:pPr>
        <w:keepNext/>
        <w:widowControl w:val="0"/>
        <w:spacing w:line="360" w:lineRule="auto"/>
        <w:ind w:firstLine="709"/>
        <w:jc w:val="both"/>
        <w:rPr>
          <w:sz w:val="28"/>
          <w:szCs w:val="28"/>
        </w:rPr>
      </w:pPr>
      <w:r w:rsidRPr="009B0DFD">
        <w:rPr>
          <w:sz w:val="28"/>
          <w:szCs w:val="28"/>
        </w:rPr>
        <w:t xml:space="preserve">Скорость оборота оборотных средств характеризует прямой коэффициент оборачиваемости (количество оборотов) за определенный период времени – год, квартал. Этот показатель отражает число кругооборотов, совершаемых оборотными средствами предприятия, например, за год. Он рассчитывается как частное от деления объема реализованной (или товарной) продукции на оборотный капитал, который берется как средняя сумма оборотных средств: </w:t>
      </w:r>
    </w:p>
    <w:p w:rsidR="009B0DFD" w:rsidRDefault="009B0DFD" w:rsidP="009B0DFD">
      <w:pPr>
        <w:keepNext/>
        <w:widowControl w:val="0"/>
        <w:spacing w:line="360" w:lineRule="auto"/>
        <w:ind w:firstLine="709"/>
        <w:jc w:val="both"/>
        <w:rPr>
          <w:sz w:val="28"/>
          <w:szCs w:val="28"/>
          <w:lang w:val="en-US"/>
        </w:rPr>
      </w:pPr>
    </w:p>
    <w:p w:rsidR="00E24CFC" w:rsidRPr="009B0DFD" w:rsidRDefault="009B0DFD" w:rsidP="009B0DFD">
      <w:pPr>
        <w:keepNext/>
        <w:widowControl w:val="0"/>
        <w:spacing w:line="360" w:lineRule="auto"/>
        <w:ind w:firstLine="709"/>
        <w:jc w:val="both"/>
        <w:rPr>
          <w:sz w:val="28"/>
          <w:szCs w:val="28"/>
          <w:lang w:val="en-US"/>
        </w:rPr>
      </w:pPr>
      <w:r>
        <w:rPr>
          <w:sz w:val="28"/>
          <w:szCs w:val="28"/>
        </w:rPr>
        <w:t>Коб = РП Сок</w:t>
      </w:r>
    </w:p>
    <w:p w:rsidR="009B0DFD" w:rsidRDefault="009B0DFD" w:rsidP="009B0DFD">
      <w:pPr>
        <w:keepNext/>
        <w:widowControl w:val="0"/>
        <w:spacing w:line="360" w:lineRule="auto"/>
        <w:ind w:firstLine="709"/>
        <w:jc w:val="both"/>
        <w:rPr>
          <w:sz w:val="28"/>
          <w:szCs w:val="28"/>
          <w:lang w:val="en-US"/>
        </w:rPr>
      </w:pP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Прямой коэффициент оборачиваемости показывает величину реализованной (или товарной) продукции, приходящуюся на 1 рубль оборотных средств. Увеличение этого коэффициента означает рост числа оборотов и ведет к тому, что: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растет выпуск продукции или объем реализации на каждый вложенный рубль оборотных средств;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на тот же объем продукции требуется меньшая величина оборотных средств.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Таким образом, коэффициент оборачиваемости характеризует уровень производственного потребления оборотных средств. Рост прямого коэффициента оборачиваемости, т.е. увеличение скорости оборота, совершаемого оборотными средствами, означает, что предприятие рационально и эффективно использует оборотные средства. Снижение числа оборотов свидетельствует об ухудшении финансового состояния предприятия.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Обратный коэффициент оборачиваемости или коэффициент загрузки (закрепления) оборотных средств показывает величину оборотных средств, затрачиваемых на каждый рубль реализованной (товарной) продукции, и рассчитывается следующим образом: </w:t>
      </w:r>
    </w:p>
    <w:p w:rsidR="009B0DFD" w:rsidRDefault="009B0DFD" w:rsidP="009B0DFD">
      <w:pPr>
        <w:keepNext/>
        <w:widowControl w:val="0"/>
        <w:spacing w:line="360" w:lineRule="auto"/>
        <w:ind w:firstLine="709"/>
        <w:jc w:val="both"/>
        <w:rPr>
          <w:sz w:val="28"/>
          <w:szCs w:val="28"/>
          <w:lang w:val="en-US"/>
        </w:rPr>
      </w:pPr>
    </w:p>
    <w:p w:rsidR="00E24CFC" w:rsidRPr="009B0DFD" w:rsidRDefault="009B0DFD" w:rsidP="009B0DFD">
      <w:pPr>
        <w:keepNext/>
        <w:widowControl w:val="0"/>
        <w:spacing w:line="360" w:lineRule="auto"/>
        <w:ind w:firstLine="709"/>
        <w:jc w:val="both"/>
        <w:rPr>
          <w:sz w:val="28"/>
          <w:szCs w:val="28"/>
          <w:lang w:val="en-US"/>
        </w:rPr>
      </w:pPr>
      <w:r>
        <w:rPr>
          <w:sz w:val="28"/>
          <w:szCs w:val="28"/>
        </w:rPr>
        <w:t>Кз = Сок / РП = 1/ Коб</w:t>
      </w:r>
    </w:p>
    <w:p w:rsidR="009B0DFD" w:rsidRDefault="009B0DFD" w:rsidP="009B0DFD">
      <w:pPr>
        <w:keepNext/>
        <w:widowControl w:val="0"/>
        <w:spacing w:line="360" w:lineRule="auto"/>
        <w:ind w:firstLine="709"/>
        <w:jc w:val="both"/>
        <w:rPr>
          <w:sz w:val="28"/>
          <w:szCs w:val="28"/>
          <w:lang w:val="en-US"/>
        </w:rPr>
      </w:pP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где: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Кз – коэффициент загрузки.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Сравнение коэффициентов оборачиваемости и загрузки в динамике позволяет выявить тенденции в изменении этих показателей и определить насколько рационально и эффективно используются оборотные средства предприятия.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Показатели оборачиваемости могут быть исчислены по всем оборотным средствам и по отдельным их элементам, таким как производственные запасы, незавершенное производство, готовая и реализованная продукция, средства в расчетах и дебиторская задолженность: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оборачиваемость запасов рассчитывается как отношение затрат на производство продукции к средней величине запасов;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оборачиваемость незавершенного производства – как отношение поступивших на склад товаров к среднегодовому объему незавершенного производства;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оборачиваемость готовой продукции – как отношение отгруженной или реализованной продукции к средней величине готовой продукции;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 оборачиваемость средств в расчетах – это отношение выручки от реализации к средней дебиторской задолженности.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Перечисленные показатели дают возможность провести углубленный анализ использования собственных оборотных средств (их называют частными показателями оборачиваемости). </w:t>
      </w:r>
    </w:p>
    <w:p w:rsidR="00E24CFC" w:rsidRPr="009B0DFD" w:rsidRDefault="00E24CFC" w:rsidP="009B0DFD">
      <w:pPr>
        <w:keepNext/>
        <w:widowControl w:val="0"/>
        <w:spacing w:line="360" w:lineRule="auto"/>
        <w:ind w:firstLine="709"/>
        <w:jc w:val="both"/>
        <w:rPr>
          <w:sz w:val="28"/>
          <w:szCs w:val="28"/>
        </w:rPr>
      </w:pPr>
      <w:r w:rsidRPr="009B0DFD">
        <w:rPr>
          <w:sz w:val="28"/>
          <w:szCs w:val="28"/>
        </w:rPr>
        <w:t xml:space="preserve">Оборачиваемость оборотных средств может ускоряться или замедляться. При замедлении оборачиваемости в оборот вовлекаются дополнительные средства. Эффект ускорения оборачиваемости выражается в сокращении потребности в оборотных средствах в связи с улучшением их использования, их экономии, что влияет на прирост объемов производства, и как следствие – на финансовые результаты. Ускорение оборачиваемости ведет к высвобождению части оборотных средств (материальных ресурсов, денежных средств), которые используются либо для нужд производства, либо для накопления на расчетном счете. В конечном итоге улучшается платежеспособность и финансовое состояние предприятия. </w:t>
      </w:r>
    </w:p>
    <w:p w:rsidR="00E24CFC" w:rsidRPr="009B0DFD" w:rsidRDefault="00E24CFC" w:rsidP="009B0DFD">
      <w:pPr>
        <w:keepNext/>
        <w:widowControl w:val="0"/>
        <w:spacing w:line="360" w:lineRule="auto"/>
        <w:ind w:firstLine="709"/>
        <w:jc w:val="both"/>
        <w:rPr>
          <w:sz w:val="28"/>
          <w:szCs w:val="28"/>
        </w:rPr>
      </w:pPr>
    </w:p>
    <w:p w:rsidR="00E24CFC" w:rsidRDefault="009B0DFD" w:rsidP="009B0DFD">
      <w:pPr>
        <w:keepNext/>
        <w:widowControl w:val="0"/>
        <w:spacing w:line="360" w:lineRule="auto"/>
        <w:ind w:firstLine="709"/>
        <w:jc w:val="both"/>
        <w:rPr>
          <w:rStyle w:val="font131"/>
          <w:caps/>
          <w:sz w:val="28"/>
          <w:szCs w:val="28"/>
          <w:lang w:val="en-US"/>
        </w:rPr>
      </w:pPr>
      <w:r>
        <w:rPr>
          <w:rStyle w:val="font131"/>
          <w:caps/>
          <w:sz w:val="28"/>
          <w:szCs w:val="28"/>
        </w:rPr>
        <w:br w:type="page"/>
      </w:r>
      <w:r w:rsidR="00E24CFC" w:rsidRPr="009B0DFD">
        <w:rPr>
          <w:rStyle w:val="font131"/>
          <w:caps/>
          <w:sz w:val="28"/>
          <w:szCs w:val="28"/>
        </w:rPr>
        <w:t>Литература</w:t>
      </w:r>
    </w:p>
    <w:p w:rsidR="009B0DFD" w:rsidRPr="009B0DFD" w:rsidRDefault="009B0DFD" w:rsidP="009B0DFD">
      <w:pPr>
        <w:keepNext/>
        <w:widowControl w:val="0"/>
        <w:spacing w:line="360" w:lineRule="auto"/>
        <w:ind w:firstLine="709"/>
        <w:jc w:val="both"/>
        <w:rPr>
          <w:rStyle w:val="font131"/>
          <w:caps/>
          <w:sz w:val="28"/>
          <w:szCs w:val="28"/>
          <w:lang w:val="en-US"/>
        </w:rPr>
      </w:pPr>
    </w:p>
    <w:p w:rsidR="00E24CFC" w:rsidRPr="009B0DFD" w:rsidRDefault="00E24CFC" w:rsidP="009B0DFD">
      <w:pPr>
        <w:keepNext/>
        <w:widowControl w:val="0"/>
        <w:numPr>
          <w:ilvl w:val="0"/>
          <w:numId w:val="1"/>
        </w:numPr>
        <w:tabs>
          <w:tab w:val="num" w:pos="426"/>
        </w:tabs>
        <w:spacing w:line="360" w:lineRule="auto"/>
        <w:ind w:left="0" w:firstLine="0"/>
        <w:jc w:val="both"/>
        <w:rPr>
          <w:sz w:val="28"/>
          <w:szCs w:val="28"/>
        </w:rPr>
      </w:pPr>
      <w:r w:rsidRPr="009B0DFD">
        <w:rPr>
          <w:sz w:val="28"/>
          <w:szCs w:val="28"/>
        </w:rPr>
        <w:t>Абрамова М.А., Александровна Л.С. Финансы, денежное обращение и кредит. М.: ИМПЭ, 2009.</w:t>
      </w:r>
    </w:p>
    <w:p w:rsidR="00E24CFC" w:rsidRPr="009B0DFD" w:rsidRDefault="00E24CFC" w:rsidP="009B0DFD">
      <w:pPr>
        <w:keepNext/>
        <w:widowControl w:val="0"/>
        <w:numPr>
          <w:ilvl w:val="0"/>
          <w:numId w:val="1"/>
        </w:numPr>
        <w:tabs>
          <w:tab w:val="num" w:pos="426"/>
        </w:tabs>
        <w:spacing w:line="360" w:lineRule="auto"/>
        <w:ind w:left="0" w:firstLine="0"/>
        <w:jc w:val="both"/>
        <w:rPr>
          <w:sz w:val="28"/>
          <w:szCs w:val="28"/>
        </w:rPr>
      </w:pPr>
      <w:r w:rsidRPr="009B0DFD">
        <w:rPr>
          <w:sz w:val="28"/>
          <w:szCs w:val="28"/>
        </w:rPr>
        <w:t>Балабанов А.И., Балабанов И.Т. Финансы. - СПб.: Изд-во «Питер», 2006.</w:t>
      </w:r>
    </w:p>
    <w:p w:rsidR="00E24CFC" w:rsidRPr="009B0DFD" w:rsidRDefault="00E24CFC" w:rsidP="009B0DFD">
      <w:pPr>
        <w:keepNext/>
        <w:widowControl w:val="0"/>
        <w:numPr>
          <w:ilvl w:val="0"/>
          <w:numId w:val="1"/>
        </w:numPr>
        <w:tabs>
          <w:tab w:val="num" w:pos="426"/>
        </w:tabs>
        <w:spacing w:line="360" w:lineRule="auto"/>
        <w:ind w:left="0" w:firstLine="0"/>
        <w:jc w:val="both"/>
        <w:rPr>
          <w:sz w:val="28"/>
          <w:szCs w:val="28"/>
        </w:rPr>
      </w:pPr>
      <w:r w:rsidRPr="009B0DFD">
        <w:rPr>
          <w:sz w:val="28"/>
          <w:szCs w:val="28"/>
        </w:rPr>
        <w:t>Большаков C. В. Финансовая политика и финансовое регулирование экономики переходного периода // Финансы. 2008. № 11.</w:t>
      </w:r>
    </w:p>
    <w:p w:rsidR="00E24CFC" w:rsidRPr="009B0DFD" w:rsidRDefault="00E24CFC" w:rsidP="009B0DFD">
      <w:pPr>
        <w:keepNext/>
        <w:widowControl w:val="0"/>
        <w:numPr>
          <w:ilvl w:val="0"/>
          <w:numId w:val="1"/>
        </w:numPr>
        <w:tabs>
          <w:tab w:val="num" w:pos="426"/>
        </w:tabs>
        <w:spacing w:line="360" w:lineRule="auto"/>
        <w:ind w:left="0" w:firstLine="0"/>
        <w:jc w:val="both"/>
        <w:rPr>
          <w:sz w:val="28"/>
          <w:szCs w:val="28"/>
        </w:rPr>
      </w:pPr>
      <w:r w:rsidRPr="009B0DFD">
        <w:rPr>
          <w:sz w:val="28"/>
          <w:szCs w:val="28"/>
        </w:rPr>
        <w:t>Булатова А. С. Экономика: учебник. М.: Бек. 2004. Гл. 16. С. 260 — 277.</w:t>
      </w:r>
    </w:p>
    <w:p w:rsidR="00FC7EA0" w:rsidRPr="009B0DFD" w:rsidRDefault="00E24CFC" w:rsidP="009B0DFD">
      <w:pPr>
        <w:pStyle w:val="2"/>
        <w:keepNext/>
        <w:widowControl w:val="0"/>
        <w:numPr>
          <w:ilvl w:val="0"/>
          <w:numId w:val="1"/>
        </w:numPr>
        <w:tabs>
          <w:tab w:val="num" w:pos="426"/>
        </w:tabs>
        <w:spacing w:line="360" w:lineRule="auto"/>
        <w:ind w:left="0" w:firstLine="0"/>
        <w:rPr>
          <w:sz w:val="28"/>
        </w:rPr>
      </w:pPr>
      <w:r w:rsidRPr="009B0DFD">
        <w:rPr>
          <w:sz w:val="28"/>
          <w:szCs w:val="28"/>
        </w:rPr>
        <w:t>Буретин Л.Н. Рынок ценных бумаг и производственных финансовых инструментов. М., 2000.</w:t>
      </w:r>
      <w:bookmarkStart w:id="0" w:name="_GoBack"/>
      <w:bookmarkEnd w:id="0"/>
    </w:p>
    <w:sectPr w:rsidR="00FC7EA0" w:rsidRPr="009B0DFD" w:rsidSect="009B0DFD">
      <w:type w:val="nextColumn"/>
      <w:pgSz w:w="11907" w:h="16840" w:code="9"/>
      <w:pgMar w:top="1134" w:right="851"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04A0" w:rsidRDefault="00A004A0">
      <w:r>
        <w:separator/>
      </w:r>
    </w:p>
  </w:endnote>
  <w:endnote w:type="continuationSeparator" w:id="0">
    <w:p w:rsidR="00A004A0" w:rsidRDefault="00A00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04A0" w:rsidRDefault="00A004A0">
      <w:r>
        <w:separator/>
      </w:r>
    </w:p>
  </w:footnote>
  <w:footnote w:type="continuationSeparator" w:id="0">
    <w:p w:rsidR="00A004A0" w:rsidRDefault="00A004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E25579"/>
    <w:multiLevelType w:val="hybridMultilevel"/>
    <w:tmpl w:val="A8402764"/>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4CFC"/>
    <w:rsid w:val="000736B7"/>
    <w:rsid w:val="002B7109"/>
    <w:rsid w:val="008724AE"/>
    <w:rsid w:val="00984CC5"/>
    <w:rsid w:val="009B0DFD"/>
    <w:rsid w:val="00A004A0"/>
    <w:rsid w:val="00A05E76"/>
    <w:rsid w:val="00A20769"/>
    <w:rsid w:val="00B44FFF"/>
    <w:rsid w:val="00B569B9"/>
    <w:rsid w:val="00E07ABD"/>
    <w:rsid w:val="00E24CFC"/>
    <w:rsid w:val="00FC7E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FE12B37-4840-4E87-B049-99290DEAA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4CFC"/>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E24CFC"/>
    <w:pPr>
      <w:numPr>
        <w:ilvl w:val="12"/>
      </w:numPr>
      <w:ind w:firstLine="175"/>
      <w:jc w:val="both"/>
    </w:pPr>
    <w:rPr>
      <w:szCs w:val="20"/>
    </w:rPr>
  </w:style>
  <w:style w:type="character" w:customStyle="1" w:styleId="20">
    <w:name w:val="Основной текст с отступом 2 Знак"/>
    <w:link w:val="2"/>
    <w:uiPriority w:val="99"/>
    <w:semiHidden/>
    <w:rPr>
      <w:sz w:val="24"/>
      <w:szCs w:val="24"/>
    </w:rPr>
  </w:style>
  <w:style w:type="character" w:customStyle="1" w:styleId="font131">
    <w:name w:val="font131"/>
    <w:rsid w:val="00E24CFC"/>
    <w:rPr>
      <w:rFonts w:ascii="Times New Roman" w:hAnsi="Times New Roman"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3659</Words>
  <Characters>20861</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24472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dc:creator>
  <cp:keywords/>
  <dc:description/>
  <cp:lastModifiedBy>admin</cp:lastModifiedBy>
  <cp:revision>2</cp:revision>
  <dcterms:created xsi:type="dcterms:W3CDTF">2014-02-27T15:24:00Z</dcterms:created>
  <dcterms:modified xsi:type="dcterms:W3CDTF">2014-02-27T15:24:00Z</dcterms:modified>
</cp:coreProperties>
</file>