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right="57"/>
        <w:jc w:val="center"/>
        <w:rPr>
          <w:rFonts w:ascii="Arial" w:hAnsi="Arial" w:cs="Arial"/>
          <w:b/>
          <w:bCs/>
          <w:i/>
          <w:iCs/>
          <w:sz w:val="48"/>
          <w:szCs w:val="20"/>
        </w:rPr>
      </w:pPr>
      <w:r>
        <w:rPr>
          <w:rFonts w:ascii="Arial" w:hAnsi="Arial" w:cs="Arial"/>
          <w:b/>
          <w:bCs/>
          <w:i/>
          <w:iCs/>
          <w:sz w:val="48"/>
          <w:szCs w:val="20"/>
        </w:rPr>
        <w:t>Реферат на тему:</w:t>
      </w:r>
    </w:p>
    <w:p w:rsidR="00A853F9" w:rsidRDefault="00B5788E">
      <w:pPr>
        <w:pStyle w:val="2"/>
        <w:rPr>
          <w:rFonts w:ascii="Arial" w:hAnsi="Arial" w:cs="Arial"/>
          <w:b/>
          <w:bCs/>
          <w:sz w:val="48"/>
        </w:rPr>
      </w:pPr>
      <w:r>
        <w:rPr>
          <w:rFonts w:ascii="Arial" w:hAnsi="Arial" w:cs="Arial"/>
          <w:b/>
          <w:bCs/>
          <w:sz w:val="48"/>
        </w:rPr>
        <w:t xml:space="preserve">“Методичні основи змісту </w:t>
      </w:r>
    </w:p>
    <w:p w:rsidR="00A853F9" w:rsidRDefault="00B5788E">
      <w:pPr>
        <w:pStyle w:val="2"/>
        <w:rPr>
          <w:rFonts w:ascii="Arial" w:hAnsi="Arial" w:cs="Arial"/>
          <w:b/>
          <w:bCs/>
          <w:sz w:val="48"/>
        </w:rPr>
      </w:pPr>
      <w:r>
        <w:rPr>
          <w:rFonts w:ascii="Arial" w:hAnsi="Arial" w:cs="Arial"/>
          <w:b/>
          <w:bCs/>
          <w:sz w:val="48"/>
        </w:rPr>
        <w:t>навчання та виховання”</w:t>
      </w: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right="57"/>
        <w:jc w:val="both"/>
        <w:rPr>
          <w:rFonts w:ascii="Arial" w:hAnsi="Arial" w:cs="Arial"/>
          <w:b/>
          <w:bCs/>
          <w:sz w:val="4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sz w:val="28"/>
          <w:szCs w:val="20"/>
        </w:rPr>
      </w:pPr>
    </w:p>
    <w:p w:rsidR="00A853F9" w:rsidRDefault="00A853F9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sz w:val="28"/>
          <w:szCs w:val="20"/>
        </w:rPr>
        <w:sectPr w:rsidR="00A853F9">
          <w:type w:val="continuous"/>
          <w:pgSz w:w="11909" w:h="16834"/>
          <w:pgMar w:top="850" w:right="850" w:bottom="1417" w:left="1417" w:header="720" w:footer="720" w:gutter="0"/>
          <w:cols w:space="720"/>
          <w:noEndnote/>
        </w:sectPr>
      </w:pPr>
    </w:p>
    <w:p w:rsidR="00A853F9" w:rsidRDefault="00B5788E">
      <w:pPr>
        <w:pStyle w:val="a3"/>
        <w:rPr>
          <w:szCs w:val="20"/>
        </w:rPr>
      </w:pPr>
      <w:r>
        <w:rPr>
          <w:szCs w:val="20"/>
        </w:rPr>
        <w:t>Перш ніж говорити про методичні основи змісту навчання варто розглянути поняття методології науки.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b/>
          <w:bCs/>
          <w:i/>
          <w:iCs/>
          <w:sz w:val="28"/>
          <w:szCs w:val="20"/>
        </w:rPr>
        <w:t xml:space="preserve">Методологія науки </w:t>
      </w:r>
      <w:r>
        <w:rPr>
          <w:sz w:val="28"/>
          <w:szCs w:val="20"/>
        </w:rPr>
        <w:t xml:space="preserve">(від грец. </w:t>
      </w:r>
      <w:r>
        <w:rPr>
          <w:sz w:val="28"/>
          <w:szCs w:val="20"/>
          <w:lang w:val="en-US"/>
        </w:rPr>
        <w:t>methodos</w:t>
      </w:r>
      <w:r>
        <w:rPr>
          <w:sz w:val="28"/>
          <w:szCs w:val="20"/>
        </w:rPr>
        <w:t xml:space="preserve"> - принципи, форми: методи наукового пізнання)</w:t>
      </w:r>
      <w:r>
        <w:rPr>
          <w:rFonts w:ascii="Arial" w:hAnsi="Arial"/>
          <w:sz w:val="28"/>
        </w:rPr>
        <w:t xml:space="preserve"> </w:t>
      </w:r>
      <w:r>
        <w:rPr>
          <w:sz w:val="28"/>
          <w:szCs w:val="20"/>
        </w:rPr>
        <w:t>— вчення про принципи та методи, які використовуються в науці для дослідження того чи іншого об’єкту та предмету наукового вивчення.</w:t>
      </w:r>
    </w:p>
    <w:p w:rsidR="00A853F9" w:rsidRDefault="00B5788E">
      <w:pPr>
        <w:pStyle w:val="3"/>
        <w:rPr>
          <w:rFonts w:ascii="Arial" w:hAnsi="Arial"/>
        </w:rPr>
      </w:pPr>
      <w:r>
        <w:t>Загальні засади педагогіки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1. Філософська методологія, що виражає світоглядну інтерпретацію результатів наукової діяльності, форм і ме</w:t>
      </w:r>
      <w:r>
        <w:rPr>
          <w:sz w:val="28"/>
          <w:szCs w:val="20"/>
        </w:rPr>
        <w:softHyphen/>
        <w:t>тодів наукового мислення у відображенні картини світу.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2. Опора на загальнонаукові принципи, форми, підхо</w:t>
      </w:r>
      <w:r>
        <w:rPr>
          <w:sz w:val="28"/>
          <w:szCs w:val="20"/>
        </w:rPr>
        <w:softHyphen/>
        <w:t>ди до відображення дійсності (системний підхід, моделю</w:t>
      </w:r>
      <w:r>
        <w:rPr>
          <w:sz w:val="28"/>
          <w:szCs w:val="20"/>
        </w:rPr>
        <w:softHyphen/>
        <w:t>вання, статистична картина світу).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3. Конкретна наукова методологія (сукупність методів, форм, принципів дослідження в конкретній науці).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4. Дисциплінарна методологія, що стосується частини науки (дидактика).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5. Методологія міждисциплінарних досліджень.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Розглядаючи перший рівень методології (філософсь</w:t>
      </w:r>
      <w:r>
        <w:rPr>
          <w:sz w:val="28"/>
          <w:szCs w:val="20"/>
        </w:rPr>
        <w:softHyphen/>
        <w:t>кий), українська національна педагогіка передусім спира</w:t>
      </w:r>
      <w:r>
        <w:rPr>
          <w:sz w:val="28"/>
          <w:szCs w:val="20"/>
        </w:rPr>
        <w:softHyphen/>
        <w:t>ється на праці українських філософів К. Ставровецького, Г. Сковороди, С. Гогоцького, П. Юркевича, Д. Чижевсь-кого, В. Лосевича, О. Потебні, філософські ідеї Т. Шев</w:t>
      </w:r>
      <w:r>
        <w:rPr>
          <w:sz w:val="28"/>
          <w:szCs w:val="20"/>
        </w:rPr>
        <w:softHyphen/>
        <w:t>ченка, П. Куліша, І. Франка та ін. Певну цінність мають ідеї української народної філософії: нескінченність світу, вічна змінюваність життя, людина — центр світобудови; природа, як матір — її треба любити; земля — наша году</w:t>
      </w:r>
      <w:r>
        <w:rPr>
          <w:sz w:val="28"/>
          <w:szCs w:val="20"/>
        </w:rPr>
        <w:softHyphen/>
        <w:t>вальниця; хліб — усьому голова; свобода — найбільша цінність для людини; кожна людина має жити по праці та ін. Українська народна філософія утверджує культ люди</w:t>
      </w:r>
      <w:r>
        <w:rPr>
          <w:sz w:val="28"/>
          <w:szCs w:val="20"/>
        </w:rPr>
        <w:softHyphen/>
        <w:t>ни і природи.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Компонентами методологічних рівнів є: загальні закони логіки; методи дослідження; вчення класиків педагогіки.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Зазначені рівні методології утворюють систему, в ме</w:t>
      </w:r>
      <w:r>
        <w:rPr>
          <w:sz w:val="28"/>
          <w:szCs w:val="20"/>
        </w:rPr>
        <w:softHyphen/>
        <w:t>жах якої наявна певна супідрядність, причому філософсь</w:t>
      </w:r>
      <w:r>
        <w:rPr>
          <w:sz w:val="28"/>
          <w:szCs w:val="20"/>
        </w:rPr>
        <w:softHyphen/>
        <w:t>кий рівень є змістовою основою будь-якого методологічно</w:t>
      </w:r>
      <w:r>
        <w:rPr>
          <w:sz w:val="28"/>
          <w:szCs w:val="20"/>
        </w:rPr>
        <w:softHyphen/>
        <w:t>го знання, визначаючи світоглядні підходи до процесу піз</w:t>
      </w:r>
      <w:r>
        <w:rPr>
          <w:sz w:val="28"/>
          <w:szCs w:val="20"/>
        </w:rPr>
        <w:softHyphen/>
        <w:t>нання й перетворення дійсності1.</w:t>
      </w:r>
    </w:p>
    <w:p w:rsidR="00A853F9" w:rsidRDefault="00B5788E">
      <w:pPr>
        <w:pStyle w:val="3"/>
        <w:rPr>
          <w:rFonts w:ascii="Arial" w:hAnsi="Arial"/>
        </w:rPr>
      </w:pPr>
      <w:r>
        <w:t>Методи науково-педагогічного дослідження</w:t>
      </w:r>
    </w:p>
    <w:p w:rsidR="00A853F9" w:rsidRDefault="00B5788E">
      <w:pPr>
        <w:pStyle w:val="a3"/>
        <w:rPr>
          <w:rFonts w:ascii="Arial" w:hAnsi="Arial"/>
        </w:rPr>
      </w:pPr>
      <w:r>
        <w:t>Визначне місце в методичних засадах навчання та виховання займають наукові дослідження, адже саме вони — шлях до розв'язання проблем педагогіки.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Наукове дослідження — особлива форма процесу пізнання, сис</w:t>
      </w:r>
      <w:r>
        <w:rPr>
          <w:sz w:val="28"/>
          <w:szCs w:val="20"/>
        </w:rPr>
        <w:softHyphen/>
        <w:t>тематичне цілеспрямоване вивчення об'єктів, в якому використо</w:t>
      </w:r>
      <w:r>
        <w:rPr>
          <w:sz w:val="28"/>
          <w:szCs w:val="20"/>
        </w:rPr>
        <w:softHyphen/>
        <w:t>вують засоби і методи науки і яке завершується формулюванням знання про досліджуваний об'єкт.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У педагогіці використовують фундаментальні складові наукового дослідження.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Фундаментальні дослідження покликані розкрити сут</w:t>
      </w:r>
      <w:r>
        <w:rPr>
          <w:sz w:val="28"/>
          <w:szCs w:val="20"/>
        </w:rPr>
        <w:softHyphen/>
        <w:t>ність педагогічних явищ, знайти глибоко приховані засади педагогічної діяльності, дати її наукове обґрунтування.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Прикладні дослідження охоплюють питання, безпосе</w:t>
      </w:r>
      <w:r>
        <w:rPr>
          <w:sz w:val="28"/>
          <w:szCs w:val="20"/>
        </w:rPr>
        <w:softHyphen/>
        <w:t>редньо пов'язані з практикою.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Фундаментальні й теоретичні дослідження в галузі пе</w:t>
      </w:r>
      <w:r>
        <w:rPr>
          <w:sz w:val="28"/>
          <w:szCs w:val="20"/>
        </w:rPr>
        <w:softHyphen/>
        <w:t>дагогічних наук здійснюють науково-дослідні інститути, об'єднані в Академію педагогічних наук України, при</w:t>
      </w:r>
      <w:r>
        <w:rPr>
          <w:sz w:val="28"/>
          <w:szCs w:val="20"/>
        </w:rPr>
        <w:softHyphen/>
        <w:t>кладні дослідження — науково-методичні центри вищої, середньої освіти Міністерства освіти і науки України.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Головними критеріями ефективності науково-педаго</w:t>
      </w:r>
      <w:r>
        <w:rPr>
          <w:sz w:val="28"/>
          <w:szCs w:val="20"/>
        </w:rPr>
        <w:softHyphen/>
        <w:t>гічного дослідження є отримання нового наукового резуль</w:t>
      </w:r>
      <w:r>
        <w:rPr>
          <w:sz w:val="28"/>
          <w:szCs w:val="20"/>
        </w:rPr>
        <w:softHyphen/>
        <w:t>тату, збагачення теоретичних знань, які сприяють удоско</w:t>
      </w:r>
      <w:r>
        <w:rPr>
          <w:sz w:val="28"/>
          <w:szCs w:val="20"/>
        </w:rPr>
        <w:softHyphen/>
        <w:t>наленню процесу виховання, навчання й розвитку дітей, дають змогу ефективно та якісно вирішувати конкретні навчально-виховні завдання.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Результати науково-педагогічних досліджень повинні</w:t>
      </w:r>
      <w:r>
        <w:rPr>
          <w:sz w:val="28"/>
        </w:rPr>
        <w:t xml:space="preserve"> відповідати наступним вимогам: нау</w:t>
      </w:r>
      <w:r>
        <w:rPr>
          <w:sz w:val="28"/>
          <w:szCs w:val="20"/>
        </w:rPr>
        <w:t>кова новизна; теоретична і практична значущість; наукова об'єктивність і достовірність; доступність висновків і ре</w:t>
      </w:r>
      <w:r>
        <w:rPr>
          <w:sz w:val="28"/>
          <w:szCs w:val="20"/>
        </w:rPr>
        <w:softHyphen/>
        <w:t>комендацій для використання їх в інших конкретних нау</w:t>
      </w:r>
      <w:r>
        <w:rPr>
          <w:sz w:val="28"/>
          <w:szCs w:val="20"/>
        </w:rPr>
        <w:softHyphen/>
        <w:t>кових дослідженнях або в практичній діяльності; визна</w:t>
      </w:r>
      <w:r>
        <w:rPr>
          <w:sz w:val="28"/>
          <w:szCs w:val="20"/>
        </w:rPr>
        <w:softHyphen/>
        <w:t>чення міри, меж і умов ефективного застосування отрима</w:t>
      </w:r>
      <w:r>
        <w:rPr>
          <w:sz w:val="28"/>
          <w:szCs w:val="20"/>
        </w:rPr>
        <w:softHyphen/>
        <w:t>них результатів.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Організовуючи дослідження, необхідно оптимально по</w:t>
      </w:r>
      <w:r>
        <w:rPr>
          <w:sz w:val="28"/>
          <w:szCs w:val="20"/>
        </w:rPr>
        <w:softHyphen/>
        <w:t>єднувати комплекс методів, маючи на увазі, що таке по</w:t>
      </w:r>
      <w:r>
        <w:rPr>
          <w:sz w:val="28"/>
          <w:szCs w:val="20"/>
        </w:rPr>
        <w:softHyphen/>
        <w:t>єднання покликане забезпечити отримання різнобічних ві</w:t>
      </w:r>
      <w:r>
        <w:rPr>
          <w:sz w:val="28"/>
          <w:szCs w:val="20"/>
        </w:rPr>
        <w:softHyphen/>
        <w:t>домостей про розвиток особистості, колективу або іншого об'єкта виховання чи навчання, а використовувані мето</w:t>
      </w:r>
      <w:r>
        <w:rPr>
          <w:sz w:val="28"/>
          <w:szCs w:val="20"/>
        </w:rPr>
        <w:softHyphen/>
        <w:t>ди повинні забезпечити одночасне вивчення діяльності, спілкування та інформованості особистості. При цьому задіяні методи мають відображати динаміку розвитку окремих якостей як на певному віковому відрізку, так і впро</w:t>
      </w:r>
      <w:r>
        <w:rPr>
          <w:sz w:val="28"/>
          <w:szCs w:val="20"/>
        </w:rPr>
        <w:softHyphen/>
        <w:t>довж усього процесу дослідження, забезпечити постійне отримання відомостей про учня а якнайбільшого числа джерел, від найкомпетентніших осіб, які постійно спілку</w:t>
      </w:r>
      <w:r>
        <w:rPr>
          <w:sz w:val="28"/>
          <w:szCs w:val="20"/>
        </w:rPr>
        <w:softHyphen/>
        <w:t>ються, взаємодіють а ним, що дасть змогу аналізувати не лише перебіг процесу, його результати, а й умови, в яких він відбувається.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Найчастіше в педагогічних дослідженнях використову</w:t>
      </w:r>
      <w:r>
        <w:rPr>
          <w:sz w:val="28"/>
          <w:szCs w:val="20"/>
        </w:rPr>
        <w:softHyphen/>
        <w:t>ють розкриті нижче методи: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педагогічного спостереження — спеціально ор</w:t>
      </w:r>
      <w:r>
        <w:rPr>
          <w:sz w:val="28"/>
          <w:szCs w:val="20"/>
        </w:rPr>
        <w:softHyphen/>
        <w:t>ганізоване сприймання педагогічного процесу в природних умовах. Розрізняють спостереження пряме й опосередко</w:t>
      </w:r>
      <w:r>
        <w:rPr>
          <w:sz w:val="28"/>
          <w:szCs w:val="20"/>
        </w:rPr>
        <w:softHyphen/>
        <w:t>ване, відкрите й закрите, а також самоспостереження. Ор</w:t>
      </w:r>
      <w:r>
        <w:rPr>
          <w:sz w:val="28"/>
          <w:szCs w:val="20"/>
        </w:rPr>
        <w:softHyphen/>
        <w:t>ганізовуючи спостереження, важливо мати його план, ви</w:t>
      </w:r>
      <w:r>
        <w:rPr>
          <w:sz w:val="28"/>
          <w:szCs w:val="20"/>
        </w:rPr>
        <w:softHyphen/>
        <w:t>значити термін, фіксувати результати. Спостереження по</w:t>
      </w:r>
      <w:r>
        <w:rPr>
          <w:sz w:val="28"/>
          <w:szCs w:val="20"/>
        </w:rPr>
        <w:softHyphen/>
        <w:t>винно бути систематичним. Якщо педагог тільки реєструє поодинокі факти, що впадають у вічі, то поза його увагою залишаються вихованці, які прагнуть приховати свою внутрішню позицію. За зовнішньою поведінкою треба вмі</w:t>
      </w:r>
      <w:r>
        <w:rPr>
          <w:sz w:val="28"/>
          <w:szCs w:val="20"/>
        </w:rPr>
        <w:softHyphen/>
        <w:t>ти побачити справжні причини, а за словом — справжні мотиви.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Достовірні відомості дає тільки тривале спостережен</w:t>
      </w:r>
      <w:r>
        <w:rPr>
          <w:sz w:val="28"/>
          <w:szCs w:val="20"/>
        </w:rPr>
        <w:softHyphen/>
        <w:t>ня за вихованцем в усіх видах його діяльності. Досвідче</w:t>
      </w:r>
      <w:r>
        <w:rPr>
          <w:sz w:val="28"/>
          <w:szCs w:val="20"/>
        </w:rPr>
        <w:softHyphen/>
        <w:t>ні педагоги намагаються бувати там, де й їхні учні. Нерід</w:t>
      </w:r>
      <w:r>
        <w:rPr>
          <w:sz w:val="28"/>
          <w:szCs w:val="20"/>
        </w:rPr>
        <w:softHyphen/>
        <w:t>ко у схожих умовах учень поводиться по-різному: на од</w:t>
      </w:r>
      <w:r>
        <w:rPr>
          <w:sz w:val="28"/>
          <w:szCs w:val="20"/>
        </w:rPr>
        <w:softHyphen/>
        <w:t>ному уроці він активний і уважний, а на іншому — па</w:t>
      </w:r>
      <w:r>
        <w:rPr>
          <w:sz w:val="28"/>
          <w:szCs w:val="20"/>
        </w:rPr>
        <w:softHyphen/>
        <w:t>сивний і неуважний. У таких випадках ретельно порівнюють дані спостережень, з'ясовують причини роз</w:t>
      </w:r>
      <w:r>
        <w:rPr>
          <w:sz w:val="28"/>
          <w:szCs w:val="20"/>
        </w:rPr>
        <w:softHyphen/>
        <w:t>ходжень, які нерідко зумовлені різним ставленням до уч</w:t>
      </w:r>
      <w:r>
        <w:rPr>
          <w:sz w:val="28"/>
          <w:szCs w:val="20"/>
        </w:rPr>
        <w:softHyphen/>
        <w:t>ня педагогів.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З метою забезпечення об'єктивності спостереження здійснюють за допомогою технічних засобів: звуко- або відеозапис уроків, позакласних виховних заходів, різних ви</w:t>
      </w:r>
      <w:r>
        <w:rPr>
          <w:sz w:val="28"/>
          <w:szCs w:val="20"/>
        </w:rPr>
        <w:softHyphen/>
        <w:t>дів діяльності учнів. Для цього використовують і замкнену телевізійну систему, І спеціальні класи, в яких спостереження ведеться через віддзеркалювальну стінку. Прихова</w:t>
      </w:r>
      <w:r>
        <w:rPr>
          <w:sz w:val="28"/>
          <w:szCs w:val="20"/>
        </w:rPr>
        <w:softHyphen/>
        <w:t>не спостереження ефективніше, оскільки дає змогу фіксу</w:t>
      </w:r>
      <w:r>
        <w:rPr>
          <w:sz w:val="28"/>
          <w:szCs w:val="20"/>
        </w:rPr>
        <w:softHyphen/>
        <w:t>вати природну поведінку школяра, унеможливлює вплив педагога на дітей.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Оцінюючи педагогічне спостереження як загалом ефек</w:t>
      </w:r>
      <w:r>
        <w:rPr>
          <w:sz w:val="28"/>
          <w:szCs w:val="20"/>
        </w:rPr>
        <w:softHyphen/>
        <w:t>тивний метод науково-педагогічного дослідження, слід ма</w:t>
      </w:r>
      <w:r>
        <w:rPr>
          <w:sz w:val="28"/>
          <w:szCs w:val="20"/>
        </w:rPr>
        <w:softHyphen/>
        <w:t>ти на увазі, що він не повною мірою забезпечує проник</w:t>
      </w:r>
      <w:r>
        <w:rPr>
          <w:sz w:val="28"/>
          <w:szCs w:val="20"/>
        </w:rPr>
        <w:softHyphen/>
        <w:t>нення в сутність явищ, що вивчаються, дії учнів. Небагато інформації дають спостереження й для висновків про мо</w:t>
      </w:r>
      <w:r>
        <w:rPr>
          <w:sz w:val="28"/>
          <w:szCs w:val="20"/>
        </w:rPr>
        <w:softHyphen/>
        <w:t>тиви дій і вчинків школярів. Тому існує потреба поєднан</w:t>
      </w:r>
      <w:r>
        <w:rPr>
          <w:sz w:val="28"/>
          <w:szCs w:val="20"/>
        </w:rPr>
        <w:softHyphen/>
        <w:t>ня спостереження з іншими методами дослідження, зок</w:t>
      </w:r>
      <w:r>
        <w:rPr>
          <w:sz w:val="28"/>
          <w:szCs w:val="20"/>
        </w:rPr>
        <w:softHyphen/>
        <w:t>рема з бесідою, анкетуванням.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бесіди — джерело і спосіб пізнання педагогічно</w:t>
      </w:r>
      <w:r>
        <w:rPr>
          <w:sz w:val="28"/>
          <w:szCs w:val="20"/>
        </w:rPr>
        <w:softHyphen/>
        <w:t>го явища через безпосереднє спілкування з особами, яких дослідник вивчає в природних умовах. Щоб вона була ре</w:t>
      </w:r>
      <w:r>
        <w:rPr>
          <w:sz w:val="28"/>
          <w:szCs w:val="20"/>
        </w:rPr>
        <w:softHyphen/>
        <w:t>зультативною, необхідно мати її план, основні й додаткові запитання; створити сприятливу атмосферу для відвертого обміну думками; врахувати індивідуальні особливості спів</w:t>
      </w:r>
      <w:r>
        <w:rPr>
          <w:sz w:val="28"/>
          <w:szCs w:val="20"/>
        </w:rPr>
        <w:softHyphen/>
        <w:t>бесідника; виявити педагогічний такт; уміти запротоколю</w:t>
      </w:r>
      <w:r>
        <w:rPr>
          <w:sz w:val="28"/>
          <w:szCs w:val="20"/>
        </w:rPr>
        <w:softHyphen/>
        <w:t>вати бесіду. Отримані результати бесіди доцільно порівня</w:t>
      </w:r>
      <w:r>
        <w:rPr>
          <w:sz w:val="28"/>
          <w:szCs w:val="20"/>
        </w:rPr>
        <w:softHyphen/>
        <w:t>ти з інформацією про особистість, отриманою за допомо</w:t>
      </w:r>
      <w:r>
        <w:rPr>
          <w:sz w:val="28"/>
          <w:szCs w:val="20"/>
        </w:rPr>
        <w:softHyphen/>
        <w:t>гою інших методів.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Різновид бесіди — інтерв'ю. На відміну від бесіди, яку проводять у природній, невимушеній обстановці, під час інтерв'ю дослідник ставить наперед визначені запитання у певній послідовності й записує відповіді співбесідника. Цей метод найдоцільніший, якщо дослідник упевнений в об'єктивності відповідей опитуваних, адже інтерв'ю не пе</w:t>
      </w:r>
      <w:r>
        <w:rPr>
          <w:sz w:val="28"/>
          <w:szCs w:val="20"/>
        </w:rPr>
        <w:softHyphen/>
        <w:t>редбачає уточнювальних запитань. Використовуючи його, слід враховувати можливі типи респондентів: несміливий, боязкий, балакучий, жартівник, сперечальник, самовпевнений. Результати інтерв'ю залежать від продуманості за</w:t>
      </w:r>
      <w:r>
        <w:rPr>
          <w:sz w:val="28"/>
          <w:szCs w:val="20"/>
        </w:rPr>
        <w:softHyphen/>
        <w:t>питань.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анкетування — дає змогу підвищити об'єктив</w:t>
      </w:r>
      <w:r>
        <w:rPr>
          <w:sz w:val="28"/>
          <w:szCs w:val="20"/>
        </w:rPr>
        <w:softHyphen/>
        <w:t>ність інформації про педагогічні факти, явища, процеси, їх типовість, оскільки передбачає отримання інформації</w:t>
      </w:r>
      <w:r>
        <w:rPr>
          <w:sz w:val="28"/>
        </w:rPr>
        <w:t xml:space="preserve"> від опитуваної категорії людей.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За характером анкети поділяють на: відкриті — перед</w:t>
      </w:r>
      <w:r>
        <w:rPr>
          <w:sz w:val="28"/>
          <w:szCs w:val="20"/>
        </w:rPr>
        <w:softHyphen/>
        <w:t>бачають довільну відповідь на поставлене запитання; за</w:t>
      </w:r>
      <w:r>
        <w:rPr>
          <w:sz w:val="28"/>
          <w:szCs w:val="20"/>
        </w:rPr>
        <w:softHyphen/>
        <w:t>криті — до поставлених запитань пропонуються варіанти готових відповідей на вибір опитуваного; напіввідкриті — крім вибраної з готових відповіді, можна висловити й власну думку; полярні — потребують вибору однієї з по</w:t>
      </w:r>
      <w:r>
        <w:rPr>
          <w:sz w:val="28"/>
          <w:szCs w:val="20"/>
        </w:rPr>
        <w:softHyphen/>
        <w:t>лярних відповідей типу «так» чи «ні», «добре» чи «пога</w:t>
      </w:r>
      <w:r>
        <w:rPr>
          <w:sz w:val="28"/>
          <w:szCs w:val="20"/>
        </w:rPr>
        <w:softHyphen/>
        <w:t>но» та ін.</w:t>
      </w:r>
    </w:p>
    <w:p w:rsidR="00A853F9" w:rsidRDefault="00B5788E">
      <w:pPr>
        <w:pStyle w:val="3"/>
        <w:rPr>
          <w:rFonts w:ascii="Arial" w:hAnsi="Arial"/>
        </w:rPr>
      </w:pPr>
      <w:r>
        <w:t>Логіка і методика педагогічних досліджень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Проводячи анкетування, слід дотримуватися таких ви</w:t>
      </w:r>
      <w:r>
        <w:rPr>
          <w:sz w:val="28"/>
          <w:szCs w:val="20"/>
        </w:rPr>
        <w:softHyphen/>
        <w:t>мог: запитання повинні бути дібрані так, щоб відповіді на них найточніше характеризували досліджуване явище і давали про нього надійну інформацію; використовувати прямі й непрямі запитання (наприклад: «Чи хотіли б ви, щоб Ваша дочка стала вчителькою?» (пряме), .Як Ви ста</w:t>
      </w:r>
      <w:r>
        <w:rPr>
          <w:sz w:val="28"/>
          <w:szCs w:val="20"/>
        </w:rPr>
        <w:softHyphen/>
        <w:t>витеся до професії вчителя?» (непряме); у формулюванні запитань слід уникати підказок; використовувати відкриті й закриті анкети; попередньо перевіряти ступінь розумін</w:t>
      </w:r>
      <w:r>
        <w:rPr>
          <w:sz w:val="28"/>
          <w:szCs w:val="20"/>
        </w:rPr>
        <w:softHyphen/>
        <w:t>ня запитань на невеликій кількості учнів і вносити корек</w:t>
      </w:r>
      <w:r>
        <w:rPr>
          <w:sz w:val="28"/>
          <w:szCs w:val="20"/>
        </w:rPr>
        <w:softHyphen/>
        <w:t>тиви до змісту анкети.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Для анкетування батьків з метою виявлення домашніх умов для навчання учня можна запропонувати такі запитання домашніх завдань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1. Як Ви організовуєте в школярем?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2. Як Ви контролюєте їх виконання?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3. Чи звертається до Вас дитина по допомогу від час виконання домашніх завдань? У чому полягає така допомога?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4. Як Ви привчаєте дитину до самостійності у виконан</w:t>
      </w:r>
      <w:r>
        <w:rPr>
          <w:sz w:val="28"/>
          <w:szCs w:val="20"/>
        </w:rPr>
        <w:softHyphen/>
        <w:t>ні домашніх завдань?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5. Що Ви робите, аби дитина зрозуміла: головне — не оцінка, а праця, яка стоїть за нею?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6. З якими труднощами Ви стикаєтеся під час ор</w:t>
      </w:r>
      <w:r>
        <w:rPr>
          <w:sz w:val="28"/>
          <w:szCs w:val="20"/>
        </w:rPr>
        <w:softHyphen/>
        <w:t>ганізації домашньої навчальної праці дитини? Як їх до</w:t>
      </w:r>
      <w:r>
        <w:rPr>
          <w:sz w:val="28"/>
          <w:szCs w:val="20"/>
        </w:rPr>
        <w:softHyphen/>
        <w:t>лаєте?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7. Чи аналізуєте Ви разом з дитиною її труднощі у нав</w:t>
      </w:r>
      <w:r>
        <w:rPr>
          <w:sz w:val="28"/>
          <w:szCs w:val="20"/>
        </w:rPr>
        <w:softHyphen/>
        <w:t>чанні та шляхи їх подолання?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8. Як Ви формуєте в дитини силу волі, самостійність, наполегливість, працелюбність?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9. До яких методів заохочення і покарання у стимулю</w:t>
      </w:r>
      <w:r>
        <w:rPr>
          <w:sz w:val="28"/>
          <w:szCs w:val="20"/>
        </w:rPr>
        <w:softHyphen/>
        <w:t>ванні навчальної праці дитини Ви вдаєтеся?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педагогічного експерименту — науково постав</w:t>
      </w:r>
      <w:r>
        <w:rPr>
          <w:sz w:val="28"/>
          <w:szCs w:val="20"/>
        </w:rPr>
        <w:softHyphen/>
        <w:t>лений дослід організації педагогічного процесу в точно враховуваних умовах. Забезпечує найдостовірніші резуль</w:t>
      </w:r>
      <w:r>
        <w:rPr>
          <w:sz w:val="28"/>
          <w:szCs w:val="20"/>
        </w:rPr>
        <w:softHyphen/>
        <w:t>тати у педагогічних дослідженнях.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Залежно від мети дослідження розрізняють такі види педагогічного експерименту: констатуючий — вивчають</w:t>
      </w:r>
      <w:r>
        <w:rPr>
          <w:sz w:val="28"/>
          <w:szCs w:val="20"/>
        </w:rPr>
        <w:softHyphen/>
        <w:t>ся наявні педагогічні явища; перевірковий, уточнювальний — перевіряється гіпотеза, створена у процесі усвідом</w:t>
      </w:r>
      <w:r>
        <w:rPr>
          <w:sz w:val="28"/>
          <w:szCs w:val="20"/>
        </w:rPr>
        <w:softHyphen/>
        <w:t>лення проблеми; творчий, перетворюючий, формуючий — конструюються нові педагогічні явища.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На відміну від педагогічного спостереження, педагогіч</w:t>
      </w:r>
      <w:r>
        <w:rPr>
          <w:sz w:val="28"/>
          <w:szCs w:val="20"/>
        </w:rPr>
        <w:softHyphen/>
        <w:t>ний експеримент дає змогу: штучно відокремити досліджу</w:t>
      </w:r>
      <w:r>
        <w:rPr>
          <w:sz w:val="28"/>
          <w:szCs w:val="20"/>
        </w:rPr>
        <w:softHyphen/>
        <w:t>ване явище від інших, цілеспрямовано змінювати умови пе</w:t>
      </w:r>
      <w:r>
        <w:rPr>
          <w:sz w:val="28"/>
          <w:szCs w:val="20"/>
        </w:rPr>
        <w:softHyphen/>
        <w:t>дагогічного впливу на вихованців; повторювати педагогіч</w:t>
      </w:r>
      <w:r>
        <w:rPr>
          <w:sz w:val="28"/>
          <w:szCs w:val="20"/>
        </w:rPr>
        <w:softHyphen/>
        <w:t>ні явища в приблизно таких самих умовах; поставити дос</w:t>
      </w:r>
      <w:r>
        <w:rPr>
          <w:sz w:val="28"/>
          <w:szCs w:val="20"/>
        </w:rPr>
        <w:softHyphen/>
        <w:t>ліджуване явище в умови, які піддаються контролю.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Педагогічний експеримент є комплексним, оскільки передбачає поєднання методів спостереження, бесіди, ан</w:t>
      </w:r>
      <w:r>
        <w:rPr>
          <w:sz w:val="28"/>
          <w:szCs w:val="20"/>
        </w:rPr>
        <w:softHyphen/>
        <w:t>кетування, створення спеціальних ситуацій тощо на всіх етапах кожного з видів експерименту.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вивчення шкільної документації та учнівських робіт. Особові справи учнів, класні журнали, контрольні роботи, зошити з окремих дисциплін, предмети, виготов</w:t>
      </w:r>
      <w:r>
        <w:rPr>
          <w:sz w:val="28"/>
          <w:szCs w:val="20"/>
        </w:rPr>
        <w:softHyphen/>
        <w:t>лені в навчальних майстернях, дають дослідникові об'єк</w:t>
      </w:r>
      <w:r>
        <w:rPr>
          <w:sz w:val="28"/>
          <w:szCs w:val="20"/>
        </w:rPr>
        <w:softHyphen/>
        <w:t>тивні дані, що характеризують індивідуальні особливості учнів, їх ставлення до навчання, рівень засвоєння знань, сформованості вмінь та навичок.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Шкільна документація (загальношкільний план робо</w:t>
      </w:r>
      <w:r>
        <w:rPr>
          <w:sz w:val="28"/>
          <w:szCs w:val="20"/>
        </w:rPr>
        <w:softHyphen/>
        <w:t>ти, плани роботи предметних комісій, класних керівників, протоколи засідань педагогічної ради та ін.) дає змогу скласти уявлення про стан навчально-виховної роботи в школі загалом і на окремих її ділянках зокрема.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Під час дослідження проблем навчально-виховного процесу виявляють чинники, які сприяють їх вирішенню, визначають рівень ефективності їх впливу.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 xml:space="preserve">Метод рейтингу — оцінка окремих сторін діяльності компетентними суддями (експертами). 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узагальнення незалежних характеристик — узагальнення відомостей про учнів, отриманих за допомо</w:t>
      </w:r>
      <w:r>
        <w:rPr>
          <w:sz w:val="28"/>
          <w:szCs w:val="20"/>
        </w:rPr>
        <w:softHyphen/>
        <w:t>гою інших методів, зіставлення цих відомостей, їх осмис</w:t>
      </w:r>
      <w:r>
        <w:rPr>
          <w:sz w:val="28"/>
          <w:szCs w:val="20"/>
        </w:rPr>
        <w:softHyphen/>
        <w:t>лення.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У школі-інтернаті перебував Володя М., учень 6 кла</w:t>
      </w:r>
      <w:r>
        <w:rPr>
          <w:sz w:val="28"/>
          <w:szCs w:val="20"/>
        </w:rPr>
        <w:softHyphen/>
        <w:t>су. Батька не мав, мати покинула його в трирічному віці. До цього виховувався в дитячих будинках. Мати ним не цікавилась, і це його морально пригнічувало.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Він так характеризував себе: «Хотів би не битися, ста</w:t>
      </w:r>
      <w:r>
        <w:rPr>
          <w:sz w:val="28"/>
          <w:szCs w:val="20"/>
        </w:rPr>
        <w:softHyphen/>
        <w:t>ти дуже ввічливим...» Вихователь відгукувався про нього: «Сам на сам Володя чудова людина, а в колективі немож</w:t>
      </w:r>
      <w:r>
        <w:rPr>
          <w:sz w:val="28"/>
          <w:szCs w:val="20"/>
        </w:rPr>
        <w:softHyphen/>
        <w:t>ливий, його кидає в усі боки», «Володя з кожним днем наглішає...»; «Володя за дружбу, за ласкаве слово розіб'ється, а зробить усе. Опирається, коли йому наказують». Учитель</w:t>
      </w:r>
      <w:r>
        <w:rPr>
          <w:sz w:val="28"/>
          <w:szCs w:val="20"/>
        </w:rPr>
        <w:softHyphen/>
        <w:t>ка була такої думки про Володю: «Якщо не виправиться, виросте холоднокровним убивцею». Серед вихованців пере</w:t>
      </w:r>
      <w:r>
        <w:rPr>
          <w:sz w:val="28"/>
          <w:szCs w:val="20"/>
        </w:rPr>
        <w:softHyphen/>
        <w:t>важали такі думки: «Я вважаю Володю товаришем, бо ко</w:t>
      </w:r>
      <w:r>
        <w:rPr>
          <w:sz w:val="28"/>
          <w:szCs w:val="20"/>
        </w:rPr>
        <w:softHyphen/>
        <w:t>ли я приїхав до інтернату, всі до мене чіплялися, а він за</w:t>
      </w:r>
      <w:r>
        <w:rPr>
          <w:sz w:val="28"/>
          <w:szCs w:val="20"/>
        </w:rPr>
        <w:softHyphen/>
        <w:t>ступився за мене»; «Я не знаю, що він там написав про себе, але я гадаю, що він тільки про себе й думає».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Аналіз цих характеристик і спостереження стали під</w:t>
      </w:r>
      <w:r>
        <w:rPr>
          <w:sz w:val="28"/>
          <w:szCs w:val="20"/>
        </w:rPr>
        <w:softHyphen/>
        <w:t>ставою для висновків, що Володя тягнеться до людей, хоче уваги, тепла, ласки, але приховує це. Важко переживає ві</w:t>
      </w:r>
      <w:r>
        <w:rPr>
          <w:sz w:val="28"/>
          <w:szCs w:val="20"/>
        </w:rPr>
        <w:softHyphen/>
        <w:t>дчуження від товаришів, неповагу до нього дорослих, хоча сам дає для цього привід. Він вимогливий до інших, але менше до себе, не визнає своїх недоліків. Це призводить До конфліктів з товаришами і дорослими. Не впевнений, Що до нього добре ставляться. Хоче посісти відповідне міс</w:t>
      </w:r>
      <w:r>
        <w:rPr>
          <w:sz w:val="28"/>
          <w:szCs w:val="20"/>
        </w:rPr>
        <w:softHyphen/>
        <w:t>це в колективі, проте йому бракує сили волі, щоб добре</w:t>
      </w:r>
      <w:r>
        <w:rPr>
          <w:rFonts w:ascii="Arial" w:hAnsi="Arial"/>
          <w:sz w:val="28"/>
        </w:rPr>
        <w:t xml:space="preserve"> </w:t>
      </w:r>
      <w:r>
        <w:rPr>
          <w:sz w:val="28"/>
          <w:szCs w:val="20"/>
        </w:rPr>
        <w:t>вчитись і поводитися; хоче бути кращим, але не намага</w:t>
      </w:r>
      <w:r>
        <w:rPr>
          <w:sz w:val="28"/>
          <w:szCs w:val="20"/>
        </w:rPr>
        <w:softHyphen/>
        <w:t>ється змінити себе.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У виховній роботі з ним виходили з бажання хлопця утвердитися в колективі, відчувати увагу до себе, стати кращим.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При зіставленні незалежних характеристик деякі ри</w:t>
      </w:r>
      <w:r>
        <w:rPr>
          <w:sz w:val="28"/>
          <w:szCs w:val="20"/>
        </w:rPr>
        <w:softHyphen/>
        <w:t>си можуть не збігатися через необ'єктивність того, хто ха</w:t>
      </w:r>
      <w:r>
        <w:rPr>
          <w:sz w:val="28"/>
          <w:szCs w:val="20"/>
        </w:rPr>
        <w:softHyphen/>
        <w:t>рактеризує, поспішність, помилковість висновків. В тако</w:t>
      </w:r>
      <w:r>
        <w:rPr>
          <w:sz w:val="28"/>
          <w:szCs w:val="20"/>
        </w:rPr>
        <w:softHyphen/>
        <w:t>му разі з'ясовують причини розбіжностей, аналізують чин</w:t>
      </w:r>
      <w:r>
        <w:rPr>
          <w:sz w:val="28"/>
          <w:szCs w:val="20"/>
        </w:rPr>
        <w:softHyphen/>
        <w:t>ники, що зумовили їх. Розбіжності можливі й тоді, коли характеристики складалися в різний час, упродовж яко</w:t>
      </w:r>
      <w:r>
        <w:rPr>
          <w:sz w:val="28"/>
          <w:szCs w:val="20"/>
        </w:rPr>
        <w:softHyphen/>
        <w:t>го поведінка вихованця змінилася.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психолого-педагогічного тестування — випробу</w:t>
      </w:r>
      <w:r>
        <w:rPr>
          <w:sz w:val="28"/>
          <w:szCs w:val="20"/>
        </w:rPr>
        <w:softHyphen/>
        <w:t>вання учня на певний рівень знань, умінь або загальну ін</w:t>
      </w:r>
      <w:r>
        <w:rPr>
          <w:sz w:val="28"/>
          <w:szCs w:val="20"/>
        </w:rPr>
        <w:softHyphen/>
        <w:t>телектуальну розвиненість за допомогою карток, малюн</w:t>
      </w:r>
      <w:r>
        <w:rPr>
          <w:sz w:val="28"/>
          <w:szCs w:val="20"/>
        </w:rPr>
        <w:softHyphen/>
        <w:t>ків, задач-шарад, ребусів, кросвордів, запитань.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Екзаменаційні білети також можна складати у формі тестів. Результати тестування визначають підрахуванням відсотків розв'язання тестів.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соціометрії — вивчення структури і стилю взає</w:t>
      </w:r>
      <w:r>
        <w:rPr>
          <w:sz w:val="28"/>
          <w:szCs w:val="20"/>
        </w:rPr>
        <w:softHyphen/>
        <w:t>мин у колективі (запозичений із соціології). Учневі про</w:t>
      </w:r>
      <w:r>
        <w:rPr>
          <w:sz w:val="28"/>
          <w:szCs w:val="20"/>
        </w:rPr>
        <w:softHyphen/>
        <w:t>понують відповісти на запитання типу: «Ь ким би ти хотів...» (сидіти за однією партою, працювати поруч у майстерні, грати в одній команді та ін.). На кожне запи</w:t>
      </w:r>
      <w:r>
        <w:rPr>
          <w:sz w:val="28"/>
          <w:szCs w:val="20"/>
        </w:rPr>
        <w:softHyphen/>
        <w:t>тання він має дати три або більше «вибори». За числом ви</w:t>
      </w:r>
      <w:r>
        <w:rPr>
          <w:sz w:val="28"/>
          <w:szCs w:val="20"/>
        </w:rPr>
        <w:softHyphen/>
        <w:t>борів можна визначити місце, роль, статус кожного чле</w:t>
      </w:r>
      <w:r>
        <w:rPr>
          <w:sz w:val="28"/>
          <w:szCs w:val="20"/>
        </w:rPr>
        <w:softHyphen/>
        <w:t>на колективу, наявність внутріколективних угруповань, їх лідерів. Отримані дані дають змогу змоделювати внутріколективні стосунки: рівень згуртованості колективу, спосо</w:t>
      </w:r>
      <w:r>
        <w:rPr>
          <w:sz w:val="28"/>
          <w:szCs w:val="20"/>
        </w:rPr>
        <w:softHyphen/>
        <w:t>би його впливу на важкого учня та ін.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соціометрії використовують спільно з іншими методами, оскільки він не розкриває мотивів взаємин у ко</w:t>
      </w:r>
      <w:r>
        <w:rPr>
          <w:sz w:val="28"/>
          <w:szCs w:val="20"/>
        </w:rPr>
        <w:softHyphen/>
        <w:t>лективі, а лише відображає загальну їх картину.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аналізу результатів діяльності учня — аналіз результатів різних видів діяльності учня (передусім ус</w:t>
      </w:r>
      <w:r>
        <w:rPr>
          <w:sz w:val="28"/>
          <w:szCs w:val="20"/>
        </w:rPr>
        <w:softHyphen/>
        <w:t>пішності, виконання громадських доручень, участі в кон</w:t>
      </w:r>
      <w:r>
        <w:rPr>
          <w:sz w:val="28"/>
          <w:szCs w:val="20"/>
        </w:rPr>
        <w:softHyphen/>
        <w:t>курсах та ін.), який допомагає скласти уявлення про нього за реальними справами. На підставі вивчення виробів учня в майстерні, наприклад, можна зробити висновок про його акуратність, старанність у роботі. Виготовлені в технічних гуртках моделі свідчать про спрямованість інтересів і на</w:t>
      </w:r>
      <w:r>
        <w:rPr>
          <w:sz w:val="28"/>
          <w:szCs w:val="20"/>
        </w:rPr>
        <w:softHyphen/>
        <w:t>хилів. Відповіді на уроках характеризують його пам'ять, мислення, уяву, погляди, переконання. Колекції пошто</w:t>
      </w:r>
      <w:r>
        <w:rPr>
          <w:sz w:val="28"/>
          <w:szCs w:val="20"/>
        </w:rPr>
        <w:softHyphen/>
        <w:t>вих марок, малюнків і віршів в альбомі є матеріалом для висновків про спрямованість уваги, спостережливості,</w:t>
      </w:r>
      <w:r>
        <w:rPr>
          <w:rFonts w:ascii="Arial" w:hAnsi="Arial"/>
          <w:sz w:val="28"/>
        </w:rPr>
        <w:t xml:space="preserve"> </w:t>
      </w:r>
      <w:r>
        <w:rPr>
          <w:sz w:val="28"/>
          <w:szCs w:val="20"/>
        </w:rPr>
        <w:t>досліджень</w:t>
      </w:r>
      <w:r>
        <w:rPr>
          <w:rFonts w:ascii="Arial" w:hAnsi="Arial"/>
          <w:sz w:val="28"/>
        </w:rPr>
        <w:t xml:space="preserve"> </w:t>
      </w:r>
      <w:r>
        <w:rPr>
          <w:sz w:val="28"/>
          <w:szCs w:val="20"/>
        </w:rPr>
        <w:t>творчої уяви, естетичних почуттів і художніх здібностей школяра. У щоденниках учні занотовують певні події сво</w:t>
      </w:r>
      <w:r>
        <w:rPr>
          <w:sz w:val="28"/>
          <w:szCs w:val="20"/>
        </w:rPr>
        <w:softHyphen/>
        <w:t>го життя і ставлення до них.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Чимало відомостей про загальний розвиток учня, куль</w:t>
      </w:r>
      <w:r>
        <w:rPr>
          <w:sz w:val="28"/>
          <w:szCs w:val="20"/>
        </w:rPr>
        <w:softHyphen/>
        <w:t>туру його мовлення, мислення, інтереси, ідейну спрямова</w:t>
      </w:r>
      <w:r>
        <w:rPr>
          <w:sz w:val="28"/>
          <w:szCs w:val="20"/>
        </w:rPr>
        <w:softHyphen/>
        <w:t>ність тощо дає твір. Учитель пропонує тематику, яка роз</w:t>
      </w:r>
      <w:r>
        <w:rPr>
          <w:sz w:val="28"/>
          <w:szCs w:val="20"/>
        </w:rPr>
        <w:softHyphen/>
        <w:t>криває ставлення учня до себе, свого оточення, навко</w:t>
      </w:r>
      <w:r>
        <w:rPr>
          <w:sz w:val="28"/>
          <w:szCs w:val="20"/>
        </w:rPr>
        <w:softHyphen/>
        <w:t>лишньої дійсності («Моє улюблене заняття», «Недоліки мого характеру”, «Мої плани на майбутнє»).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Важливими у педагогічних дослідженнях є й наведені нижче математичні методи.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реєстрування — виявлення певної якості в явищах даного класу і обрахування за наявністю або від</w:t>
      </w:r>
      <w:r>
        <w:rPr>
          <w:sz w:val="28"/>
          <w:szCs w:val="20"/>
        </w:rPr>
        <w:softHyphen/>
        <w:t>сутністю її (наприклад, кількості скоєних учнями не</w:t>
      </w:r>
      <w:r>
        <w:rPr>
          <w:sz w:val="28"/>
          <w:szCs w:val="20"/>
        </w:rPr>
        <w:softHyphen/>
        <w:t>гативних вчинків).</w:t>
      </w:r>
    </w:p>
    <w:p w:rsidR="00A853F9" w:rsidRDefault="00B5788E">
      <w:pPr>
        <w:widowControl w:val="0"/>
        <w:autoSpaceDE w:val="0"/>
        <w:autoSpaceDN w:val="0"/>
        <w:adjustRightInd w:val="0"/>
        <w:spacing w:line="360" w:lineRule="auto"/>
        <w:ind w:left="57" w:right="57" w:firstLine="720"/>
        <w:jc w:val="both"/>
        <w:rPr>
          <w:rFonts w:ascii="Arial" w:hAnsi="Arial"/>
          <w:sz w:val="28"/>
        </w:rPr>
      </w:pPr>
      <w:r>
        <w:rPr>
          <w:sz w:val="28"/>
          <w:szCs w:val="20"/>
        </w:rPr>
        <w:t>Метод ранжування — розміщення зафіксованих показ</w:t>
      </w:r>
      <w:r>
        <w:rPr>
          <w:sz w:val="28"/>
          <w:szCs w:val="20"/>
        </w:rPr>
        <w:softHyphen/>
        <w:t>ників у певній послідовності (зменшення чи збільшення).</w:t>
      </w:r>
      <w:bookmarkStart w:id="0" w:name="_GoBack"/>
      <w:bookmarkEnd w:id="0"/>
    </w:p>
    <w:sectPr w:rsidR="00A853F9">
      <w:pgSz w:w="11909" w:h="16834"/>
      <w:pgMar w:top="850" w:right="850" w:bottom="1417" w:left="1417" w:header="720" w:footer="720" w:gutter="0"/>
      <w:cols w:space="720"/>
      <w:noEndnote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43" w:usb2="00000009" w:usb3="00000000" w:csb0="000001FF" w:csb1="00000000"/>
  </w:font>
  <w:font w:name="Arial">
    <w:panose1 w:val="020B0604020202020204"/>
    <w:charset w:val="CC"/>
    <w:family w:val="swiss"/>
    <w:pitch w:val="variable"/>
    <w:sig w:usb0="E0002AFF" w:usb1="C0007843" w:usb2="00000009" w:usb3="00000000" w:csb0="000001FF" w:csb1="00000000"/>
  </w:font>
  <w:font w:name="Calibri Light">
    <w:panose1 w:val="020F0302020204030204"/>
    <w:charset w:val="CC"/>
    <w:family w:val="swiss"/>
    <w:pitch w:val="variable"/>
    <w:sig w:usb0="A00002EF" w:usb1="4000207B" w:usb2="00000000" w:usb3="00000000" w:csb0="0000019F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bordersDoNotSurroundHeader/>
  <w:bordersDoNotSurroundFooter/>
  <w:revisionView w:markup="0"/>
  <w:doNotTrackMoves/>
  <w:doNotTrackFormatting/>
  <w:defaultTabStop w:val="720"/>
  <w:hyphenationZone w:val="425"/>
  <w:doNotHyphenateCaps/>
  <w:drawingGridHorizontalSpacing w:val="120"/>
  <w:drawingGridVerticalSpacing w:val="120"/>
  <w:displayHorizontalDrawingGridEvery w:val="0"/>
  <w:displayVerticalDrawingGridEvery w:val="3"/>
  <w:doNotUseMarginsForDrawingGridOrigin/>
  <w:doNotShadeFormData/>
  <w:characterSpacingControl w:val="compressPunctuation"/>
  <w:compat>
    <w:footnoteLayoutLikeWW8/>
    <w:shapeLayoutLikeWW8/>
    <w:alignTablesRowByRow/>
    <w:forgetLastTabAlignment/>
    <w:doNotUseHTMLParagraphAutoSpacing/>
    <w:layoutRawTableWidth/>
    <w:layoutTableRowsApart/>
    <w:useWord97LineBreakRules/>
    <w:doNotBreakWrappedTables/>
    <w:doNotSnapToGridInCell/>
    <w:selectFldWithFirstOrLastChar/>
    <w:doNotWrapTextWithPunct/>
    <w:doNotUseEastAsianBreakRules/>
    <w:useWord2002TableStyleRules/>
    <w:growAutofit/>
    <w:useNormalStyleForList/>
    <w:doNotUseIndentAsNumberingTabStop/>
    <w:useAltKinsokuLineBreakRules/>
    <w:allowSpaceOfSameStyleInTable/>
    <w:doNotSuppressIndentation/>
    <w:doNotAutofitConstrainedTables/>
    <w:autofitToFirstFixedWidthCell/>
    <w:underlineTabInNumList/>
    <w:displayHangulFixedWidth/>
    <w:splitPgBreakAndParaMark/>
    <w:doNotVertAlignCellWithSp/>
    <w:doNotBreakConstrainedForcedTable/>
    <w:doNotVertAlignInTxbx/>
    <w:useAnsiKerningPairs/>
    <w:cachedColBalance/>
    <w:compatSetting w:name="compatibilityMode" w:uri="http://schemas.microsoft.com/office/word" w:val="11"/>
  </w:compat>
  <w:rsids>
    <w:rsidRoot w:val="00B5788E"/>
    <w:rsid w:val="008F7B45"/>
    <w:rsid w:val="00A853F9"/>
    <w:rsid w:val="00B5788E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  <w:shapeDefaults>
    <o:shapedefaults v:ext="edit" spidmax="1026"/>
    <o:shapelayout v:ext="edit">
      <o:idmap v:ext="edit" data="1"/>
    </o:shapelayout>
  </w:shapeDefaults>
  <w:decimalSymbol w:val=","/>
  <w:listSeparator w:val=";"/>
  <w15:chartTrackingRefBased/>
  <w15:docId w15:val="{C6FC4F8C-8DB1-40BA-8BDB-9D463CEA0DE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="Times New Roman" w:eastAsia="Times New Roman" w:hAnsi="Times New Roman" w:cs="Times New Roman"/>
        <w:lang w:val="ru-RU" w:eastAsia="ru-RU" w:bidi="ar-SA"/>
      </w:rPr>
    </w:rPrDefault>
    <w:pPrDefault/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uiPriority="9" w:qFormat="1"/>
    <w:lsdException w:name="heading 3" w:uiPriority="9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Pr>
      <w:sz w:val="24"/>
      <w:szCs w:val="24"/>
      <w:lang w:val="uk-UA" w:eastAsia="uk-UA"/>
    </w:rPr>
  </w:style>
  <w:style w:type="paragraph" w:styleId="1">
    <w:name w:val="heading 1"/>
    <w:basedOn w:val="a"/>
    <w:next w:val="a"/>
    <w:qFormat/>
    <w:pPr>
      <w:keepNext/>
      <w:widowControl w:val="0"/>
      <w:autoSpaceDE w:val="0"/>
      <w:autoSpaceDN w:val="0"/>
      <w:adjustRightInd w:val="0"/>
      <w:spacing w:line="360" w:lineRule="auto"/>
      <w:ind w:left="57" w:right="57" w:firstLine="720"/>
      <w:jc w:val="both"/>
      <w:outlineLvl w:val="0"/>
    </w:pPr>
    <w:rPr>
      <w:sz w:val="28"/>
      <w:szCs w:val="20"/>
    </w:rPr>
  </w:style>
  <w:style w:type="paragraph" w:styleId="2">
    <w:name w:val="heading 2"/>
    <w:basedOn w:val="a"/>
    <w:next w:val="a"/>
    <w:qFormat/>
    <w:pPr>
      <w:keepNext/>
      <w:widowControl w:val="0"/>
      <w:autoSpaceDE w:val="0"/>
      <w:autoSpaceDN w:val="0"/>
      <w:adjustRightInd w:val="0"/>
      <w:spacing w:line="360" w:lineRule="auto"/>
      <w:ind w:right="57"/>
      <w:jc w:val="center"/>
      <w:outlineLvl w:val="1"/>
    </w:pPr>
    <w:rPr>
      <w:sz w:val="28"/>
      <w:szCs w:val="20"/>
    </w:rPr>
  </w:style>
  <w:style w:type="paragraph" w:styleId="3">
    <w:name w:val="heading 3"/>
    <w:basedOn w:val="a"/>
    <w:next w:val="a"/>
    <w:qFormat/>
    <w:pPr>
      <w:keepNext/>
      <w:widowControl w:val="0"/>
      <w:autoSpaceDE w:val="0"/>
      <w:autoSpaceDN w:val="0"/>
      <w:adjustRightInd w:val="0"/>
      <w:spacing w:line="360" w:lineRule="auto"/>
      <w:ind w:left="57" w:right="57" w:firstLine="720"/>
      <w:jc w:val="center"/>
      <w:outlineLvl w:val="2"/>
    </w:pPr>
    <w:rPr>
      <w:b/>
      <w:bCs/>
      <w:i/>
      <w:iCs/>
      <w:sz w:val="28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lock Text"/>
    <w:basedOn w:val="a"/>
    <w:semiHidden/>
    <w:pPr>
      <w:widowControl w:val="0"/>
      <w:autoSpaceDE w:val="0"/>
      <w:autoSpaceDN w:val="0"/>
      <w:adjustRightInd w:val="0"/>
      <w:spacing w:line="360" w:lineRule="auto"/>
      <w:ind w:left="57" w:right="57" w:firstLine="720"/>
      <w:jc w:val="both"/>
    </w:pPr>
    <w:rPr>
      <w:sz w:val="2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2394</Words>
  <Characters>13651</Characters>
  <Application>Microsoft Office Word</Application>
  <DocSecurity>0</DocSecurity>
  <Lines>113</Lines>
  <Paragraphs>32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Manager>Гуманітарні науки</Manager>
  <Company>Гуманітарні науки</Company>
  <LinksUpToDate>false</LinksUpToDate>
  <CharactersWithSpaces>16013</CharactersWithSpaces>
  <SharedDoc>false</SharedDoc>
  <HyperlinkBase>Гуманітарні науки</HyperlinkBase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>Гуманітарні науки</dc:subject>
  <dc:creator>Гуманітарні науки</dc:creator>
  <cp:keywords>Гуманітарні науки</cp:keywords>
  <dc:description>Гуманітарні науки</dc:description>
  <cp:lastModifiedBy>admin</cp:lastModifiedBy>
  <cp:revision>2</cp:revision>
  <cp:lastPrinted>1899-12-31T21:00:00Z</cp:lastPrinted>
  <dcterms:created xsi:type="dcterms:W3CDTF">2014-04-03T05:23:00Z</dcterms:created>
  <dcterms:modified xsi:type="dcterms:W3CDTF">2014-04-03T05:23:00Z</dcterms:modified>
  <cp:category>Гуманітарні науки</cp:category>
</cp:coreProperties>
</file>