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299" w:rsidRPr="00376299" w:rsidRDefault="00376299" w:rsidP="00376299">
      <w:pPr>
        <w:spacing w:before="120"/>
        <w:jc w:val="center"/>
        <w:rPr>
          <w:b/>
          <w:bCs/>
          <w:sz w:val="32"/>
          <w:szCs w:val="32"/>
        </w:rPr>
      </w:pPr>
      <w:r w:rsidRPr="00376299">
        <w:rPr>
          <w:b/>
          <w:bCs/>
          <w:sz w:val="32"/>
          <w:szCs w:val="32"/>
        </w:rPr>
        <w:t xml:space="preserve">Моделирование рисков инвестиционных проектов </w:t>
      </w:r>
    </w:p>
    <w:p w:rsidR="00376299" w:rsidRPr="00376299" w:rsidRDefault="00376299" w:rsidP="00376299">
      <w:pPr>
        <w:spacing w:before="120"/>
        <w:ind w:firstLine="567"/>
        <w:jc w:val="both"/>
        <w:rPr>
          <w:sz w:val="28"/>
          <w:szCs w:val="28"/>
        </w:rPr>
      </w:pPr>
      <w:r w:rsidRPr="00376299">
        <w:rPr>
          <w:sz w:val="28"/>
          <w:szCs w:val="28"/>
        </w:rPr>
        <w:t xml:space="preserve">И.Я. Лукасевич </w:t>
      </w:r>
    </w:p>
    <w:p w:rsidR="00376299" w:rsidRDefault="00376299" w:rsidP="00376299">
      <w:pPr>
        <w:spacing w:before="120"/>
        <w:ind w:firstLine="567"/>
        <w:jc w:val="both"/>
      </w:pPr>
      <w:r w:rsidRPr="00C30062">
        <w:t xml:space="preserve">Если не можете добиться результата, </w:t>
      </w:r>
      <w:r>
        <w:t xml:space="preserve"> </w:t>
      </w:r>
      <w:r w:rsidRPr="00C30062">
        <w:t xml:space="preserve">имитируйте кипучую деятельность </w:t>
      </w:r>
      <w:r>
        <w:t xml:space="preserve"> </w:t>
      </w:r>
      <w:r w:rsidRPr="00C30062">
        <w:t xml:space="preserve">и бешеную активность.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(Из законов Мэрфи: следствие Эндрю)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Имитационное моделирование (simulation) является одним из мощнейших методов анализа экономических систем. </w:t>
      </w:r>
      <w:r>
        <w:t xml:space="preserve">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В общем случае, под имитацией понимают процесс проведения на ЭВМ экспериментов с математическими моделями сложных систем реального мира [18].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Цели проведения подобных экспериментов могут быть самыми различными – от выявления свойств и закономерностей исследуемой системы, до решения конкретных практических задач. С развитием средств вычислительной техники и программного обеспечения, спектр применения имитации в сфере экономики существенно расширился. В настоящее время ее используют как для решения задач внутрифирменного управления, так и для моделирования управления на макроэкономическом уровне. Рассмотрим основные преимущества применения имитационного моделирования в процессе решения задач финансового анализа.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Как следует из определения, имитация – это компьютерный эксперимент. Единственное отличие подобного эксперимента от реального состоит в том, что он проводится с моделью системы, а не с самой системой. Однако проведение реальных экспериментов с экономическими системами, по крайней мере, неразумно, требует значительных затрат и вряд ли осуществимо на практике. Таким образом, имитация является единственным способом исследования систем без осуществления реальных экспериментов.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Часто практически невыполним или требует значительных затрат сбор необходимой информации для принятия решений. Например, при оценке риска инвестиционных проектов, как правило, используют прогнозные данные об объемах продаж, затратах, ценах и т.д.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Однако чтобы адекватно оценить риск необходимо иметь достаточное количество информации для формулировки правдоподобных гипотез о вероятностных распределениях ключевых параметров проекта. В подобных случаях отсутствующие фактические данные заменяются величинами, полученными в процессе имитационного эксперимента (т.е. сгенерированными компьютером).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При решении многих задач финансового анализа используются модели, содержащие случайные величины, поведение которых не поддается управлению со стороны лиц, принимающих решения. Такие модели называют стохастическими. Применение имитации позволяет сделать выводы о возможных результатах, основанные на вероятностных распределениях случайных факторов (величин). Стохастическую имитацию часто называют методом Монте-Карло.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Существуют и другие преимущества имитации. Подробное изложение основ имитационного моделирования и его применения в различных сферах можно найти в [5, 18, 19, 21].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Мы же рассмотрим технологию применения имитационного моделирования для анализа рисков инвестиционных проектов в среде ППП EXCEL. </w:t>
      </w:r>
    </w:p>
    <w:p w:rsidR="00376299" w:rsidRPr="00376299" w:rsidRDefault="00376299" w:rsidP="00376299">
      <w:pPr>
        <w:spacing w:before="120"/>
        <w:jc w:val="center"/>
        <w:rPr>
          <w:b/>
          <w:bCs/>
          <w:sz w:val="28"/>
          <w:szCs w:val="28"/>
        </w:rPr>
      </w:pPr>
      <w:r w:rsidRPr="00376299">
        <w:rPr>
          <w:b/>
          <w:bCs/>
          <w:sz w:val="28"/>
          <w:szCs w:val="28"/>
        </w:rPr>
        <w:t xml:space="preserve">Моделирование рисков инвестиционных проектов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Имитационное моделирование представляет собой серию численных экспериментов призванных получить эмпирические оценки степени влияния различных факторов (исходных величин) на некоторые зависящие от них результаты (показатели).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В общем случае, проведение имитационного эксперимента можно разбить на следующие этапы.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Установить взаимосвязи между исходными и выходными показателями в виде математического уравнения или неравенства.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Задать законы распределения вероятностей для ключевых параметров модели.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Провести компьютерную имитацию значений ключевых параметров модели.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Рассчитать основные характеристики распределений исходных и выходных показателей.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Провести анализ полученных результатов и принять решение.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Результаты имитационного эксперимента могут быть дополнены статистическим анализом, а также использоваться для построения прогнозных моделей и сценариев.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Осуществим имитационное моделирование анализа рисков инвестиционного проекта на основании данных примера, используемого ранее для демонстрации метода сценариев в главе 5. Для удобства, приведем его условия еще раз.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Пример 6.1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Фирма рассматривает инвестиционный проект по производству продукта "А". В процессе предварительного анализа экспертами были выявлены три ключевых параметра проекта и определены возможные границы их изменений (табл. 6.1). Прочие параметры проекта считаются постоянными величинами (табл. 6.2).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Таблица 6.1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Ключевые параметры проекта по производству продукта "А" </w:t>
      </w:r>
    </w:p>
    <w:tbl>
      <w:tblPr>
        <w:tblW w:w="5000" w:type="pct"/>
        <w:tblCellSpacing w:w="0" w:type="dxa"/>
        <w:tblInd w:w="-8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3427"/>
        <w:gridCol w:w="2252"/>
        <w:gridCol w:w="1958"/>
        <w:gridCol w:w="2154"/>
      </w:tblGrid>
      <w:tr w:rsidR="00376299" w:rsidRPr="00C30062" w:rsidTr="00376299">
        <w:trPr>
          <w:tblCellSpacing w:w="0" w:type="dxa"/>
        </w:trPr>
        <w:tc>
          <w:tcPr>
            <w:tcW w:w="1750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Сценарий</w:t>
            </w:r>
          </w:p>
        </w:tc>
        <w:tc>
          <w:tcPr>
            <w:tcW w:w="325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Показатели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1750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Наихудший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Наилучший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Вероятный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17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Объем выпуска – Q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150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300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200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17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Цена за штуку – P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40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55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50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17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Переменные затраты – V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35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25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30</w:t>
            </w:r>
          </w:p>
        </w:tc>
      </w:tr>
    </w:tbl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Таблица 6.2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Неизменяемые параметры проекта по производству продукта "А" </w:t>
      </w:r>
    </w:p>
    <w:tbl>
      <w:tblPr>
        <w:tblW w:w="5000" w:type="pct"/>
        <w:tblCellSpacing w:w="0" w:type="dxa"/>
        <w:tblInd w:w="-8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189"/>
        <w:gridCol w:w="4602"/>
      </w:tblGrid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Показатели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Default="00376299" w:rsidP="00376299">
            <w:pPr>
              <w:jc w:val="both"/>
            </w:pPr>
            <w:r w:rsidRPr="00C30062">
              <w:t>Наиболее вероятное</w:t>
            </w:r>
          </w:p>
          <w:p w:rsidR="00376299" w:rsidRPr="00C30062" w:rsidRDefault="00376299" w:rsidP="00376299">
            <w:pPr>
              <w:jc w:val="both"/>
            </w:pPr>
            <w:r w:rsidRPr="00C30062">
              <w:t>значение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Постоянные затраты – F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500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Амортизация – A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100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Налог на прибыль – T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60%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Норма дисконта – r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10%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Срок проекта – n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5</w:t>
            </w:r>
          </w:p>
        </w:tc>
      </w:tr>
      <w:tr w:rsidR="00376299" w:rsidRPr="00C30062" w:rsidTr="00376299">
        <w:trPr>
          <w:tblCellSpacing w:w="0" w:type="dxa"/>
        </w:trPr>
        <w:tc>
          <w:tcPr>
            <w:tcW w:w="2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Начальные инвестиции – I0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76299" w:rsidRPr="00C30062" w:rsidRDefault="00376299" w:rsidP="00376299">
            <w:pPr>
              <w:jc w:val="both"/>
            </w:pPr>
            <w:r w:rsidRPr="00C30062">
              <w:t>2000</w:t>
            </w:r>
          </w:p>
        </w:tc>
      </w:tr>
    </w:tbl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Первым этапом анализа согласно сформулированному выше алгоритму является определение зависимости результирующего показателя от исходных. При этом в качестве результирующего показателя обычно выступает один из критериев эффективности: NPV, IRR, PI (см. главу 2).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Предположим, что используемым критерием является чистая современная стоимость проекта NPV: </w:t>
      </w:r>
    </w:p>
    <w:p w:rsidR="00376299" w:rsidRPr="00C30062" w:rsidRDefault="00060756" w:rsidP="00376299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25pt;height:32.25pt">
            <v:imagedata r:id="rId4" o:title=""/>
          </v:shape>
        </w:pict>
      </w:r>
      <w:r w:rsidR="00376299" w:rsidRPr="00C30062">
        <w:t xml:space="preserve">(6.1)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где NCFt – величина чистого потока платежей в периоде t.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По условиям примера, значения нормы дисконта r и первоначального объема инвестиций I0 известны и считаются постоянными в течении срока реализации проекта (табл. 6.2).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По условиям примера ключевыми варьируемыми параметрами являются: переменные расходы V, объем выпуска Q и цена P. Диапазоны возможных изменений варьируемых показателей приведены в табл. 6.1. При этом будем исходить из предположения, что все ключевые переменные имеют равномерное распределение вероятностей. </w:t>
      </w:r>
    </w:p>
    <w:p w:rsidR="00376299" w:rsidRPr="00C30062" w:rsidRDefault="00376299" w:rsidP="00376299">
      <w:pPr>
        <w:spacing w:before="120"/>
        <w:ind w:firstLine="567"/>
        <w:jc w:val="both"/>
      </w:pPr>
      <w:r w:rsidRPr="00C30062">
        <w:t xml:space="preserve">Реализация третьего этапа может быть осуществлена только с применением ЭВМ, оснащенной специальными программными средствами. Поэтому прежде чем приступить к третьему этапу – имитационному эксперименту, познакомимся с соответствующими средствами ППП EXCEL, автоматизирующими его проведение.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6299"/>
    <w:rsid w:val="00002B5A"/>
    <w:rsid w:val="00060756"/>
    <w:rsid w:val="0010437E"/>
    <w:rsid w:val="001D60ED"/>
    <w:rsid w:val="00376299"/>
    <w:rsid w:val="00616072"/>
    <w:rsid w:val="006A5004"/>
    <w:rsid w:val="00710178"/>
    <w:rsid w:val="00743043"/>
    <w:rsid w:val="008B35EE"/>
    <w:rsid w:val="00905CC1"/>
    <w:rsid w:val="00B42C45"/>
    <w:rsid w:val="00B47B6A"/>
    <w:rsid w:val="00C30062"/>
    <w:rsid w:val="00F2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9315BE05-640C-4141-8180-0F1897C34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29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3762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Моделирование рисков инвестиционных проектов </vt:lpstr>
    </vt:vector>
  </TitlesOfParts>
  <Company>Home</Company>
  <LinksUpToDate>false</LinksUpToDate>
  <CharactersWithSpaces>5907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Моделирование рисков инвестиционных проектов </dc:title>
  <dc:subject/>
  <dc:creator>User</dc:creator>
  <cp:keywords/>
  <dc:description/>
  <cp:lastModifiedBy>admin</cp:lastModifiedBy>
  <cp:revision>2</cp:revision>
  <dcterms:created xsi:type="dcterms:W3CDTF">2014-02-15T04:52:00Z</dcterms:created>
  <dcterms:modified xsi:type="dcterms:W3CDTF">2014-02-15T04:52:00Z</dcterms:modified>
</cp:coreProperties>
</file>