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2CA" w:rsidRDefault="00C542CA" w:rsidP="00023CBC">
      <w:pPr>
        <w:spacing w:before="30" w:after="0"/>
      </w:pPr>
    </w:p>
    <w:p w:rsidR="00190CFE" w:rsidRDefault="00190CFE" w:rsidP="00023CBC">
      <w:pPr>
        <w:spacing w:before="30" w:after="0"/>
      </w:pPr>
    </w:p>
    <w:p w:rsidR="004500E4" w:rsidRDefault="004500E4" w:rsidP="00023CBC">
      <w:pPr>
        <w:pStyle w:val="1"/>
        <w:numPr>
          <w:ilvl w:val="0"/>
          <w:numId w:val="1"/>
        </w:numPr>
        <w:spacing w:before="30" w:line="360" w:lineRule="auto"/>
        <w:ind w:left="0"/>
        <w:jc w:val="both"/>
        <w:rPr>
          <w:rFonts w:ascii="Times New Roman" w:hAnsi="Times New Roman"/>
          <w:color w:val="auto"/>
        </w:rPr>
      </w:pPr>
      <w:bookmarkStart w:id="0" w:name="_Toc275861323"/>
      <w:r w:rsidRPr="004500E4">
        <w:rPr>
          <w:rFonts w:ascii="Times New Roman" w:hAnsi="Times New Roman"/>
          <w:color w:val="auto"/>
        </w:rPr>
        <w:t>Виды валют. Валютный курс и его разновидности.</w:t>
      </w:r>
      <w:bookmarkEnd w:id="0"/>
    </w:p>
    <w:p w:rsidR="00622943" w:rsidRPr="00622943" w:rsidRDefault="00622943" w:rsidP="00023CBC">
      <w:pPr>
        <w:pStyle w:val="HTML"/>
        <w:tabs>
          <w:tab w:val="clear" w:pos="916"/>
          <w:tab w:val="left" w:pos="851"/>
        </w:tabs>
        <w:spacing w:before="30" w:line="360" w:lineRule="auto"/>
        <w:ind w:firstLine="709"/>
        <w:jc w:val="both"/>
        <w:rPr>
          <w:rFonts w:ascii="Times New Roman" w:hAnsi="Times New Roman"/>
          <w:sz w:val="28"/>
          <w:szCs w:val="28"/>
        </w:rPr>
      </w:pPr>
      <w:r w:rsidRPr="00622943">
        <w:rPr>
          <w:rFonts w:ascii="Times New Roman" w:hAnsi="Times New Roman"/>
          <w:i/>
          <w:iCs/>
          <w:sz w:val="28"/>
          <w:szCs w:val="28"/>
        </w:rPr>
        <w:t>Валюта</w:t>
      </w:r>
      <w:r w:rsidRPr="00622943">
        <w:rPr>
          <w:rFonts w:ascii="Times New Roman" w:hAnsi="Times New Roman"/>
          <w:sz w:val="28"/>
          <w:szCs w:val="28"/>
        </w:rPr>
        <w:t xml:space="preserve"> (англ. currency) - денежная единица страны, используемая для</w:t>
      </w:r>
      <w:r>
        <w:rPr>
          <w:rFonts w:ascii="Times New Roman" w:hAnsi="Times New Roman"/>
          <w:sz w:val="28"/>
          <w:szCs w:val="28"/>
        </w:rPr>
        <w:t xml:space="preserve"> </w:t>
      </w:r>
      <w:r w:rsidRPr="00622943">
        <w:rPr>
          <w:rFonts w:ascii="Times New Roman" w:hAnsi="Times New Roman"/>
          <w:sz w:val="28"/>
          <w:szCs w:val="28"/>
        </w:rPr>
        <w:t>измерения величины стоимости товаров.</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b/>
          <w:bCs/>
          <w:sz w:val="28"/>
          <w:szCs w:val="28"/>
          <w:lang w:eastAsia="ru-RU"/>
        </w:rPr>
        <w:t>Классификация валют.</w:t>
      </w:r>
      <w:r w:rsidRPr="00743937">
        <w:rPr>
          <w:rFonts w:ascii="Times New Roman" w:eastAsia="Times New Roman" w:hAnsi="Times New Roman"/>
          <w:sz w:val="28"/>
          <w:szCs w:val="28"/>
          <w:lang w:eastAsia="ru-RU"/>
        </w:rPr>
        <w:t xml:space="preserve">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3173D1">
        <w:rPr>
          <w:rFonts w:ascii="Times New Roman" w:eastAsia="Times New Roman" w:hAnsi="Times New Roman"/>
          <w:b/>
          <w:iCs/>
          <w:sz w:val="28"/>
          <w:szCs w:val="28"/>
          <w:lang w:eastAsia="ru-RU"/>
        </w:rPr>
        <w:t xml:space="preserve">1. </w:t>
      </w:r>
      <w:r w:rsidRPr="00743937">
        <w:rPr>
          <w:rFonts w:ascii="Times New Roman" w:eastAsia="Times New Roman" w:hAnsi="Times New Roman"/>
          <w:iCs/>
          <w:sz w:val="28"/>
          <w:szCs w:val="28"/>
          <w:lang w:eastAsia="ru-RU"/>
        </w:rPr>
        <w:t xml:space="preserve">  По принципу принадлежности.</w:t>
      </w:r>
      <w:r w:rsidRPr="00743937">
        <w:rPr>
          <w:rFonts w:ascii="Times New Roman" w:eastAsia="Times New Roman" w:hAnsi="Times New Roman"/>
          <w:sz w:val="28"/>
          <w:szCs w:val="28"/>
          <w:lang w:eastAsia="ru-RU"/>
        </w:rPr>
        <w:t xml:space="preserve">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Валюту можно подразделять на различные виды  </w:t>
      </w:r>
      <w:r w:rsidRPr="00743937">
        <w:rPr>
          <w:rFonts w:ascii="Times New Roman" w:eastAsia="Times New Roman" w:hAnsi="Times New Roman"/>
          <w:i/>
          <w:iCs/>
          <w:sz w:val="28"/>
          <w:szCs w:val="28"/>
          <w:lang w:eastAsia="ru-RU"/>
        </w:rPr>
        <w:t>по принципу принадлежности:</w:t>
      </w:r>
    </w:p>
    <w:p w:rsidR="00743937" w:rsidRPr="00743937" w:rsidRDefault="00743937" w:rsidP="00023CBC">
      <w:pPr>
        <w:pStyle w:val="aa"/>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left="0"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национальная валюта</w:t>
      </w:r>
      <w:r>
        <w:rPr>
          <w:rFonts w:ascii="Times New Roman" w:eastAsia="Times New Roman" w:hAnsi="Times New Roman"/>
          <w:sz w:val="28"/>
          <w:szCs w:val="28"/>
          <w:lang w:eastAsia="ru-RU"/>
        </w:rPr>
        <w:t>;</w:t>
      </w:r>
    </w:p>
    <w:p w:rsidR="00743937" w:rsidRPr="00743937" w:rsidRDefault="00743937" w:rsidP="00023CBC">
      <w:pPr>
        <w:pStyle w:val="aa"/>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left="0"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иностранная валюта</w:t>
      </w:r>
      <w:r>
        <w:rPr>
          <w:rFonts w:ascii="Times New Roman" w:eastAsia="Times New Roman" w:hAnsi="Times New Roman"/>
          <w:sz w:val="28"/>
          <w:szCs w:val="28"/>
          <w:lang w:eastAsia="ru-RU"/>
        </w:rPr>
        <w:t>;</w:t>
      </w:r>
    </w:p>
    <w:p w:rsidR="00743937" w:rsidRPr="00743937" w:rsidRDefault="00743937" w:rsidP="00023CBC">
      <w:pPr>
        <w:pStyle w:val="aa"/>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left="0"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международная (региональная) валюта</w:t>
      </w:r>
      <w:r>
        <w:rPr>
          <w:rFonts w:ascii="Times New Roman" w:eastAsia="Times New Roman" w:hAnsi="Times New Roman"/>
          <w:sz w:val="28"/>
          <w:szCs w:val="28"/>
          <w:lang w:eastAsia="ru-RU"/>
        </w:rPr>
        <w:t>;</w:t>
      </w:r>
    </w:p>
    <w:p w:rsidR="00743937" w:rsidRPr="00743937" w:rsidRDefault="00743937" w:rsidP="00023CBC">
      <w:pPr>
        <w:pStyle w:val="aa"/>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left="0"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резервная валюта</w:t>
      </w:r>
      <w:r>
        <w:rPr>
          <w:rFonts w:ascii="Times New Roman" w:eastAsia="Times New Roman" w:hAnsi="Times New Roman"/>
          <w:sz w:val="28"/>
          <w:szCs w:val="28"/>
          <w:lang w:eastAsia="ru-RU"/>
        </w:rPr>
        <w:t>;</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Резервная (ключевая) валюта</w:t>
      </w:r>
      <w:r w:rsidRPr="00743937">
        <w:rPr>
          <w:rFonts w:ascii="Times New Roman" w:eastAsia="Times New Roman" w:hAnsi="Times New Roman"/>
          <w:sz w:val="28"/>
          <w:szCs w:val="28"/>
          <w:lang w:eastAsia="ru-RU"/>
        </w:rPr>
        <w:t xml:space="preserve"> (англ. reserve currency) </w:t>
      </w:r>
      <w:r>
        <w:rPr>
          <w:rFonts w:ascii="Times New Roman" w:eastAsia="Times New Roman" w:hAnsi="Times New Roman"/>
          <w:sz w:val="28"/>
          <w:szCs w:val="28"/>
          <w:lang w:eastAsia="ru-RU"/>
        </w:rPr>
        <w:t>–</w:t>
      </w:r>
      <w:r w:rsidRPr="00743937">
        <w:rPr>
          <w:rFonts w:ascii="Times New Roman" w:eastAsia="Times New Roman" w:hAnsi="Times New Roman"/>
          <w:sz w:val="28"/>
          <w:szCs w:val="28"/>
          <w:lang w:eastAsia="ru-RU"/>
        </w:rPr>
        <w:t xml:space="preserve"> иностранная</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валюта, в которой центральные банки других государств накапливают и хранят</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резервы для международных расчетов по внешнеторговым операциям и иностранным</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инвестициям.</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Первоначально в роли резервной валюты выступал фунт стерлингов, игравший</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господствующую роль в международных расчетах. Решениями конференции в</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Бреттон-Вудсе (США, 1944 г.) наряду с фунтом стерлингов в качестве</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международной платежной и резервной валюты стал использоваться доллар США,</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который занял вскоре доминирующее положение в международных расчетах. К</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резервной валюте относятся также марка Германии, швейцарский франк, японская</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иена.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Резервная валюта означает конвертируемость соответствующей национальной</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валюты, достаточную устойчивость ее курса, благоприятствующий правовой режим</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использования этой валюты в других странах и в международном обмене. Страны,</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валюта которых используется как резервная, получают определенные выгоды при</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получении внешних займов, </w:t>
      </w:r>
      <w:r w:rsidRPr="00743937">
        <w:rPr>
          <w:rFonts w:ascii="Times New Roman" w:eastAsia="Times New Roman" w:hAnsi="Times New Roman"/>
          <w:sz w:val="28"/>
          <w:szCs w:val="28"/>
          <w:lang w:eastAsia="ru-RU"/>
        </w:rPr>
        <w:lastRenderedPageBreak/>
        <w:t>импорте товаров, располагают предпочтительными</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условиями для осуществления внешнеэкономической экспансии.</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Международная валюта</w:t>
      </w:r>
      <w:r w:rsidRPr="00743937">
        <w:rPr>
          <w:rFonts w:ascii="Times New Roman" w:eastAsia="Times New Roman" w:hAnsi="Times New Roman"/>
          <w:sz w:val="28"/>
          <w:szCs w:val="28"/>
          <w:lang w:eastAsia="ru-RU"/>
        </w:rPr>
        <w:t xml:space="preserve">, включая также </w:t>
      </w:r>
      <w:r w:rsidRPr="00743937">
        <w:rPr>
          <w:rFonts w:ascii="Times New Roman" w:eastAsia="Times New Roman" w:hAnsi="Times New Roman"/>
          <w:i/>
          <w:iCs/>
          <w:sz w:val="28"/>
          <w:szCs w:val="28"/>
          <w:lang w:eastAsia="ru-RU"/>
        </w:rPr>
        <w:t>региональные валюты</w:t>
      </w:r>
      <w:r w:rsidRPr="00743937">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используется при расчетах среди членов международных союзов, международных</w:t>
      </w:r>
      <w:r>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фондов или региональных союзов.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3173D1">
        <w:rPr>
          <w:rFonts w:ascii="Times New Roman" w:eastAsia="Times New Roman" w:hAnsi="Times New Roman"/>
          <w:b/>
          <w:sz w:val="28"/>
          <w:szCs w:val="28"/>
          <w:lang w:eastAsia="ru-RU"/>
        </w:rPr>
        <w:t xml:space="preserve"> </w:t>
      </w:r>
      <w:r w:rsidRPr="003173D1">
        <w:rPr>
          <w:rFonts w:ascii="Times New Roman" w:eastAsia="Times New Roman" w:hAnsi="Times New Roman"/>
          <w:b/>
          <w:iCs/>
          <w:sz w:val="28"/>
          <w:szCs w:val="28"/>
          <w:lang w:eastAsia="ru-RU"/>
        </w:rPr>
        <w:t>2.</w:t>
      </w:r>
      <w:r w:rsidRPr="00743937">
        <w:rPr>
          <w:rFonts w:ascii="Times New Roman" w:eastAsia="Times New Roman" w:hAnsi="Times New Roman"/>
          <w:iCs/>
          <w:sz w:val="28"/>
          <w:szCs w:val="28"/>
          <w:lang w:eastAsia="ru-RU"/>
        </w:rPr>
        <w:t xml:space="preserve"> По сфере и режиму применения.</w:t>
      </w:r>
      <w:r w:rsidRPr="00743937">
        <w:rPr>
          <w:rFonts w:ascii="Times New Roman" w:eastAsia="Times New Roman" w:hAnsi="Times New Roman"/>
          <w:sz w:val="28"/>
          <w:szCs w:val="28"/>
          <w:lang w:eastAsia="ru-RU"/>
        </w:rPr>
        <w:t xml:space="preserve">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Другим основанием классификации валюты является </w:t>
      </w:r>
      <w:r w:rsidRPr="00743937">
        <w:rPr>
          <w:rFonts w:ascii="Times New Roman" w:eastAsia="Times New Roman" w:hAnsi="Times New Roman"/>
          <w:i/>
          <w:iCs/>
          <w:sz w:val="28"/>
          <w:szCs w:val="28"/>
          <w:lang w:eastAsia="ru-RU"/>
        </w:rPr>
        <w:t>сфера и режим применения,</w:t>
      </w:r>
      <w:r w:rsidRPr="00743937">
        <w:rPr>
          <w:rFonts w:ascii="Times New Roman" w:eastAsia="Times New Roman" w:hAnsi="Times New Roman"/>
          <w:sz w:val="28"/>
          <w:szCs w:val="28"/>
          <w:lang w:eastAsia="ru-RU"/>
        </w:rPr>
        <w:t xml:space="preserve"> в зависимости от которого валюта подразделяется на свободно конвертируемую,</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частично конвертируемую и неконвертируемую.</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Свободно конвертируемая валюта - (англ. hard currency) - денежные единицы,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свободно и неограниченно обмениваемые на другие иностранные валюты 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международные платежные средства, в любой форме и во всех видах операций.</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В период действия золотого стандарта конвертируемой автоматически становилась</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та валюта, которая могла свободно размениваться на золото. После отмены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золотого содержания всех валют и их золотых паритетов в начале 70-х годов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конвертируемость </w:t>
      </w:r>
      <w:r w:rsidR="003173D1" w:rsidRPr="00743937">
        <w:rPr>
          <w:rFonts w:ascii="Times New Roman" w:eastAsia="Times New Roman" w:hAnsi="Times New Roman"/>
          <w:sz w:val="28"/>
          <w:szCs w:val="28"/>
          <w:lang w:eastAsia="ru-RU"/>
        </w:rPr>
        <w:t>понимается,</w:t>
      </w:r>
      <w:r w:rsidRPr="00743937">
        <w:rPr>
          <w:rFonts w:ascii="Times New Roman" w:eastAsia="Times New Roman" w:hAnsi="Times New Roman"/>
          <w:sz w:val="28"/>
          <w:szCs w:val="28"/>
          <w:lang w:eastAsia="ru-RU"/>
        </w:rPr>
        <w:t xml:space="preserve"> как способность свободно продаваться 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покупаться, обмениваться по действующему валютному курсу, использоваться для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создания различного рода финансовых активов.</w:t>
      </w:r>
    </w:p>
    <w:p w:rsidR="007B6C38"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Международный валютный фонд одобряет и дает согласие на использование валюты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той или иной страны в качестве свободно конвертируемой. Это означает, что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свободно конвертируемая валюта может быть использована во всех видах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международных банковских и финансовых </w:t>
      </w:r>
      <w:r w:rsidR="003173D1" w:rsidRPr="00743937">
        <w:rPr>
          <w:rFonts w:ascii="Times New Roman" w:eastAsia="Times New Roman" w:hAnsi="Times New Roman"/>
          <w:sz w:val="28"/>
          <w:szCs w:val="28"/>
          <w:lang w:eastAsia="ru-RU"/>
        </w:rPr>
        <w:t>операциях,</w:t>
      </w:r>
      <w:r w:rsidRPr="00743937">
        <w:rPr>
          <w:rFonts w:ascii="Times New Roman" w:eastAsia="Times New Roman" w:hAnsi="Times New Roman"/>
          <w:sz w:val="28"/>
          <w:szCs w:val="28"/>
          <w:lang w:eastAsia="ru-RU"/>
        </w:rPr>
        <w:t xml:space="preserve"> как резидентами, так 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нерезидентами.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Режим функционирования свободно конвертируемой валюты на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практике означает отсутствие каких-либо валютных ограничений.</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Степень конвертируемости валюты находится в прямой зависимости от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экономического потенциала страны, масштабов ее внешнеэкономической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деятельности, устойчивости внутреннего денежного обращения, степени развития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национальных товарных и денежных рынков и рынков капитала. Кроме того,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необходимым условием поддержания конвертируемости является постоянное участие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центрального банка страны в валютных интервенциях для удержания курса своей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национальной валюты к доллару США или к какой-либо определенной корзине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иностранных валют на оптимальном уровне.</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Частично конвертируемая валюта (англ. partially convertible currency) </w:t>
      </w:r>
      <w:r w:rsidR="007B6C38">
        <w:rPr>
          <w:rFonts w:ascii="Times New Roman" w:eastAsia="Times New Roman" w:hAnsi="Times New Roman"/>
          <w:sz w:val="28"/>
          <w:szCs w:val="28"/>
          <w:lang w:eastAsia="ru-RU"/>
        </w:rPr>
        <w:t>–</w:t>
      </w:r>
      <w:r w:rsidRPr="00743937">
        <w:rPr>
          <w:rFonts w:ascii="Times New Roman" w:eastAsia="Times New Roman" w:hAnsi="Times New Roman"/>
          <w:sz w:val="28"/>
          <w:szCs w:val="28"/>
          <w:lang w:eastAsia="ru-RU"/>
        </w:rPr>
        <w:t xml:space="preserve"> это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национальная валюта стран, конвертируемость которых в той или иной степени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ограничена для определенных держателей, а также и по отдельным видам обменных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операций. Этот вид валюты обменивается только на некоторые иностранные валюты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 используется не во всех внешнеторговых сделках. В эту группу входят валюты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большинства развитых и развивающихся стран. Степень конвертируемости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определяется государством в специальных законодательных актах. Законом</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устанавливается порядок и перечень иностранных валют, на которые может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обмениваться национальная валюта, а также количественное выражение такого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обмена, разрешается купля-продажа валюты на валютных рынках, указывается круг</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субъектов таких сделок. Закон регулирует также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круг и степень ограничения валютообменных операций, условия и порядок их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осуществления. Прежде всего</w:t>
      </w:r>
      <w:r w:rsidR="007B6C38">
        <w:rPr>
          <w:rFonts w:ascii="Times New Roman" w:eastAsia="Times New Roman" w:hAnsi="Times New Roman"/>
          <w:sz w:val="28"/>
          <w:szCs w:val="28"/>
          <w:lang w:eastAsia="ru-RU"/>
        </w:rPr>
        <w:t>,</w:t>
      </w:r>
      <w:r w:rsidRPr="00743937">
        <w:rPr>
          <w:rFonts w:ascii="Times New Roman" w:eastAsia="Times New Roman" w:hAnsi="Times New Roman"/>
          <w:sz w:val="28"/>
          <w:szCs w:val="28"/>
          <w:lang w:eastAsia="ru-RU"/>
        </w:rPr>
        <w:t xml:space="preserve"> это касается внешнеторговых сделок, купли-продажи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валюты, открытия валютных счетов и т.п.</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В зависимости от широты круга лиц и операций, связанных с использованием</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валюты, выделяют также понятие внешней конвертируемости, которая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распространяется только на иностранных физических и юридических лиц и только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 текущих расчетах.</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Существует также понятие внутренней конвертируемости национальной валюты, под</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которым подразумевают возможность для граждан и организаций данной страны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производить покупку иностранной валюты за национальную и оплачивать</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внешнеторговые сделки без ограничений. Без солидных инвестиций в иностранной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валюте, особенно на начальной стадии внедрения, внутренняя конвертируемость</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не возможна. Например, для введения внутренней конвертируемости польского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злотого была оказана значительная валютная помощь иностранных государств.</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Неконвертируемая валюта - это национальная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валюта, функционирующая в пределах одной страны и не подлежащая обмену на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другие иностранные валюты. К замкнутым валютам относятся валюты стран,</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которые устанавливают различные ограничения и запреты на покупку и продажу</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иностранной валюты, на ввоз и вывоз национальной и иностранной валюты, 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также применяют иные меры валютного регулирования. Основные причины валютных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ограничений - нехватка валюты, давление внешней задолженности, тяжелое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состояние платежных балансов. Нужно отметить, что в большинстве стран-членов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Международного валютного фонда распространены некоторые валютные </w:t>
      </w:r>
      <w:r w:rsidR="003173D1" w:rsidRPr="00743937">
        <w:rPr>
          <w:rFonts w:ascii="Times New Roman" w:eastAsia="Times New Roman" w:hAnsi="Times New Roman"/>
          <w:sz w:val="28"/>
          <w:szCs w:val="28"/>
          <w:lang w:eastAsia="ru-RU"/>
        </w:rPr>
        <w:t>ограничения,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прежде всего, связанные с международными расчетами по текущим операциям, 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также с движением инвестиций. Еще более широкое применение валютные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ограничения получили в странах, вступивших в МВФ недавно. Это в первую</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очередь, страны Восточной Европы, государства СНГ. В этих странах валютные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ограничения будут постепенно сокращаться по мере их вхождения в рыночные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отношения и более гибкого и эффективного применения экономических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инструментов в области валютного регулирования и перехода вначале к</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внутренней, а затем и к общей конвертируемости национальной валюты.</w:t>
      </w:r>
    </w:p>
    <w:p w:rsidR="00743937" w:rsidRPr="007B6C38"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3173D1">
        <w:rPr>
          <w:rFonts w:ascii="Times New Roman" w:eastAsia="Times New Roman" w:hAnsi="Times New Roman"/>
          <w:b/>
          <w:iCs/>
          <w:sz w:val="28"/>
          <w:szCs w:val="28"/>
          <w:lang w:eastAsia="ru-RU"/>
        </w:rPr>
        <w:t>3.</w:t>
      </w:r>
      <w:r w:rsidRPr="007B6C38">
        <w:rPr>
          <w:rFonts w:ascii="Times New Roman" w:eastAsia="Times New Roman" w:hAnsi="Times New Roman"/>
          <w:iCs/>
          <w:sz w:val="28"/>
          <w:szCs w:val="28"/>
          <w:lang w:eastAsia="ru-RU"/>
        </w:rPr>
        <w:t xml:space="preserve"> По функциональной роли валюты.</w:t>
      </w:r>
      <w:r w:rsidRPr="007B6C38">
        <w:rPr>
          <w:rFonts w:ascii="Times New Roman" w:eastAsia="Times New Roman" w:hAnsi="Times New Roman"/>
          <w:sz w:val="28"/>
          <w:szCs w:val="28"/>
          <w:lang w:eastAsia="ru-RU"/>
        </w:rPr>
        <w:t xml:space="preserve">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При </w:t>
      </w:r>
      <w:r w:rsidR="003173D1">
        <w:rPr>
          <w:rFonts w:ascii="Times New Roman" w:eastAsia="Times New Roman" w:hAnsi="Times New Roman"/>
          <w:sz w:val="28"/>
          <w:szCs w:val="28"/>
          <w:lang w:eastAsia="ru-RU"/>
        </w:rPr>
        <w:t>осуществлении валютных операций</w:t>
      </w:r>
      <w:r w:rsidRPr="00743937">
        <w:rPr>
          <w:rFonts w:ascii="Times New Roman" w:eastAsia="Times New Roman" w:hAnsi="Times New Roman"/>
          <w:sz w:val="28"/>
          <w:szCs w:val="28"/>
          <w:lang w:eastAsia="ru-RU"/>
        </w:rPr>
        <w:t xml:space="preserve"> возникла необходимость выделения определенных терминов,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характеризующих положение и функциональную роль той или иной валюты,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используемой в этих операциях. С этой точки зрения, в валютных отношениях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используют следующие термины: </w:t>
      </w:r>
      <w:r w:rsidRPr="00743937">
        <w:rPr>
          <w:rFonts w:ascii="Times New Roman" w:eastAsia="Times New Roman" w:hAnsi="Times New Roman"/>
          <w:i/>
          <w:iCs/>
          <w:sz w:val="28"/>
          <w:szCs w:val="28"/>
          <w:lang w:eastAsia="ru-RU"/>
        </w:rPr>
        <w:t>валюта цены, валюта платежа, валюта кредита,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погашения кредита, валюта векселя, валюта клиринга</w:t>
      </w:r>
      <w:r w:rsidRPr="00743937">
        <w:rPr>
          <w:rFonts w:ascii="Times New Roman" w:eastAsia="Times New Roman" w:hAnsi="Times New Roman"/>
          <w:sz w:val="28"/>
          <w:szCs w:val="28"/>
          <w:lang w:eastAsia="ru-RU"/>
        </w:rPr>
        <w:t xml:space="preserve"> и др.</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цены</w:t>
      </w:r>
      <w:r w:rsidRPr="00743937">
        <w:rPr>
          <w:rFonts w:ascii="Times New Roman" w:eastAsia="Times New Roman" w:hAnsi="Times New Roman"/>
          <w:sz w:val="28"/>
          <w:szCs w:val="28"/>
          <w:lang w:eastAsia="ru-RU"/>
        </w:rPr>
        <w:t xml:space="preserve"> (также называется валютой сделки) - это одно из условий,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наряду с валютой платежа, которые обычно согласовываются между экспортером 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импортером и фиксируются во внешнеторговом контракте и обозначает денежную</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единицу, в которой выражена цена товара во внешнеторговом контракте или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устанавливается сумма предоставленного международного кредита. Валютой цены</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может быть валюта экспортера или импортера, кредитора или заемщика, а также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валюта третьих стран или какая-либо международная счетная единица.</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платежа</w:t>
      </w:r>
      <w:r w:rsidRPr="00743937">
        <w:rPr>
          <w:rFonts w:ascii="Times New Roman" w:eastAsia="Times New Roman" w:hAnsi="Times New Roman"/>
          <w:sz w:val="28"/>
          <w:szCs w:val="28"/>
          <w:lang w:eastAsia="ru-RU"/>
        </w:rPr>
        <w:t xml:space="preserve"> - это валюта, в которой происходит фактическая оплата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товара во внешнеторговой сделке или погашение международного кредита. В этом</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качестве может выступать любая валюта, согласованная между контрагентами. При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расчетах в свободно конвертируемой валюте в торгово-экономических отношениях  с</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развитыми западными странами, как правило, применяются национальные валюты этих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стран. В торговле между развивающимися странами используются валюты развитых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стран.</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Валюта платежа может совпадать с валютой сделки, но может и отличаться от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последней. В последнем случае в контракте предусматривается порядок</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определения курса пересчета валюты сделки в валюту платежа, указывая при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этом:</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1) дату пересчета;</w:t>
      </w:r>
    </w:p>
    <w:p w:rsidR="007B6C38"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2) валютный рынок, котировки которого принимаются за основу;</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3) обычно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средний курс между курсами продавца и покупателя.</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кредита</w:t>
      </w:r>
      <w:r w:rsidRPr="00743937">
        <w:rPr>
          <w:rFonts w:ascii="Times New Roman" w:eastAsia="Times New Roman" w:hAnsi="Times New Roman"/>
          <w:sz w:val="28"/>
          <w:szCs w:val="28"/>
          <w:lang w:eastAsia="ru-RU"/>
        </w:rPr>
        <w:t xml:space="preserve"> указывает денежную единицу, в которой предоставляются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экспортные кредиты. Как правило, они предоставляются в национальных валютах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экспортера или импортера, однако в последние годы кредиты стали предоставляться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 в валютах третьих стран или в международных расчетных единицах. В конечном</w:t>
      </w:r>
      <w:r w:rsidR="007B6C38">
        <w:rPr>
          <w:rFonts w:ascii="Times New Roman" w:eastAsia="Times New Roman" w:hAnsi="Times New Roman"/>
          <w:sz w:val="28"/>
          <w:szCs w:val="28"/>
          <w:lang w:eastAsia="ru-RU"/>
        </w:rPr>
        <w:t xml:space="preserve"> </w:t>
      </w:r>
      <w:r w:rsidR="00192D14" w:rsidRPr="00743937">
        <w:rPr>
          <w:rFonts w:ascii="Times New Roman" w:eastAsia="Times New Roman" w:hAnsi="Times New Roman"/>
          <w:sz w:val="28"/>
          <w:szCs w:val="28"/>
          <w:lang w:eastAsia="ru-RU"/>
        </w:rPr>
        <w:t>счете,</w:t>
      </w:r>
      <w:r w:rsidRPr="00743937">
        <w:rPr>
          <w:rFonts w:ascii="Times New Roman" w:eastAsia="Times New Roman" w:hAnsi="Times New Roman"/>
          <w:sz w:val="28"/>
          <w:szCs w:val="28"/>
          <w:lang w:eastAsia="ru-RU"/>
        </w:rPr>
        <w:t xml:space="preserve"> выбор валюты кредита по экспортно-импортным операциям является предметом</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переговоров. Состояние валюты кредита оказывает непосредственное влияние на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уровень процентных ставок по кредитам и на стоимости сделки. Это связано с</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существованием так называемых «сильных» и «слабых» валют. Если кредит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предоставляется в «слабых» валютах, курсы которых имеют общую тенденцию к понижению, то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кредиторы несут риск обесценивания задолженности, а следовательно, определенных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убытков. Если кредит предоставляется в «сильных» валютах </w:t>
      </w:r>
      <w:r w:rsidR="00023CBC" w:rsidRPr="00743937">
        <w:rPr>
          <w:rFonts w:ascii="Times New Roman" w:eastAsia="Times New Roman" w:hAnsi="Times New Roman"/>
          <w:sz w:val="28"/>
          <w:szCs w:val="28"/>
          <w:lang w:eastAsia="ru-RU"/>
        </w:rPr>
        <w:t>курсы,</w:t>
      </w:r>
      <w:r w:rsidRPr="00743937">
        <w:rPr>
          <w:rFonts w:ascii="Times New Roman" w:eastAsia="Times New Roman" w:hAnsi="Times New Roman"/>
          <w:sz w:val="28"/>
          <w:szCs w:val="28"/>
          <w:lang w:eastAsia="ru-RU"/>
        </w:rPr>
        <w:t xml:space="preserve"> которых постоянно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повышаются, то риск убытков в связи с увеличением суммы задолженности несут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заемщики.</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клиринга</w:t>
      </w:r>
      <w:r w:rsidRPr="00743937">
        <w:rPr>
          <w:rFonts w:ascii="Times New Roman" w:eastAsia="Times New Roman" w:hAnsi="Times New Roman"/>
          <w:sz w:val="28"/>
          <w:szCs w:val="28"/>
          <w:lang w:eastAsia="ru-RU"/>
        </w:rPr>
        <w:t xml:space="preserve"> используется при осуществлении межправительственных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соглашений об обязательном зачете встречных требований и обязательств,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вытекающих из стоимостного равенства товарных поставок и оказываемых услуг. При расчетах по клирингу валюта платежа совпадает с валютой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клиринга. В настоящее время Россия осуществляет клиринговые соглашения с</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Индией, Афганистаном, Ираном, Египтом, Сирией, Кубой. Система валютного</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клиринга предусматривает наличие ряда обязательных элементов, оговариваемых 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межправительственных соглашениях: систему клиринговых счетов, объем клиринга,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валюту клиринга, систему выравнивания платежей, схему окончательного погашения</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задолженности по истечению срока межгосударственного клирингового соглашения с</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переходом к расчетам в свободно конвертируемой валюте.</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Валюта векселя</w:t>
      </w:r>
      <w:r w:rsidRPr="00743937">
        <w:rPr>
          <w:rFonts w:ascii="Times New Roman" w:eastAsia="Times New Roman" w:hAnsi="Times New Roman"/>
          <w:sz w:val="28"/>
          <w:szCs w:val="28"/>
          <w:lang w:eastAsia="ru-RU"/>
        </w:rPr>
        <w:t xml:space="preserve"> - это денежная единица, в которой выставлен вексель.</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Обычно во внутреннем обороте векселя выставляют в валюте данной страны, а 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международном обороте - в валюте страны должника, кредитора либо третьей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страны. Вексель - один их видов ценной бумаги, означающий письменное долговое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обязательство, - в современных условиях является одним из важнейших</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инструментов расчетов и кредитования, используемых в международной торговле.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Российские организации также активно используют вексельные обязательства 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экспортно-импортных операциях. Основное распространение получили переводные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векселя, получателем денег по которым выступал Внешэкономбанк СССР, а в</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настоящее время - уполномоченные банки.</w:t>
      </w:r>
    </w:p>
    <w:p w:rsidR="00743937" w:rsidRPr="007B6C38"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192D14">
        <w:rPr>
          <w:rFonts w:ascii="Times New Roman" w:eastAsia="Times New Roman" w:hAnsi="Times New Roman"/>
          <w:b/>
          <w:iCs/>
          <w:sz w:val="28"/>
          <w:szCs w:val="28"/>
          <w:lang w:eastAsia="ru-RU"/>
        </w:rPr>
        <w:t>4.</w:t>
      </w:r>
      <w:r w:rsidRPr="007B6C38">
        <w:rPr>
          <w:rFonts w:ascii="Times New Roman" w:eastAsia="Times New Roman" w:hAnsi="Times New Roman"/>
          <w:iCs/>
          <w:sz w:val="28"/>
          <w:szCs w:val="28"/>
          <w:lang w:eastAsia="ru-RU"/>
        </w:rPr>
        <w:t xml:space="preserve"> По положению валюты на рынке.</w:t>
      </w:r>
      <w:r w:rsidRPr="007B6C38">
        <w:rPr>
          <w:rFonts w:ascii="Times New Roman" w:eastAsia="Times New Roman" w:hAnsi="Times New Roman"/>
          <w:sz w:val="28"/>
          <w:szCs w:val="28"/>
          <w:lang w:eastAsia="ru-RU"/>
        </w:rPr>
        <w:t xml:space="preserve">                     </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Существует еще одна классификация  валюты на уже упомянутую «слабую» и</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 xml:space="preserve">«сильную». Речь идет о </w:t>
      </w:r>
      <w:r w:rsidRPr="00743937">
        <w:rPr>
          <w:rFonts w:ascii="Times New Roman" w:eastAsia="Times New Roman" w:hAnsi="Times New Roman"/>
          <w:i/>
          <w:iCs/>
          <w:sz w:val="28"/>
          <w:szCs w:val="28"/>
          <w:lang w:eastAsia="ru-RU"/>
        </w:rPr>
        <w:t>взаимосвязи валютного курса и положения валюты на</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i/>
          <w:iCs/>
          <w:sz w:val="28"/>
          <w:szCs w:val="28"/>
          <w:lang w:eastAsia="ru-RU"/>
        </w:rPr>
        <w:t>валютном рынке</w:t>
      </w:r>
      <w:r w:rsidRPr="00743937">
        <w:rPr>
          <w:rFonts w:ascii="Times New Roman" w:eastAsia="Times New Roman" w:hAnsi="Times New Roman"/>
          <w:sz w:val="28"/>
          <w:szCs w:val="28"/>
          <w:lang w:eastAsia="ru-RU"/>
        </w:rPr>
        <w:t>.</w:t>
      </w:r>
    </w:p>
    <w:p w:rsidR="00743937" w:rsidRPr="00743937" w:rsidRDefault="00743937" w:rsidP="00023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0" w:line="360" w:lineRule="auto"/>
        <w:ind w:firstLine="709"/>
        <w:jc w:val="both"/>
        <w:rPr>
          <w:rFonts w:ascii="Times New Roman" w:eastAsia="Times New Roman" w:hAnsi="Times New Roman"/>
          <w:sz w:val="28"/>
          <w:szCs w:val="28"/>
          <w:lang w:eastAsia="ru-RU"/>
        </w:rPr>
      </w:pPr>
      <w:r w:rsidRPr="00743937">
        <w:rPr>
          <w:rFonts w:ascii="Times New Roman" w:eastAsia="Times New Roman" w:hAnsi="Times New Roman"/>
          <w:sz w:val="28"/>
          <w:szCs w:val="28"/>
          <w:lang w:eastAsia="ru-RU"/>
        </w:rPr>
        <w:t>Причем термины эти применяются часто к валютам, которые никак не назовешь</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слабыми на международном уровне. Так, традиционно, в Европейском союзе</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«сильными» валютами признанно считаются: германская марка, английский фунт</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стерлингов, швейцарский франк, голландский гульден, а «слабыми» - французский</w:t>
      </w:r>
      <w:r w:rsidR="007B6C38">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франк, итальянская лира, бельгийский франк. На мировом валютном рынке</w:t>
      </w:r>
      <w:r w:rsidR="00622943">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расстановка валют несколько иная: к «сильным» валютам добавляются доллар США</w:t>
      </w:r>
      <w:r w:rsidR="00622943">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и японская иена, а все остальные валюты по отношению к ним рассматриваются</w:t>
      </w:r>
      <w:r w:rsidR="00622943">
        <w:rPr>
          <w:rFonts w:ascii="Times New Roman" w:eastAsia="Times New Roman" w:hAnsi="Times New Roman"/>
          <w:sz w:val="28"/>
          <w:szCs w:val="28"/>
          <w:lang w:eastAsia="ru-RU"/>
        </w:rPr>
        <w:t xml:space="preserve"> </w:t>
      </w:r>
      <w:r w:rsidRPr="00743937">
        <w:rPr>
          <w:rFonts w:ascii="Times New Roman" w:eastAsia="Times New Roman" w:hAnsi="Times New Roman"/>
          <w:sz w:val="28"/>
          <w:szCs w:val="28"/>
          <w:lang w:eastAsia="ru-RU"/>
        </w:rPr>
        <w:t>как «слабые».</w:t>
      </w:r>
    </w:p>
    <w:p w:rsidR="004500E4" w:rsidRDefault="004500E4" w:rsidP="00023CBC">
      <w:pPr>
        <w:pStyle w:val="aa"/>
        <w:spacing w:before="30" w:after="0" w:line="360" w:lineRule="auto"/>
        <w:ind w:left="0" w:firstLine="709"/>
        <w:jc w:val="both"/>
        <w:rPr>
          <w:rFonts w:ascii="Times New Roman" w:hAnsi="Times New Roman"/>
          <w:sz w:val="28"/>
          <w:szCs w:val="28"/>
        </w:rPr>
      </w:pPr>
      <w:r w:rsidRPr="004500E4">
        <w:rPr>
          <w:rFonts w:ascii="Times New Roman" w:hAnsi="Times New Roman"/>
          <w:sz w:val="28"/>
          <w:szCs w:val="28"/>
        </w:rPr>
        <w:t>Валютный курс определяют как стоимость денежной единицы одной страны, выраженную в денежных единицах другой страны. Валютный курс необходим для обмена валют при торговле товарами и услугами, движении капиталов и кредитов; для сравнения цен на мировых товарных рынках, а также стоимостных показателей разных стран; для периодической переоценки счетов в иностранной валюте фирм, банков, правительств и физических лиц.</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Валютный курс – это обменное соотношение между двумя валютами, например 100 иен за 1 доллар США или 16 рублей РФ за 1 доллар США.</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Гипотетически существуют пять систем валютных курсов:</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Свободное («чистое») плавание;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Управляемое плавание;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Фиксированные курсы;</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Целевые зоны;</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Гибридная система валютных курсов.</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Так, в системе свободного плавания валютный курс формируется под воздействием рыночного спроса и предложения. Валютный форексный рынок при этом наиболее приближен к модели совершенного рынка: количество участников, как на стороне спроса, так и на стороне предложения огромно, любая информация передается в системе мгновенно и доступна всем участникам  рынка, искажающая роль центральных банков незначительна и непостоянна.</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В системе управляемого плавания, кроме спроса и предложения, на величину валютного курса оказывают сильное влияние центральные банки стран, а также различные временные рыночные искажения.</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Примером системы фиксированных курсов является Бреттон – Вудская валютная система 1944-1971 гг.</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Система целевых зон развивает идею фиксированных валютных курсов. Ее примером является фиксация российского рубля к доллару США в коридоре 5,6-6,2 рубля за 1 доллар США. Кроме того, к этому типу можно отнести режим функционирования курсов валют стран-участниц Европейской валютной системы.</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Наконец, примером гибридной системы валютных курсов является современная валютная система, в которой существуют страны, осуществляющие свободное плавание валютного курса, имеются зоны стабильности и т.п. Подробное перечисление режимов курсов валют различных стран, действующих в настоящее время, можно найти, например, в изданиях МВФ. Множество валютных курсов можно классифицировать по различным признакам.</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Таблица 1</w:t>
      </w:r>
    </w:p>
    <w:p w:rsidR="004500E4" w:rsidRPr="00192D14" w:rsidRDefault="004500E4" w:rsidP="00023CBC">
      <w:pPr>
        <w:spacing w:before="30" w:after="0" w:line="360" w:lineRule="auto"/>
        <w:ind w:firstLine="709"/>
        <w:jc w:val="both"/>
        <w:rPr>
          <w:rFonts w:ascii="Times New Roman" w:hAnsi="Times New Roman"/>
          <w:b/>
          <w:sz w:val="28"/>
          <w:szCs w:val="28"/>
        </w:rPr>
      </w:pPr>
      <w:r w:rsidRPr="00192D14">
        <w:rPr>
          <w:rFonts w:ascii="Times New Roman" w:hAnsi="Times New Roman"/>
          <w:b/>
          <w:sz w:val="28"/>
          <w:szCs w:val="28"/>
        </w:rPr>
        <w:t>Классификация видов валютного курса.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4711"/>
      </w:tblGrid>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КРИТЕРИЙ</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ВИДЫ ВАЛЮТНОГО КУРСА</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1. Способ фиксации</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Плавающий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Фиксированный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Смешанный</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2. Способ расчета</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Паритетный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Фактический</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3. Вид сделок</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Срочных сделок</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Спот-сделок</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Своп-сделок</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4. Способ установления</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Официальный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Неофициальный</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5. Отношение к паритету покупательной способности валют</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Завышенный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Заниженный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Паритетный</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6. Отношение к участникам сделки</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Курс покупки</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Курс продажи</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Средний курс</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7. По учету инфляции</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Реальный</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Номинальный</w:t>
            </w:r>
          </w:p>
        </w:tc>
      </w:tr>
      <w:tr w:rsidR="004500E4" w:rsidRPr="004500E4" w:rsidTr="001074C2">
        <w:tc>
          <w:tcPr>
            <w:tcW w:w="4678"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8. По способу продажи</w:t>
            </w:r>
          </w:p>
        </w:tc>
        <w:tc>
          <w:tcPr>
            <w:tcW w:w="4711" w:type="dxa"/>
          </w:tcPr>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Курс наличной продажи</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Курс безналичной продажи</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Оптовый курс обмена валют</w:t>
            </w:r>
          </w:p>
          <w:p w:rsidR="004500E4" w:rsidRPr="004500E4" w:rsidRDefault="004500E4" w:rsidP="00023CBC">
            <w:pPr>
              <w:spacing w:before="30" w:after="0" w:line="240" w:lineRule="auto"/>
              <w:ind w:firstLine="709"/>
              <w:jc w:val="both"/>
              <w:rPr>
                <w:rFonts w:ascii="Times New Roman" w:hAnsi="Times New Roman"/>
                <w:sz w:val="28"/>
                <w:szCs w:val="28"/>
              </w:rPr>
            </w:pPr>
            <w:r w:rsidRPr="004500E4">
              <w:rPr>
                <w:rFonts w:ascii="Times New Roman" w:hAnsi="Times New Roman"/>
                <w:sz w:val="28"/>
                <w:szCs w:val="28"/>
              </w:rPr>
              <w:t>Банкнотный</w:t>
            </w:r>
          </w:p>
        </w:tc>
      </w:tr>
    </w:tbl>
    <w:p w:rsidR="004500E4" w:rsidRPr="004500E4" w:rsidRDefault="004500E4" w:rsidP="00023CBC">
      <w:pPr>
        <w:spacing w:before="30" w:after="0" w:line="360" w:lineRule="auto"/>
        <w:ind w:firstLine="709"/>
        <w:jc w:val="both"/>
        <w:rPr>
          <w:rFonts w:ascii="Times New Roman" w:hAnsi="Times New Roman"/>
          <w:sz w:val="28"/>
          <w:szCs w:val="28"/>
        </w:rPr>
      </w:pP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Одним из наиболее важных понятий, используемых на валютном рынке, является понятие реального и номинального валютного курса.</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 xml:space="preserve">Реальный валютный курс можно определить как отношение цен товаров двух стран, взятых в соответствующей валюте. </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Номинальный валютный курс показывает обменный курс валют, действующий в настоящий момент времени на валютном рынке страны.</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Валютный курс, поддерживающий постоянный паритет покупательной силы: это такой номинальный валютный курс, при котором реальный валютный курс неизменен.</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Кроме реального валютного курса, рассчитанного на базе отношения цен, можно использовать этот же показатель, но с другой базой. Например, приняв за нее отношение стоимости рабочей силы в двух странах.</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Курс национальной валюты может изменяться неодинаково по отношению к различным валютам во времени. Так, по отношению к сильным валютам он может падать, а по отношению к слабым – подниматься. Именно поэтому для определения динамики курса валюты в целом рассчитывают индекс валютного курса. При его исчислении каждая валюта получает свой вес в зависимости от доли приходящихся на нее внешнеэкономических сделок данной страны. Сумма всех весов составляет единицу (100%). Курсы валют умножаются на их веса, далее суммируются все полученные величины и берется их среднее значение.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В современных условиях валютный курс формируется, как и любая рыночная цена, под воздействием спроса и предложения. Уравновешивание последних на валютном рынке приводит к установлению равновесного уровня рыночного курса валюты. Это так называемое «фундаментальное равновесие».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Размер спроса на иностранную валюту определяется потребностями страны в импорте товаров и услуг, расходами туристов данной страны, выезжающих в иностранные государства, спросом на иностранные финансовые активы и спросом на иностранную валюту в связи с намерениями резидентов осуществлять инвестиционные проекты за рубежом.</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Чем выше курс иностранной валюты, тем меньше спрос на нее; чем ниже курс иностранной валюты, тем  больше спрос на нее.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Размер предложения иностранной валюты определяется спросом резидентов иностранного государства на валюту данного государства, спросом иностранных туристов на услуги в данном государстве, спросом иностранных инвесторов на активы, выраженные в национальной валюте данного государства, и спросом на национальную валюту в связи с намерениями нерезидентов осуществлять инвестиционные проекты в данном государстве.</w:t>
      </w:r>
    </w:p>
    <w:p w:rsidR="004500E4" w:rsidRPr="004500E4" w:rsidRDefault="004500E4" w:rsidP="00023CBC">
      <w:pPr>
        <w:spacing w:before="30" w:after="0" w:line="360" w:lineRule="auto"/>
        <w:ind w:firstLine="709"/>
        <w:jc w:val="both"/>
        <w:rPr>
          <w:rFonts w:ascii="Times New Roman" w:hAnsi="Times New Roman"/>
          <w:sz w:val="28"/>
          <w:szCs w:val="28"/>
        </w:rPr>
      </w:pPr>
      <w:r w:rsidRPr="004500E4">
        <w:rPr>
          <w:rFonts w:ascii="Times New Roman" w:hAnsi="Times New Roman"/>
          <w:sz w:val="28"/>
          <w:szCs w:val="28"/>
        </w:rPr>
        <w:t>Так, чем выше курс иностранной валюты по отношению к отечественной, тем меньшее количество национальных субъектов валютного рынка готово предложить отечественную в обмен на иностранную и наоборот, чем ниже курс национальной валюты по отношению к  иностранной, тем большее количество субъектов национального рынка готово приобрести иностранную валюту.</w:t>
      </w:r>
    </w:p>
    <w:p w:rsidR="004500E4" w:rsidRPr="004500E4" w:rsidRDefault="004500E4" w:rsidP="00023CBC">
      <w:pPr>
        <w:spacing w:before="30" w:after="0"/>
      </w:pPr>
    </w:p>
    <w:p w:rsidR="004500E4" w:rsidRDefault="004500E4" w:rsidP="00023CBC">
      <w:pPr>
        <w:pStyle w:val="1"/>
        <w:numPr>
          <w:ilvl w:val="0"/>
          <w:numId w:val="1"/>
        </w:numPr>
        <w:spacing w:before="30" w:line="360" w:lineRule="auto"/>
        <w:ind w:left="0"/>
        <w:jc w:val="both"/>
        <w:rPr>
          <w:rFonts w:ascii="Times New Roman" w:hAnsi="Times New Roman"/>
          <w:color w:val="auto"/>
        </w:rPr>
      </w:pPr>
      <w:bookmarkStart w:id="1" w:name="_Toc275861324"/>
      <w:r w:rsidRPr="004500E4">
        <w:rPr>
          <w:rFonts w:ascii="Times New Roman" w:hAnsi="Times New Roman"/>
          <w:color w:val="auto"/>
        </w:rPr>
        <w:t>Механизм спроса и предложения.</w:t>
      </w:r>
      <w:bookmarkEnd w:id="1"/>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Рыночный механизм — это механизм взаимосвязи и взаимодействия основных элементов рынка: предложения, спроса и цены.</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Особенность рыночного механизма состоит в том, что каждый его элемент теснейшим образом связан с ценой, которая служит основным инструментом, воздействующим на спрос и предложение. В частности, спрос находится в обратной зависимости от цены: с повышением цены товара спрос на него, как правило, сокращается и наоборот.</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При этом спрос населения зависит исключительно от розничных цен на товары, а изменение оптовых или закупочных цен не оказывает непосредственного влияния на спрос населения до тех пор, пока не будут изменены розничные цены. Колебание оптовых цен воздействует на производственный спрос предприятий на средства производства.</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Помимо связи через цену, спрос и предложение влияют друг на друга и непосредственно, т.е. спрос — на предложение, а предложение — на спрос. Например, предложение на рынке новых качественных товаров всегда стимулирует спрос на них, а рост спроса на отдельные товары в итоге вызывает необходимость в увеличении предложения этих товаров.</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В рыночной экономике производители и потребители в своей экономической деятельности руководствуются параметрами рынка, важнейшими из которых являются спрос, предложение, равновесная цена. Это стержень рыночных отношений, ядро рынка.</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Экономическое положение производителей и потребителей, продавцов и покупателей зависит от рыночной конъюнктуры, которая изменяется под влиянием многочисленных факторов. При этом исключительно важную роль играет определенное соотношение между спросом и предложением. Оно зачастую предопределяет судьбу продавцов и покупателей.</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Подход к рыночному механизму предполагает уяснение тех экономических законов, которые лежат в основе его действия и использования. Такими законами явля</w:t>
      </w:r>
      <w:r w:rsidR="00023CBC">
        <w:rPr>
          <w:rFonts w:ascii="Times New Roman" w:eastAsia="Times New Roman" w:hAnsi="Times New Roman"/>
          <w:color w:val="000000"/>
          <w:sz w:val="28"/>
          <w:szCs w:val="28"/>
          <w:lang w:eastAsia="ru-RU"/>
        </w:rPr>
        <w:t>ются: закон стоимости</w:t>
      </w:r>
      <w:r w:rsidRPr="00CF0568">
        <w:rPr>
          <w:rFonts w:ascii="Times New Roman" w:eastAsia="Times New Roman" w:hAnsi="Times New Roman"/>
          <w:color w:val="000000"/>
          <w:sz w:val="28"/>
          <w:szCs w:val="28"/>
          <w:lang w:eastAsia="ru-RU"/>
        </w:rPr>
        <w:t xml:space="preserve"> и полезности, падающего спроса, изменения предложения, спроса и предложения, конкуренции, прибыли и др.</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Колебания прибыли — барометр рынка, подающий сигнал производству. Товаропроизводитель в своей хозяйственной деятельности руководствуется интересами увеличения прибыли. Прибыль зависит от цен, роста объема производства и скорости</w:t>
      </w:r>
      <w:r>
        <w:rPr>
          <w:rFonts w:ascii="Times New Roman" w:eastAsia="Times New Roman" w:hAnsi="Times New Roman"/>
          <w:color w:val="000000"/>
          <w:sz w:val="28"/>
          <w:szCs w:val="28"/>
          <w:lang w:eastAsia="ru-RU"/>
        </w:rPr>
        <w:t xml:space="preserve"> </w:t>
      </w:r>
      <w:r w:rsidRPr="00CF0568">
        <w:rPr>
          <w:rFonts w:ascii="Times New Roman" w:eastAsia="Times New Roman" w:hAnsi="Times New Roman"/>
          <w:color w:val="000000"/>
          <w:sz w:val="28"/>
          <w:szCs w:val="28"/>
          <w:lang w:eastAsia="ru-RU"/>
        </w:rPr>
        <w:t>оборота капиталов. Характер нацеленности предприятий на прибыль меняется в условиях сбалансированного рынка и дефицитной экономики, когда появляется коллективный эгоизм и роль прибыли в деятельности предприятия гипертрофируется.</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В основе действия рыночного механизма лежат законы стоимости, ценности, полезности, которые реализуются через различные типы цен: цены эквивалентного обмена, равновесные, монопольные, дискриминационные, зональные и другие цены.</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b/>
          <w:bCs/>
          <w:color w:val="000000"/>
          <w:sz w:val="28"/>
          <w:szCs w:val="28"/>
          <w:lang w:eastAsia="ru-RU"/>
        </w:rPr>
        <w:t>Спрос и факторы, определяющие его изменения</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Спрос — это отражение потребностей людей в том или ином товаре, услуге, их желание их приобрести. Потребителей интересует не товар вообще, а товар по приемлемой цене. Исходя из этого, следует говорить не об абсолютном, а о платежеспособном спросе. Платежеспособный спрос характеризует не только желание, но и возможность купить товар.</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Спросом называется количество товара, которое будет куплено за приемлемую цену и в определенный промежуток времени.</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Механизм рынка позволяет удовлетворять только те потребности, которые выражены через спрос. Помимо них в обществе всегда есть и такие потребности, которые нельзя измерить деньгами и превратить в спрос. К ним прежде всего относятся блага и услуги коллективного пользования, особенно такие, в потреблении которых участвуют все граждане без исключения. Эти блага в мировой экономической науке именуются общественными товарами.</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В обществе с развитой рыночной экономикой преобладающая часть потребностей удовлетворяется посредством реализации спроса.</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На величину спроса, его структуру и динамику влияют многочисленные факторы экономического, социального и технологического характера. Спрос на товар, например, может увеличиваться из-за рекламы, изменения моды или вкусов покупателей. Несмотря на это, необходимо знать, что покупатель в первую очередь интересуется тем, сколько стоит товар, который он хочет купить, соизмеряя свои желания со своим доходом. Это означает, что спрос на определенное благо в основном зависит от цен на товары и от дохода, выделяемого покупателем на потребление.</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Количество вещей, покупаемых людьми, всегда зависит от цен на товары. Чем выше цена товара, тем меньше его покупают. И наоборот, чем ниже его цена, тем больше единиц этого товара будет куплено при прочих равных условиях.</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Между рыночной ценой товара и тем его количеством, на которое предъявляется спрос, всегда существует определенное соотношение. Высокая цена товара ограничивает спрос на него, уменьшение цены на этот товар, как правило, обусловливает возрастание спроса. Эту взаимосвязь между ценой и количеством покупаемого товара можно отразить на графике.</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 xml:space="preserve">Если цены за единицу товара Р отложим на оси ординат, а количество товара, на которое предъявляется спрос Q, — по оси абсцисс, то и </w:t>
      </w:r>
      <w:r>
        <w:rPr>
          <w:rFonts w:ascii="Times New Roman" w:eastAsia="Times New Roman" w:hAnsi="Times New Roman"/>
          <w:color w:val="000000"/>
          <w:sz w:val="28"/>
          <w:szCs w:val="28"/>
          <w:lang w:eastAsia="ru-RU"/>
        </w:rPr>
        <w:t>получим такой график (рис.</w:t>
      </w:r>
      <w:r w:rsidRPr="00CF0568">
        <w:rPr>
          <w:rFonts w:ascii="Times New Roman" w:eastAsia="Times New Roman" w:hAnsi="Times New Roman"/>
          <w:color w:val="000000"/>
          <w:sz w:val="28"/>
          <w:szCs w:val="28"/>
          <w:lang w:eastAsia="ru-RU"/>
        </w:rPr>
        <w:t>1).</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Изображение соотношения между рыночной ценой товара и денежным выражением спроса на него называется графиком спроса, или кривой спроса DD(D — от англ. «demand» — спрос). На графике кривая DD отлого опускается. Эта кривая иллюстрирует закон падающего спроса. Суть этого закона состоит в том, что если цена какого-либо товара повышается при неизменности других условий рынка, то спрос на этот товар уменьшается. Или, что то же самое, если на рынок поступает большее количество одинакового товара, то при прочих равных условиях цена на него уменьшается. Другими словами, величина спроса возрастает при снижении цены и уменьшается при повышении цены.</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Спрос не остается неизменным. Необходимо различать изменения величины спроса, или объема спроса, и изменение спроса (характера спроса). Величина спроса меняется тогда, когда меняется только цена данного товара. Характер спроса меняется тогда, когда изменяются факторы, которые принимались ранее постоянными. Графически изменения объема спроса выражаются в движении по кривой спроса. Изменение же спроса выражается в движении самой кривой спроса, в ее смещении. Это можно представить следующим</w:t>
      </w:r>
      <w:r>
        <w:rPr>
          <w:rFonts w:ascii="Times New Roman" w:eastAsia="Times New Roman" w:hAnsi="Times New Roman"/>
          <w:color w:val="000000"/>
          <w:sz w:val="28"/>
          <w:szCs w:val="28"/>
          <w:lang w:eastAsia="ru-RU"/>
        </w:rPr>
        <w:t xml:space="preserve"> образом (рис. </w:t>
      </w:r>
      <w:r w:rsidRPr="00CF0568">
        <w:rPr>
          <w:rFonts w:ascii="Times New Roman" w:eastAsia="Times New Roman" w:hAnsi="Times New Roman"/>
          <w:color w:val="000000"/>
          <w:sz w:val="28"/>
          <w:szCs w:val="28"/>
          <w:lang w:eastAsia="ru-RU"/>
        </w:rPr>
        <w:t>2).</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При изменении цены с P</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xml:space="preserve"> до Р</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когда все факторы, кроме цены, постоянны, движение осуществляется вниз по кривой спроса, увеличивается количество покупаемого товара от Q</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xml:space="preserve"> до Q</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xml:space="preserve"> Изменение же спроса (сдвиг кривой спроса D</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D</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xml:space="preserve"> вправо в положение D</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D</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показывает, что покупатели приобретают больше продукции при данной цене. Так, при той же цене P</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xml:space="preserve"> покупатель будет приобретать уже количество товара, равное Q</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xml:space="preserve"> &gt; Q</w:t>
      </w:r>
      <w:r w:rsidRPr="00CF0568">
        <w:rPr>
          <w:rFonts w:ascii="Times New Roman" w:eastAsia="Times New Roman" w:hAnsi="Times New Roman"/>
          <w:color w:val="000000"/>
          <w:sz w:val="28"/>
          <w:szCs w:val="28"/>
          <w:vertAlign w:val="subscript"/>
          <w:lang w:eastAsia="ru-RU"/>
        </w:rPr>
        <w:t>1</w:t>
      </w:r>
    </w:p>
    <w:p w:rsidR="00CF0568" w:rsidRPr="00CF0568" w:rsidRDefault="00B80947" w:rsidP="00023CBC">
      <w:pPr>
        <w:widowControl w:val="0"/>
        <w:snapToGrid w:val="0"/>
        <w:spacing w:before="30" w:after="0" w:line="36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pict>
          <v:shape id="_x0000_i1025" style="width:487.5pt;height:261pt" coordsize="" o:spt="100" adj="0,,0" path="" fillcolor="window" stroked="f">
            <v:stroke joinstyle="miter"/>
            <v:imagedata r:id="rId7" o:title=""/>
            <v:formulas/>
            <v:path o:connecttype="segments"/>
          </v:shape>
        </w:pic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Сдвиг кривой спроса может быть обусловлен многими факторами. К их числу относятся изменения величины доходов, цен товаров, являющихся заменителями или дополняющих данный товар в потреблении, вкусов и предпочтений потребителей, ожидания относительно будущих цен на данный товар или степени его дефицитности, сезонные колебания, изменение численности и состава населения.</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Предложение — это совокупность товаров с определенными ценами, которые</w:t>
      </w:r>
      <w:r w:rsidR="00023CBC">
        <w:rPr>
          <w:rFonts w:ascii="Times New Roman" w:eastAsia="Times New Roman" w:hAnsi="Times New Roman"/>
          <w:color w:val="000000"/>
          <w:sz w:val="28"/>
          <w:szCs w:val="28"/>
          <w:lang w:eastAsia="ru-RU"/>
        </w:rPr>
        <w:t xml:space="preserve"> находятся на рынке</w:t>
      </w:r>
      <w:r w:rsidRPr="00CF0568">
        <w:rPr>
          <w:rFonts w:ascii="Times New Roman" w:eastAsia="Times New Roman" w:hAnsi="Times New Roman"/>
          <w:color w:val="000000"/>
          <w:sz w:val="28"/>
          <w:szCs w:val="28"/>
          <w:lang w:eastAsia="ru-RU"/>
        </w:rPr>
        <w:t xml:space="preserve"> и которые могут или намерены продать производители-продавцы.</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Оно характеризует экономическую ситуацию на рынке со стороны продавцов, В каждый данный момент положение производителей, предлагающих свой товар на рынке, неодинаково. Некоторые произвели много товаров, а другие — мало. Одни из них затратили на их производство меньше средств производства и труда. У других эти затраты на единицу продукции оказались более высокими. Но, оказавшись на рынке, все они, каковы бы ни были их производственные издержки, стремятся получить самую высокую цену. При этом, чем выше цена товара, тем активнее продавцы будут пытаться продать большее количество товара, т.</w:t>
      </w:r>
      <w:r w:rsidR="00023CBC">
        <w:rPr>
          <w:rFonts w:ascii="Times New Roman" w:eastAsia="Times New Roman" w:hAnsi="Times New Roman"/>
          <w:color w:val="000000"/>
          <w:sz w:val="28"/>
          <w:szCs w:val="28"/>
          <w:lang w:eastAsia="ru-RU"/>
        </w:rPr>
        <w:t>е. увеличивать предложение</w:t>
      </w:r>
      <w:r w:rsidRPr="00CF0568">
        <w:rPr>
          <w:rFonts w:ascii="Times New Roman" w:eastAsia="Times New Roman" w:hAnsi="Times New Roman"/>
          <w:color w:val="000000"/>
          <w:sz w:val="28"/>
          <w:szCs w:val="28"/>
          <w:lang w:eastAsia="ru-RU"/>
        </w:rPr>
        <w:t>.</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Объем предложения каждого производителя, как правило, меняется в зависимости от цены. Если цена окажется низкой, то продавцы предложат мало товаров, придержав их на складе. Если же цена будет высокой, то они предложат рынку много товаров. Когда же цена существенно возрастет и окажется очень высокой, производители постараются увеличить предложение товара. На рынке складывается определенное соотношение между рыночными ценами и количеством товаров, которое производители желают предложить покупателям. Эту зависимость можно отразить графически, применив систему координат. Пусть ось абсцисс Q служит для обозначения количества товара, доставленного на рынок, а ось ординат обозначает движение цены Р. График предложения определяет форму кривой предложения S (от «</w:t>
      </w:r>
      <w:r>
        <w:rPr>
          <w:rFonts w:ascii="Times New Roman" w:eastAsia="Times New Roman" w:hAnsi="Times New Roman"/>
          <w:color w:val="000000"/>
          <w:sz w:val="28"/>
          <w:szCs w:val="28"/>
          <w:lang w:eastAsia="ru-RU"/>
        </w:rPr>
        <w:t xml:space="preserve">supply»—предложение) (рис. </w:t>
      </w:r>
      <w:r w:rsidRPr="00CF0568">
        <w:rPr>
          <w:rFonts w:ascii="Times New Roman" w:eastAsia="Times New Roman" w:hAnsi="Times New Roman"/>
          <w:color w:val="000000"/>
          <w:sz w:val="28"/>
          <w:szCs w:val="28"/>
          <w:lang w:eastAsia="ru-RU"/>
        </w:rPr>
        <w:t>3).</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Если кривая спроса устанавливает отношение между ценами и тем количеством товаров, которое потребители желают купить, кривая предложения S характеризует отношение между рыночными ценами и тем количеством продукции, которое производители готовы произвести и продать. При этом в отличие от кривой спроса кривая предложения обычно поднимается вправо вверх. При возрастании цены действует тенденция к увеличению предложения.</w:t>
      </w:r>
    </w:p>
    <w:p w:rsidR="00CF0568" w:rsidRPr="00CF0568" w:rsidRDefault="00B80947" w:rsidP="00023CBC">
      <w:pPr>
        <w:widowControl w:val="0"/>
        <w:snapToGrid w:val="0"/>
        <w:spacing w:before="30" w:after="0" w:line="36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pict>
          <v:shape id="_x0000_i1026" style="width:483pt;height:247.5pt" coordsize="" o:spt="100" adj="0,,0" path="" fillcolor="window" stroked="f">
            <v:stroke joinstyle="miter"/>
            <v:imagedata r:id="rId8" o:title=""/>
            <v:formulas/>
            <v:path o:connecttype="segments"/>
          </v:shape>
        </w:pic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Объективно существующая взаимосвязь между предложением и ценой находит выражение в законе предложения, суть которого состоит в том, что объем предложения товара увеличивается приросте цены и уменьшается при ее снижении.</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Аналогично спросу необходимо различать изменение предложения и объема предложения. Объем предложения меняется тогда, когда изменяется только цена товара. Напротив, изменение предложения происходит, когда изменяются факторы, которые раньше принимались за постоянные.</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Причем такое движение происходит только в том случае, когда все факторы, кроме цены, постоянны.</w:t>
      </w:r>
    </w:p>
    <w:p w:rsid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r w:rsidRPr="00CF0568">
        <w:rPr>
          <w:rFonts w:ascii="Times New Roman" w:eastAsia="Times New Roman" w:hAnsi="Times New Roman"/>
          <w:color w:val="000000"/>
          <w:sz w:val="28"/>
          <w:szCs w:val="28"/>
          <w:lang w:eastAsia="ru-RU"/>
        </w:rPr>
        <w:t>Однако на предложение оказывают влияние помимо цены и другие факторы. В результате их воздействия происходит сдвиг самой кривой предложения. Это означает не изменение объема производства, а изменение самого предложения, его характера. Предположим, что используется новая технология, позволяющая при тех же затратах выпустить больше продукции. Тогда кривая предложения сдвигается вправо в положение S</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S</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Сдвиг будет означать, что при каждой цене производитель предложит большее количество товара. Так, при цене Р</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xml:space="preserve"> – Q</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xml:space="preserve"> &gt; Q</w:t>
      </w:r>
      <w:r w:rsidRPr="00CF0568">
        <w:rPr>
          <w:rFonts w:ascii="Times New Roman" w:eastAsia="Times New Roman" w:hAnsi="Times New Roman"/>
          <w:color w:val="000000"/>
          <w:sz w:val="28"/>
          <w:szCs w:val="28"/>
          <w:vertAlign w:val="subscript"/>
          <w:lang w:eastAsia="ru-RU"/>
        </w:rPr>
        <w:t>1</w:t>
      </w:r>
      <w:r w:rsidRPr="00CF0568">
        <w:rPr>
          <w:rFonts w:ascii="Times New Roman" w:eastAsia="Times New Roman" w:hAnsi="Times New Roman"/>
          <w:color w:val="000000"/>
          <w:sz w:val="28"/>
          <w:szCs w:val="28"/>
          <w:lang w:eastAsia="ru-RU"/>
        </w:rPr>
        <w:t>, а при цене Р</w:t>
      </w:r>
      <w:r w:rsidRPr="00CF0568">
        <w:rPr>
          <w:rFonts w:ascii="Times New Roman" w:eastAsia="Times New Roman" w:hAnsi="Times New Roman"/>
          <w:color w:val="000000"/>
          <w:sz w:val="28"/>
          <w:szCs w:val="28"/>
          <w:vertAlign w:val="subscript"/>
          <w:lang w:eastAsia="ru-RU"/>
        </w:rPr>
        <w:t>2</w:t>
      </w:r>
      <w:r w:rsidRPr="00CF0568">
        <w:rPr>
          <w:rFonts w:ascii="Times New Roman" w:eastAsia="Times New Roman" w:hAnsi="Times New Roman"/>
          <w:color w:val="000000"/>
          <w:sz w:val="28"/>
          <w:szCs w:val="28"/>
          <w:lang w:eastAsia="ru-RU"/>
        </w:rPr>
        <w:t xml:space="preserve"> – Q</w:t>
      </w:r>
      <w:r w:rsidRPr="00CF0568">
        <w:rPr>
          <w:rFonts w:ascii="Times New Roman" w:eastAsia="Times New Roman" w:hAnsi="Times New Roman"/>
          <w:color w:val="000000"/>
          <w:sz w:val="28"/>
          <w:szCs w:val="28"/>
          <w:vertAlign w:val="subscript"/>
          <w:lang w:eastAsia="ru-RU"/>
        </w:rPr>
        <w:t>3</w:t>
      </w:r>
      <w:r w:rsidRPr="00CF0568">
        <w:rPr>
          <w:rFonts w:ascii="Times New Roman" w:eastAsia="Times New Roman" w:hAnsi="Times New Roman"/>
          <w:color w:val="000000"/>
          <w:sz w:val="28"/>
          <w:szCs w:val="28"/>
          <w:lang w:eastAsia="ru-RU"/>
        </w:rPr>
        <w:t xml:space="preserve"> &gt; Q</w:t>
      </w:r>
      <w:r w:rsidRPr="00CF0568">
        <w:rPr>
          <w:rFonts w:ascii="Times New Roman" w:eastAsia="Times New Roman" w:hAnsi="Times New Roman"/>
          <w:color w:val="000000"/>
          <w:sz w:val="28"/>
          <w:szCs w:val="28"/>
          <w:vertAlign w:val="subscript"/>
          <w:lang w:eastAsia="ru-RU"/>
        </w:rPr>
        <w:t>2</w:t>
      </w:r>
    </w:p>
    <w:p w:rsidR="00CF0568" w:rsidRPr="00CF0568" w:rsidRDefault="00CF0568" w:rsidP="00023CBC">
      <w:pPr>
        <w:widowControl w:val="0"/>
        <w:snapToGrid w:val="0"/>
        <w:spacing w:before="30" w:after="0" w:line="360" w:lineRule="auto"/>
        <w:ind w:firstLine="709"/>
        <w:jc w:val="both"/>
        <w:rPr>
          <w:rFonts w:ascii="Times New Roman" w:eastAsia="Times New Roman" w:hAnsi="Times New Roman"/>
          <w:color w:val="000000"/>
          <w:sz w:val="28"/>
          <w:szCs w:val="28"/>
          <w:lang w:eastAsia="ru-RU"/>
        </w:rPr>
      </w:pPr>
    </w:p>
    <w:p w:rsidR="00CF0568" w:rsidRDefault="004500E4" w:rsidP="00023CBC">
      <w:pPr>
        <w:pStyle w:val="1"/>
        <w:numPr>
          <w:ilvl w:val="0"/>
          <w:numId w:val="1"/>
        </w:numPr>
        <w:spacing w:before="30" w:line="360" w:lineRule="auto"/>
        <w:ind w:left="0"/>
        <w:jc w:val="both"/>
        <w:rPr>
          <w:rFonts w:ascii="Times New Roman" w:hAnsi="Times New Roman"/>
          <w:color w:val="auto"/>
        </w:rPr>
      </w:pPr>
      <w:bookmarkStart w:id="2" w:name="_Toc275861325"/>
      <w:r w:rsidRPr="004500E4">
        <w:rPr>
          <w:rFonts w:ascii="Times New Roman" w:hAnsi="Times New Roman"/>
          <w:color w:val="auto"/>
        </w:rPr>
        <w:t>Что произойдет с равновесной ценой на мясо во время поста?</w:t>
      </w:r>
      <w:bookmarkEnd w:id="2"/>
    </w:p>
    <w:p w:rsidR="00622943" w:rsidRDefault="00B80947" w:rsidP="00023CBC">
      <w:pPr>
        <w:spacing w:before="30" w:after="0" w:line="360" w:lineRule="auto"/>
        <w:ind w:firstLine="709"/>
        <w:jc w:val="both"/>
      </w:pPr>
      <w:r>
        <w:rPr>
          <w:rFonts w:ascii="Times New Roman" w:hAnsi="Times New Roman"/>
          <w:noProof/>
          <w:sz w:val="28"/>
          <w:lang w:eastAsia="ru-RU"/>
        </w:rPr>
        <w:pict>
          <v:rect id="_x0000_s1032" style="position:absolute;left:0;text-align:left;margin-left:12.25pt;margin-top:47.55pt;width:18.85pt;height:20.3pt;z-index:251655168" strokecolor="white">
            <v:textbox>
              <w:txbxContent>
                <w:p w:rsidR="00CF0568" w:rsidRPr="00CF0568" w:rsidRDefault="00CF0568" w:rsidP="00CF0568">
                  <w:pPr>
                    <w:rPr>
                      <w:rFonts w:ascii="Times New Roman" w:hAnsi="Times New Roman"/>
                      <w:lang w:val="en-US"/>
                    </w:rPr>
                  </w:pPr>
                  <w:r>
                    <w:rPr>
                      <w:rFonts w:ascii="Times New Roman" w:hAnsi="Times New Roman"/>
                      <w:lang w:val="en-US"/>
                    </w:rPr>
                    <w:t>P</w:t>
                  </w:r>
                </w:p>
              </w:txbxContent>
            </v:textbox>
          </v:rect>
        </w:pict>
      </w:r>
      <w:r>
        <w:rPr>
          <w:rFonts w:ascii="Times New Roman" w:hAnsi="Times New Roman"/>
          <w:noProof/>
          <w:sz w:val="28"/>
          <w:lang w:eastAsia="ru-RU"/>
        </w:rPr>
        <w:pict>
          <v:rect id="_x0000_s1030" style="position:absolute;left:0;text-align:left;margin-left:68.05pt;margin-top:53pt;width:18.85pt;height:20.3pt;z-index:251653120" strokecolor="white">
            <v:textbox>
              <w:txbxContent>
                <w:p w:rsidR="00CF0568" w:rsidRPr="00CF0568" w:rsidRDefault="00CF0568">
                  <w:pPr>
                    <w:rPr>
                      <w:rFonts w:ascii="Times New Roman" w:hAnsi="Times New Roman"/>
                      <w:lang w:val="en-US"/>
                    </w:rPr>
                  </w:pPr>
                  <w:r>
                    <w:rPr>
                      <w:rFonts w:ascii="Times New Roman" w:hAnsi="Times New Roman"/>
                      <w:lang w:val="en-US"/>
                    </w:rPr>
                    <w:t>D</w:t>
                  </w:r>
                </w:p>
              </w:txbxContent>
            </v:textbox>
          </v:rect>
        </w:pict>
      </w:r>
      <w:r>
        <w:rPr>
          <w:rFonts w:ascii="Times New Roman" w:hAnsi="Times New Roman"/>
          <w:noProof/>
          <w:sz w:val="28"/>
          <w:lang w:eastAsia="ru-RU"/>
        </w:rPr>
        <w:pict>
          <v:shapetype id="_x0000_t32" coordsize="21600,21600" o:spt="32" o:oned="t" path="m,l21600,21600e" filled="f">
            <v:path arrowok="t" fillok="f" o:connecttype="none"/>
            <o:lock v:ext="edit" shapetype="t"/>
          </v:shapetype>
          <v:shape id="_x0000_s1026" type="#_x0000_t32" style="position:absolute;left:0;text-align:left;margin-left:38.7pt;margin-top:53.15pt;width:0;height:166.4pt;flip:y;z-index:251649024" o:connectortype="straight">
            <v:stroke endarrow="block"/>
          </v:shape>
        </w:pict>
      </w:r>
      <w:r w:rsidR="00CF0568">
        <w:rPr>
          <w:rFonts w:ascii="Times New Roman" w:hAnsi="Times New Roman"/>
          <w:sz w:val="28"/>
        </w:rPr>
        <w:t>Равновесная цена сократится вследствие изменения потребительского спроса. Проиллюстрируем это на графике</w:t>
      </w:r>
      <w:r w:rsidR="00CF0568">
        <w:t>.</w:t>
      </w:r>
    </w:p>
    <w:p w:rsidR="00CF0568" w:rsidRDefault="00B80947" w:rsidP="00023CBC">
      <w:pPr>
        <w:spacing w:before="30" w:after="0" w:line="360" w:lineRule="auto"/>
        <w:ind w:firstLine="709"/>
        <w:jc w:val="both"/>
      </w:pPr>
      <w:r>
        <w:rPr>
          <w:rFonts w:ascii="Times New Roman" w:eastAsia="Times New Roman" w:hAnsi="Times New Roman"/>
          <w:noProof/>
          <w:color w:val="000000"/>
          <w:sz w:val="28"/>
          <w:szCs w:val="28"/>
          <w:lang w:eastAsia="ru-RU"/>
        </w:rPr>
        <w:pict>
          <v:rect id="_x0000_s1031" style="position:absolute;left:0;text-align:left;margin-left:210.65pt;margin-top:6.7pt;width:18.85pt;height:20.3pt;z-index:251654144" strokecolor="white">
            <v:textbox>
              <w:txbxContent>
                <w:p w:rsidR="00CF0568" w:rsidRPr="00CF0568" w:rsidRDefault="00CF0568" w:rsidP="00CF0568">
                  <w:pPr>
                    <w:rPr>
                      <w:rFonts w:ascii="Times New Roman" w:hAnsi="Times New Roman"/>
                      <w:lang w:val="en-US"/>
                    </w:rPr>
                  </w:pPr>
                  <w:r>
                    <w:rPr>
                      <w:rFonts w:ascii="Times New Roman" w:hAnsi="Times New Roman"/>
                      <w:lang w:val="en-US"/>
                    </w:rPr>
                    <w:t>S</w:t>
                  </w:r>
                </w:p>
              </w:txbxContent>
            </v:textbox>
          </v:rect>
        </w:pict>
      </w:r>
      <w:r>
        <w:rPr>
          <w:noProof/>
          <w:lang w:eastAsia="ru-RU"/>
        </w:rPr>
        <w:pict>
          <v:shape id="_x0000_s1029" type="#_x0000_t32" style="position:absolute;left:0;text-align:left;margin-left:81.3pt;margin-top:15.15pt;width:122.35pt;height:122.3pt;flip:y;z-index:251652096" o:connectortype="straight"/>
        </w:pict>
      </w:r>
      <w:r>
        <w:rPr>
          <w:noProof/>
          <w:lang w:eastAsia="ru-RU"/>
        </w:rPr>
        <w:pict>
          <v:shape id="_x0000_s1028" type="#_x0000_t32" style="position:absolute;left:0;text-align:left;margin-left:58.95pt;margin-top:9.55pt;width:130.7pt;height:127.9pt;z-index:251651072" o:connectortype="straight"/>
        </w:pict>
      </w:r>
    </w:p>
    <w:p w:rsidR="00622943" w:rsidRDefault="00B80947" w:rsidP="00023CBC">
      <w:pPr>
        <w:spacing w:before="30" w:after="0"/>
        <w:rPr>
          <w:rFonts w:eastAsia="Times New Roman"/>
          <w:sz w:val="28"/>
          <w:szCs w:val="28"/>
        </w:rPr>
      </w:pPr>
      <w:r>
        <w:rPr>
          <w:rFonts w:ascii="Times New Roman" w:eastAsia="Times New Roman" w:hAnsi="Times New Roman"/>
          <w:noProof/>
          <w:color w:val="000000"/>
          <w:sz w:val="28"/>
          <w:szCs w:val="28"/>
          <w:lang w:eastAsia="ru-RU"/>
        </w:rPr>
        <w:pict>
          <v:rect id="_x0000_s1044" style="position:absolute;margin-left:96.7pt;margin-top:135.3pt;width:29.5pt;height:20.3pt;z-index:251666432" strokecolor="white">
            <v:textbox>
              <w:txbxContent>
                <w:p w:rsidR="00190CFE" w:rsidRPr="00190CFE" w:rsidRDefault="00190CFE" w:rsidP="00190CFE">
                  <w:pPr>
                    <w:jc w:val="right"/>
                    <w:rPr>
                      <w:rFonts w:ascii="Times New Roman" w:hAnsi="Times New Roman"/>
                      <w:vertAlign w:val="subscript"/>
                      <w:lang w:val="en-US"/>
                    </w:rPr>
                  </w:pPr>
                  <w:r>
                    <w:rPr>
                      <w:rFonts w:ascii="Times New Roman" w:hAnsi="Times New Roman"/>
                      <w:lang w:val="en-US"/>
                    </w:rPr>
                    <w:t>Q</w:t>
                  </w:r>
                  <w:r>
                    <w:rPr>
                      <w:rFonts w:ascii="Times New Roman" w:hAnsi="Times New Roman"/>
                      <w:vertAlign w:val="subscript"/>
                      <w:lang w:val="en-US"/>
                    </w:rPr>
                    <w:t>2</w:t>
                  </w:r>
                </w:p>
              </w:txbxContent>
            </v:textbox>
          </v:rect>
        </w:pict>
      </w:r>
      <w:r>
        <w:rPr>
          <w:rFonts w:ascii="Times New Roman" w:eastAsia="Times New Roman" w:hAnsi="Times New Roman"/>
          <w:noProof/>
          <w:color w:val="000000"/>
          <w:sz w:val="28"/>
          <w:szCs w:val="28"/>
          <w:lang w:eastAsia="ru-RU"/>
        </w:rPr>
        <w:pict>
          <v:rect id="_x0000_s1043" style="position:absolute;margin-left:5.8pt;margin-top:63.3pt;width:25.3pt;height:20.95pt;z-index:251665408" strokecolor="white">
            <v:textbox>
              <w:txbxContent>
                <w:p w:rsidR="00190CFE" w:rsidRPr="00190CFE" w:rsidRDefault="00190CFE" w:rsidP="00190CFE">
                  <w:pPr>
                    <w:jc w:val="right"/>
                    <w:rPr>
                      <w:rFonts w:ascii="Times New Roman" w:hAnsi="Times New Roman"/>
                      <w:vertAlign w:val="subscript"/>
                      <w:lang w:val="en-US"/>
                    </w:rPr>
                  </w:pPr>
                  <w:r>
                    <w:rPr>
                      <w:rFonts w:ascii="Times New Roman" w:hAnsi="Times New Roman"/>
                      <w:lang w:val="en-US"/>
                    </w:rPr>
                    <w:t>P</w:t>
                  </w:r>
                  <w:r>
                    <w:rPr>
                      <w:rFonts w:ascii="Times New Roman" w:hAnsi="Times New Roman"/>
                      <w:vertAlign w:val="subscript"/>
                      <w:lang w:val="en-US"/>
                    </w:rPr>
                    <w:t>2</w:t>
                  </w:r>
                </w:p>
              </w:txbxContent>
            </v:textbox>
          </v:rect>
        </w:pict>
      </w:r>
      <w:r>
        <w:rPr>
          <w:rFonts w:ascii="Times New Roman" w:eastAsia="Times New Roman" w:hAnsi="Times New Roman"/>
          <w:noProof/>
          <w:color w:val="000000"/>
          <w:sz w:val="28"/>
          <w:szCs w:val="28"/>
          <w:lang w:eastAsia="ru-RU"/>
        </w:rPr>
        <w:pict>
          <v:shape id="_x0000_s1041" type="#_x0000_t32" style="position:absolute;margin-left:121.7pt;margin-top:67.5pt;width:0;height:63.6pt;z-index:251664384" o:connectortype="straight">
            <v:stroke dashstyle="dash"/>
          </v:shape>
        </w:pict>
      </w:r>
      <w:r>
        <w:rPr>
          <w:rFonts w:ascii="Times New Roman" w:eastAsia="Times New Roman" w:hAnsi="Times New Roman"/>
          <w:noProof/>
          <w:color w:val="000000"/>
          <w:sz w:val="28"/>
          <w:szCs w:val="28"/>
          <w:lang w:eastAsia="ru-RU"/>
        </w:rPr>
        <w:pict>
          <v:shape id="_x0000_s1040" type="#_x0000_t32" style="position:absolute;margin-left:39.95pt;margin-top:67.5pt;width:81.75pt;height:0;flip:x;z-index:251663360" o:connectortype="straight">
            <v:stroke dashstyle="dash"/>
          </v:shape>
        </w:pict>
      </w:r>
      <w:r>
        <w:rPr>
          <w:rFonts w:ascii="Times New Roman" w:eastAsia="Times New Roman" w:hAnsi="Times New Roman"/>
          <w:noProof/>
          <w:color w:val="000000"/>
          <w:sz w:val="28"/>
          <w:szCs w:val="28"/>
          <w:lang w:eastAsia="ru-RU"/>
        </w:rPr>
        <w:pict>
          <v:rect id="_x0000_s1039" style="position:absolute;margin-left:126.2pt;margin-top:135.3pt;width:34.1pt;height:20.3pt;z-index:251662336" strokecolor="white">
            <v:textbox>
              <w:txbxContent>
                <w:p w:rsidR="00190CFE" w:rsidRPr="00190CFE" w:rsidRDefault="00190CFE" w:rsidP="00190CFE">
                  <w:pPr>
                    <w:rPr>
                      <w:rFonts w:ascii="Times New Roman" w:hAnsi="Times New Roman"/>
                      <w:vertAlign w:val="subscript"/>
                      <w:lang w:val="en-US"/>
                    </w:rPr>
                  </w:pPr>
                  <w:r>
                    <w:rPr>
                      <w:rFonts w:ascii="Times New Roman" w:hAnsi="Times New Roman"/>
                      <w:lang w:val="en-US"/>
                    </w:rPr>
                    <w:t>Q</w:t>
                  </w:r>
                  <w:r>
                    <w:rPr>
                      <w:rFonts w:ascii="Times New Roman" w:hAnsi="Times New Roman"/>
                      <w:vertAlign w:val="subscript"/>
                      <w:lang w:val="en-US"/>
                    </w:rPr>
                    <w:t>1</w:t>
                  </w:r>
                </w:p>
              </w:txbxContent>
            </v:textbox>
          </v:rect>
        </w:pict>
      </w:r>
      <w:r>
        <w:rPr>
          <w:rFonts w:ascii="Times New Roman" w:eastAsia="Times New Roman" w:hAnsi="Times New Roman"/>
          <w:noProof/>
          <w:color w:val="000000"/>
          <w:sz w:val="28"/>
          <w:szCs w:val="28"/>
          <w:lang w:eastAsia="ru-RU"/>
        </w:rPr>
        <w:pict>
          <v:rect id="_x0000_s1038" style="position:absolute;margin-left:5.8pt;margin-top:43pt;width:25.3pt;height:20.3pt;z-index:251661312" strokecolor="white">
            <v:textbox>
              <w:txbxContent>
                <w:p w:rsidR="00190CFE" w:rsidRPr="00190CFE" w:rsidRDefault="00190CFE" w:rsidP="00190CFE">
                  <w:pPr>
                    <w:jc w:val="right"/>
                    <w:rPr>
                      <w:rFonts w:ascii="Times New Roman" w:hAnsi="Times New Roman"/>
                      <w:vertAlign w:val="subscript"/>
                      <w:lang w:val="en-US"/>
                    </w:rPr>
                  </w:pPr>
                  <w:r>
                    <w:rPr>
                      <w:rFonts w:ascii="Times New Roman" w:hAnsi="Times New Roman"/>
                      <w:lang w:val="en-US"/>
                    </w:rPr>
                    <w:t>P</w:t>
                  </w:r>
                  <w:r>
                    <w:rPr>
                      <w:rFonts w:ascii="Times New Roman" w:hAnsi="Times New Roman"/>
                      <w:vertAlign w:val="subscript"/>
                      <w:lang w:val="en-US"/>
                    </w:rPr>
                    <w:t>1</w:t>
                  </w:r>
                </w:p>
              </w:txbxContent>
            </v:textbox>
          </v:rect>
        </w:pict>
      </w:r>
      <w:r>
        <w:rPr>
          <w:rFonts w:ascii="Times New Roman" w:eastAsia="Times New Roman" w:hAnsi="Times New Roman"/>
          <w:noProof/>
          <w:color w:val="000000"/>
          <w:sz w:val="28"/>
          <w:szCs w:val="28"/>
          <w:lang w:eastAsia="ru-RU"/>
        </w:rPr>
        <w:pict>
          <v:shape id="_x0000_s1036" type="#_x0000_t32" style="position:absolute;margin-left:55.45pt;margin-top:4.55pt;width:116.05pt;height:111.15pt;z-index:251659264" o:connectortype="straight"/>
        </w:pict>
      </w:r>
      <w:r>
        <w:rPr>
          <w:rFonts w:ascii="Times New Roman" w:eastAsia="Times New Roman" w:hAnsi="Times New Roman"/>
          <w:noProof/>
          <w:color w:val="000000"/>
          <w:sz w:val="28"/>
          <w:szCs w:val="28"/>
          <w:lang w:eastAsia="ru-RU"/>
        </w:rPr>
        <w:pict>
          <v:rect id="_x0000_s1037" style="position:absolute;margin-left:40.1pt;margin-top:18.5pt;width:27.95pt;height:20.3pt;z-index:251660288" strokecolor="white">
            <v:textbox>
              <w:txbxContent>
                <w:p w:rsidR="00190CFE" w:rsidRPr="00190CFE" w:rsidRDefault="00190CFE" w:rsidP="00190CFE">
                  <w:pPr>
                    <w:rPr>
                      <w:rFonts w:ascii="Times New Roman" w:hAnsi="Times New Roman"/>
                      <w:vertAlign w:val="subscript"/>
                      <w:lang w:val="en-US"/>
                    </w:rPr>
                  </w:pPr>
                  <w:r>
                    <w:rPr>
                      <w:rFonts w:ascii="Times New Roman" w:hAnsi="Times New Roman"/>
                      <w:lang w:val="en-US"/>
                    </w:rPr>
                    <w:t>D</w:t>
                  </w:r>
                  <w:r>
                    <w:rPr>
                      <w:rFonts w:ascii="Times New Roman" w:hAnsi="Times New Roman"/>
                      <w:vertAlign w:val="subscript"/>
                      <w:lang w:val="en-US"/>
                    </w:rPr>
                    <w:t>1</w:t>
                  </w:r>
                </w:p>
              </w:txbxContent>
            </v:textbox>
          </v:rect>
        </w:pict>
      </w:r>
      <w:r>
        <w:rPr>
          <w:rFonts w:ascii="Times New Roman" w:eastAsia="Times New Roman" w:hAnsi="Times New Roman"/>
          <w:noProof/>
          <w:color w:val="000000"/>
          <w:sz w:val="28"/>
          <w:szCs w:val="28"/>
          <w:lang w:eastAsia="ru-RU"/>
        </w:rPr>
        <w:pict>
          <v:shape id="_x0000_s1035" type="#_x0000_t32" style="position:absolute;margin-left:135.3pt;margin-top:54.2pt;width:0;height:76.9pt;z-index:251658240" o:connectortype="straight">
            <v:stroke dashstyle="dash"/>
          </v:shape>
        </w:pict>
      </w:r>
      <w:r>
        <w:rPr>
          <w:rFonts w:ascii="Times New Roman" w:eastAsia="Times New Roman" w:hAnsi="Times New Roman"/>
          <w:noProof/>
          <w:color w:val="000000"/>
          <w:sz w:val="28"/>
          <w:szCs w:val="28"/>
          <w:lang w:eastAsia="ru-RU"/>
        </w:rPr>
        <w:pict>
          <v:shape id="_x0000_s1034" type="#_x0000_t32" style="position:absolute;margin-left:38.85pt;margin-top:53.5pt;width:96.45pt;height:.7pt;z-index:251657216" o:connectortype="straight">
            <v:stroke dashstyle="dash"/>
          </v:shape>
        </w:pict>
      </w:r>
      <w:r>
        <w:rPr>
          <w:rFonts w:ascii="Times New Roman" w:eastAsia="Times New Roman" w:hAnsi="Times New Roman"/>
          <w:noProof/>
          <w:color w:val="000000"/>
          <w:sz w:val="28"/>
          <w:szCs w:val="28"/>
          <w:lang w:eastAsia="ru-RU"/>
        </w:rPr>
        <w:pict>
          <v:rect id="_x0000_s1033" style="position:absolute;margin-left:229.5pt;margin-top:121.25pt;width:18.85pt;height:20.3pt;z-index:251656192" strokecolor="white">
            <v:textbox>
              <w:txbxContent>
                <w:p w:rsidR="00CF0568" w:rsidRPr="00CF0568" w:rsidRDefault="00CF0568" w:rsidP="00CF0568">
                  <w:pPr>
                    <w:rPr>
                      <w:rFonts w:ascii="Times New Roman" w:hAnsi="Times New Roman"/>
                      <w:lang w:val="en-US"/>
                    </w:rPr>
                  </w:pPr>
                  <w:r>
                    <w:rPr>
                      <w:rFonts w:ascii="Times New Roman" w:hAnsi="Times New Roman"/>
                      <w:lang w:val="en-US"/>
                    </w:rPr>
                    <w:t>Q</w:t>
                  </w:r>
                </w:p>
              </w:txbxContent>
            </v:textbox>
          </v:rect>
        </w:pict>
      </w:r>
      <w:r>
        <w:rPr>
          <w:noProof/>
          <w:lang w:eastAsia="ru-RU"/>
        </w:rPr>
        <w:pict>
          <v:shape id="_x0000_s1027" type="#_x0000_t32" style="position:absolute;margin-left:38.7pt;margin-top:131.1pt;width:190.8pt;height:0;z-index:251650048" o:connectortype="straight">
            <v:stroke endarrow="block"/>
          </v:shape>
        </w:pict>
      </w:r>
      <w:r w:rsidR="00622943">
        <w:br w:type="page"/>
      </w:r>
    </w:p>
    <w:p w:rsidR="00957F1D" w:rsidRDefault="00192D14" w:rsidP="00192D14">
      <w:pPr>
        <w:pStyle w:val="1"/>
        <w:spacing w:before="30" w:line="360" w:lineRule="auto"/>
        <w:ind w:firstLine="709"/>
        <w:rPr>
          <w:rFonts w:ascii="Times New Roman" w:hAnsi="Times New Roman"/>
          <w:color w:val="auto"/>
        </w:rPr>
      </w:pPr>
      <w:bookmarkStart w:id="3" w:name="_Toc275861326"/>
      <w:r>
        <w:rPr>
          <w:rFonts w:ascii="Times New Roman" w:hAnsi="Times New Roman"/>
          <w:color w:val="auto"/>
        </w:rPr>
        <w:t xml:space="preserve">    </w:t>
      </w:r>
      <w:r w:rsidR="00622943" w:rsidRPr="00622943">
        <w:rPr>
          <w:rFonts w:ascii="Times New Roman" w:hAnsi="Times New Roman"/>
          <w:color w:val="auto"/>
        </w:rPr>
        <w:t>Список литературы</w:t>
      </w:r>
      <w:bookmarkEnd w:id="3"/>
    </w:p>
    <w:p w:rsidR="00190CFE" w:rsidRPr="00CF0568" w:rsidRDefault="00190CFE" w:rsidP="00023CBC">
      <w:pPr>
        <w:numPr>
          <w:ilvl w:val="0"/>
          <w:numId w:val="3"/>
        </w:numPr>
        <w:tabs>
          <w:tab w:val="clear" w:pos="720"/>
          <w:tab w:val="num" w:pos="851"/>
        </w:tabs>
        <w:spacing w:before="30" w:after="0" w:line="480" w:lineRule="auto"/>
        <w:ind w:left="0" w:firstLine="502"/>
        <w:jc w:val="both"/>
        <w:rPr>
          <w:rFonts w:ascii="Times New Roman" w:hAnsi="Times New Roman"/>
          <w:sz w:val="28"/>
        </w:rPr>
      </w:pPr>
      <w:r w:rsidRPr="00CF0568">
        <w:rPr>
          <w:rFonts w:ascii="Times New Roman" w:hAnsi="Times New Roman"/>
          <w:sz w:val="28"/>
        </w:rPr>
        <w:t>Журавлева Г.П. Общая экономическая теория. М., 2006.</w:t>
      </w:r>
    </w:p>
    <w:p w:rsidR="00190CFE" w:rsidRPr="00CF0568" w:rsidRDefault="00190CFE" w:rsidP="00023CBC">
      <w:pPr>
        <w:numPr>
          <w:ilvl w:val="0"/>
          <w:numId w:val="3"/>
        </w:numPr>
        <w:tabs>
          <w:tab w:val="clear" w:pos="720"/>
          <w:tab w:val="num" w:pos="851"/>
        </w:tabs>
        <w:spacing w:before="30" w:after="0" w:line="480" w:lineRule="auto"/>
        <w:ind w:left="0" w:firstLine="502"/>
        <w:jc w:val="both"/>
        <w:rPr>
          <w:rFonts w:ascii="Times New Roman" w:hAnsi="Times New Roman"/>
          <w:sz w:val="28"/>
        </w:rPr>
      </w:pPr>
      <w:r w:rsidRPr="00CF0568">
        <w:rPr>
          <w:rFonts w:ascii="Times New Roman" w:hAnsi="Times New Roman"/>
          <w:sz w:val="28"/>
        </w:rPr>
        <w:t>Калаев О.А. Платежный баланс и валютные курсы в мировой экономике. М., 2002.</w:t>
      </w:r>
    </w:p>
    <w:p w:rsidR="00190CFE" w:rsidRPr="00CF0568" w:rsidRDefault="00190CFE" w:rsidP="00023CBC">
      <w:pPr>
        <w:numPr>
          <w:ilvl w:val="0"/>
          <w:numId w:val="3"/>
        </w:numPr>
        <w:tabs>
          <w:tab w:val="clear" w:pos="720"/>
          <w:tab w:val="num" w:pos="851"/>
        </w:tabs>
        <w:spacing w:before="30" w:after="0" w:line="480" w:lineRule="auto"/>
        <w:ind w:left="0" w:firstLine="502"/>
        <w:jc w:val="both"/>
        <w:rPr>
          <w:rFonts w:ascii="Times New Roman" w:hAnsi="Times New Roman"/>
          <w:sz w:val="28"/>
          <w:szCs w:val="28"/>
        </w:rPr>
      </w:pPr>
      <w:bookmarkStart w:id="4" w:name="_Toc94876228"/>
      <w:bookmarkStart w:id="5" w:name="_Toc154065792"/>
      <w:bookmarkStart w:id="6" w:name="_Toc154065908"/>
      <w:r w:rsidRPr="00CF0568">
        <w:rPr>
          <w:rFonts w:ascii="Times New Roman" w:hAnsi="Times New Roman"/>
          <w:sz w:val="28"/>
          <w:szCs w:val="28"/>
        </w:rPr>
        <w:t>Хасбулатов Р.И. Мировая экономика. Москва, «Инсан», 2004.</w:t>
      </w:r>
      <w:bookmarkEnd w:id="4"/>
      <w:bookmarkEnd w:id="5"/>
      <w:bookmarkEnd w:id="6"/>
    </w:p>
    <w:p w:rsidR="00622943" w:rsidRPr="00622943" w:rsidRDefault="00622943" w:rsidP="00023CBC">
      <w:pPr>
        <w:spacing w:before="30" w:after="0"/>
      </w:pPr>
      <w:bookmarkStart w:id="7" w:name="_GoBack"/>
      <w:bookmarkEnd w:id="7"/>
    </w:p>
    <w:sectPr w:rsidR="00622943" w:rsidRPr="00622943" w:rsidSect="00023CBC">
      <w:headerReference w:type="default" r:id="rId9"/>
      <w:pgSz w:w="11906" w:h="16838"/>
      <w:pgMar w:top="1134" w:right="567"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499" w:rsidRDefault="00403499" w:rsidP="004500E4">
      <w:pPr>
        <w:spacing w:after="0" w:line="240" w:lineRule="auto"/>
      </w:pPr>
      <w:r>
        <w:separator/>
      </w:r>
    </w:p>
  </w:endnote>
  <w:endnote w:type="continuationSeparator" w:id="0">
    <w:p w:rsidR="00403499" w:rsidRDefault="00403499" w:rsidP="00450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499" w:rsidRDefault="00403499" w:rsidP="004500E4">
      <w:pPr>
        <w:spacing w:after="0" w:line="240" w:lineRule="auto"/>
      </w:pPr>
      <w:r>
        <w:separator/>
      </w:r>
    </w:p>
  </w:footnote>
  <w:footnote w:type="continuationSeparator" w:id="0">
    <w:p w:rsidR="00403499" w:rsidRDefault="00403499" w:rsidP="004500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0E4" w:rsidRDefault="004500E4">
    <w:pPr>
      <w:pStyle w:val="a3"/>
      <w:jc w:val="right"/>
    </w:pPr>
    <w:r>
      <w:fldChar w:fldCharType="begin"/>
    </w:r>
    <w:r>
      <w:instrText xml:space="preserve"> PAGE   \* MERGEFORMAT </w:instrText>
    </w:r>
    <w:r>
      <w:fldChar w:fldCharType="separate"/>
    </w:r>
    <w:r w:rsidR="00B80947">
      <w:rPr>
        <w:noProof/>
      </w:rPr>
      <w:t>2</w:t>
    </w:r>
    <w:r>
      <w:fldChar w:fldCharType="end"/>
    </w:r>
  </w:p>
  <w:p w:rsidR="004500E4" w:rsidRDefault="004500E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643923"/>
    <w:multiLevelType w:val="hybridMultilevel"/>
    <w:tmpl w:val="8E109560"/>
    <w:lvl w:ilvl="0" w:tplc="43C2E1D0">
      <w:start w:val="1"/>
      <w:numFmt w:val="decimal"/>
      <w:lvlText w:val="%1."/>
      <w:lvlJc w:val="left"/>
      <w:pPr>
        <w:ind w:left="1144" w:hanging="360"/>
      </w:pPr>
      <w:rPr>
        <w:rFonts w:hint="default"/>
      </w:r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
    <w:nsid w:val="3D133FB5"/>
    <w:multiLevelType w:val="hybridMultilevel"/>
    <w:tmpl w:val="690A33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9F41DCE"/>
    <w:multiLevelType w:val="hybridMultilevel"/>
    <w:tmpl w:val="3AD2D96E"/>
    <w:lvl w:ilvl="0" w:tplc="04190001">
      <w:start w:val="1"/>
      <w:numFmt w:val="bullet"/>
      <w:lvlText w:val=""/>
      <w:lvlJc w:val="left"/>
      <w:pPr>
        <w:ind w:left="1504" w:hanging="360"/>
      </w:pPr>
      <w:rPr>
        <w:rFonts w:ascii="Symbol" w:hAnsi="Symbol" w:hint="default"/>
      </w:rPr>
    </w:lvl>
    <w:lvl w:ilvl="1" w:tplc="04190003" w:tentative="1">
      <w:start w:val="1"/>
      <w:numFmt w:val="bullet"/>
      <w:lvlText w:val="o"/>
      <w:lvlJc w:val="left"/>
      <w:pPr>
        <w:ind w:left="2224" w:hanging="360"/>
      </w:pPr>
      <w:rPr>
        <w:rFonts w:ascii="Courier New" w:hAnsi="Courier New" w:cs="Courier New" w:hint="default"/>
      </w:rPr>
    </w:lvl>
    <w:lvl w:ilvl="2" w:tplc="04190005" w:tentative="1">
      <w:start w:val="1"/>
      <w:numFmt w:val="bullet"/>
      <w:lvlText w:val=""/>
      <w:lvlJc w:val="left"/>
      <w:pPr>
        <w:ind w:left="2944" w:hanging="360"/>
      </w:pPr>
      <w:rPr>
        <w:rFonts w:ascii="Wingdings" w:hAnsi="Wingdings" w:hint="default"/>
      </w:rPr>
    </w:lvl>
    <w:lvl w:ilvl="3" w:tplc="04190001" w:tentative="1">
      <w:start w:val="1"/>
      <w:numFmt w:val="bullet"/>
      <w:lvlText w:val=""/>
      <w:lvlJc w:val="left"/>
      <w:pPr>
        <w:ind w:left="3664" w:hanging="360"/>
      </w:pPr>
      <w:rPr>
        <w:rFonts w:ascii="Symbol" w:hAnsi="Symbol" w:hint="default"/>
      </w:rPr>
    </w:lvl>
    <w:lvl w:ilvl="4" w:tplc="04190003" w:tentative="1">
      <w:start w:val="1"/>
      <w:numFmt w:val="bullet"/>
      <w:lvlText w:val="o"/>
      <w:lvlJc w:val="left"/>
      <w:pPr>
        <w:ind w:left="4384" w:hanging="360"/>
      </w:pPr>
      <w:rPr>
        <w:rFonts w:ascii="Courier New" w:hAnsi="Courier New" w:cs="Courier New" w:hint="default"/>
      </w:rPr>
    </w:lvl>
    <w:lvl w:ilvl="5" w:tplc="04190005" w:tentative="1">
      <w:start w:val="1"/>
      <w:numFmt w:val="bullet"/>
      <w:lvlText w:val=""/>
      <w:lvlJc w:val="left"/>
      <w:pPr>
        <w:ind w:left="5104" w:hanging="360"/>
      </w:pPr>
      <w:rPr>
        <w:rFonts w:ascii="Wingdings" w:hAnsi="Wingdings" w:hint="default"/>
      </w:rPr>
    </w:lvl>
    <w:lvl w:ilvl="6" w:tplc="04190001" w:tentative="1">
      <w:start w:val="1"/>
      <w:numFmt w:val="bullet"/>
      <w:lvlText w:val=""/>
      <w:lvlJc w:val="left"/>
      <w:pPr>
        <w:ind w:left="5824" w:hanging="360"/>
      </w:pPr>
      <w:rPr>
        <w:rFonts w:ascii="Symbol" w:hAnsi="Symbol" w:hint="default"/>
      </w:rPr>
    </w:lvl>
    <w:lvl w:ilvl="7" w:tplc="04190003" w:tentative="1">
      <w:start w:val="1"/>
      <w:numFmt w:val="bullet"/>
      <w:lvlText w:val="o"/>
      <w:lvlJc w:val="left"/>
      <w:pPr>
        <w:ind w:left="6544" w:hanging="360"/>
      </w:pPr>
      <w:rPr>
        <w:rFonts w:ascii="Courier New" w:hAnsi="Courier New" w:cs="Courier New" w:hint="default"/>
      </w:rPr>
    </w:lvl>
    <w:lvl w:ilvl="8" w:tplc="04190005" w:tentative="1">
      <w:start w:val="1"/>
      <w:numFmt w:val="bullet"/>
      <w:lvlText w:val=""/>
      <w:lvlJc w:val="left"/>
      <w:pPr>
        <w:ind w:left="7264"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0E4"/>
    <w:rsid w:val="00023CBC"/>
    <w:rsid w:val="001074C2"/>
    <w:rsid w:val="00190CFE"/>
    <w:rsid w:val="00192D14"/>
    <w:rsid w:val="003173D1"/>
    <w:rsid w:val="00403499"/>
    <w:rsid w:val="004500E4"/>
    <w:rsid w:val="00622943"/>
    <w:rsid w:val="006649F2"/>
    <w:rsid w:val="00743937"/>
    <w:rsid w:val="007B6C38"/>
    <w:rsid w:val="00957F1D"/>
    <w:rsid w:val="00B80947"/>
    <w:rsid w:val="00C542CA"/>
    <w:rsid w:val="00C84250"/>
    <w:rsid w:val="00CF0568"/>
    <w:rsid w:val="00F36F74"/>
    <w:rsid w:val="00FA3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rules v:ext="edit">
        <o:r id="V:Rule10" type="connector" idref="#_x0000_s1026"/>
        <o:r id="V:Rule11" type="connector" idref="#_x0000_s1028"/>
        <o:r id="V:Rule12" type="connector" idref="#_x0000_s1027"/>
        <o:r id="V:Rule13" type="connector" idref="#_x0000_s1036"/>
        <o:r id="V:Rule14" type="connector" idref="#_x0000_s1035"/>
        <o:r id="V:Rule15" type="connector" idref="#_x0000_s1029"/>
        <o:r id="V:Rule16" type="connector" idref="#_x0000_s1034"/>
        <o:r id="V:Rule17" type="connector" idref="#_x0000_s1040"/>
        <o:r id="V:Rule18" type="connector" idref="#_x0000_s1041"/>
      </o:rules>
    </o:shapelayout>
  </w:shapeDefaults>
  <w:decimalSymbol w:val=","/>
  <w:listSeparator w:val=";"/>
  <w15:chartTrackingRefBased/>
  <w15:docId w15:val="{A9EBB97C-D93A-40D4-A76F-E02C8D3C8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7F1D"/>
    <w:pPr>
      <w:spacing w:after="200" w:line="276" w:lineRule="auto"/>
    </w:pPr>
    <w:rPr>
      <w:sz w:val="22"/>
      <w:szCs w:val="22"/>
      <w:lang w:eastAsia="en-US"/>
    </w:rPr>
  </w:style>
  <w:style w:type="paragraph" w:styleId="1">
    <w:name w:val="heading 1"/>
    <w:basedOn w:val="a"/>
    <w:next w:val="a"/>
    <w:link w:val="10"/>
    <w:uiPriority w:val="9"/>
    <w:qFormat/>
    <w:rsid w:val="004500E4"/>
    <w:pPr>
      <w:keepNext/>
      <w:keepLines/>
      <w:spacing w:before="480" w:after="0"/>
      <w:outlineLvl w:val="0"/>
    </w:pPr>
    <w:rPr>
      <w:rFonts w:ascii="Cambria" w:eastAsia="Times New Roman" w:hAnsi="Cambria"/>
      <w:b/>
      <w:bCs/>
      <w:color w:val="365F91"/>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00E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500E4"/>
  </w:style>
  <w:style w:type="paragraph" w:styleId="a5">
    <w:name w:val="footer"/>
    <w:basedOn w:val="a"/>
    <w:link w:val="a6"/>
    <w:uiPriority w:val="99"/>
    <w:semiHidden/>
    <w:unhideWhenUsed/>
    <w:rsid w:val="004500E4"/>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4500E4"/>
  </w:style>
  <w:style w:type="character" w:customStyle="1" w:styleId="10">
    <w:name w:val="Заголовок 1 Знак"/>
    <w:link w:val="1"/>
    <w:uiPriority w:val="9"/>
    <w:rsid w:val="004500E4"/>
    <w:rPr>
      <w:rFonts w:ascii="Cambria" w:eastAsia="Times New Roman" w:hAnsi="Cambria" w:cs="Times New Roman"/>
      <w:b/>
      <w:bCs/>
      <w:color w:val="365F91"/>
      <w:sz w:val="28"/>
      <w:szCs w:val="28"/>
    </w:rPr>
  </w:style>
  <w:style w:type="paragraph" w:styleId="a7">
    <w:name w:val="footnote text"/>
    <w:basedOn w:val="a"/>
    <w:link w:val="a8"/>
    <w:semiHidden/>
    <w:rsid w:val="004500E4"/>
    <w:pPr>
      <w:autoSpaceDE w:val="0"/>
      <w:autoSpaceDN w:val="0"/>
      <w:spacing w:after="0" w:line="240" w:lineRule="auto"/>
      <w:ind w:firstLine="397"/>
    </w:pPr>
    <w:rPr>
      <w:rFonts w:ascii="Times New Roman" w:eastAsia="Times New Roman" w:hAnsi="Times New Roman"/>
      <w:sz w:val="20"/>
      <w:szCs w:val="20"/>
      <w:lang w:val="x-none" w:eastAsia="ru-RU"/>
    </w:rPr>
  </w:style>
  <w:style w:type="character" w:customStyle="1" w:styleId="a8">
    <w:name w:val="Текст сноски Знак"/>
    <w:link w:val="a7"/>
    <w:semiHidden/>
    <w:rsid w:val="004500E4"/>
    <w:rPr>
      <w:rFonts w:ascii="Times New Roman" w:eastAsia="Times New Roman" w:hAnsi="Times New Roman" w:cs="Times New Roman"/>
      <w:sz w:val="20"/>
      <w:szCs w:val="20"/>
      <w:lang w:eastAsia="ru-RU"/>
    </w:rPr>
  </w:style>
  <w:style w:type="character" w:styleId="a9">
    <w:name w:val="footnote reference"/>
    <w:semiHidden/>
    <w:rsid w:val="004500E4"/>
    <w:rPr>
      <w:vertAlign w:val="superscript"/>
    </w:rPr>
  </w:style>
  <w:style w:type="paragraph" w:styleId="aa">
    <w:name w:val="List Paragraph"/>
    <w:basedOn w:val="a"/>
    <w:uiPriority w:val="34"/>
    <w:qFormat/>
    <w:rsid w:val="004500E4"/>
    <w:pPr>
      <w:ind w:left="720"/>
      <w:contextualSpacing/>
    </w:pPr>
  </w:style>
  <w:style w:type="paragraph" w:styleId="HTML">
    <w:name w:val="HTML Preformatted"/>
    <w:basedOn w:val="a"/>
    <w:link w:val="HTML0"/>
    <w:uiPriority w:val="99"/>
    <w:unhideWhenUsed/>
    <w:rsid w:val="0074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ru-RU"/>
    </w:rPr>
  </w:style>
  <w:style w:type="character" w:customStyle="1" w:styleId="HTML0">
    <w:name w:val="Стандартный HTML Знак"/>
    <w:link w:val="HTML"/>
    <w:uiPriority w:val="99"/>
    <w:rsid w:val="00743937"/>
    <w:rPr>
      <w:rFonts w:ascii="Courier New" w:eastAsia="Times New Roman" w:hAnsi="Courier New" w:cs="Courier New"/>
      <w:sz w:val="20"/>
      <w:szCs w:val="20"/>
      <w:lang w:eastAsia="ru-RU"/>
    </w:rPr>
  </w:style>
  <w:style w:type="paragraph" w:styleId="2">
    <w:name w:val="Body Text Indent 2"/>
    <w:basedOn w:val="a"/>
    <w:link w:val="20"/>
    <w:rsid w:val="00622943"/>
    <w:pPr>
      <w:spacing w:before="60" w:after="0" w:line="240" w:lineRule="auto"/>
      <w:ind w:firstLine="284"/>
      <w:jc w:val="both"/>
    </w:pPr>
    <w:rPr>
      <w:rFonts w:ascii="Garamond" w:eastAsia="Times New Roman" w:hAnsi="Garamond"/>
      <w:sz w:val="24"/>
      <w:szCs w:val="20"/>
      <w:lang w:val="x-none" w:eastAsia="ru-RU"/>
    </w:rPr>
  </w:style>
  <w:style w:type="character" w:customStyle="1" w:styleId="20">
    <w:name w:val="Основной текст с отступом 2 Знак"/>
    <w:link w:val="2"/>
    <w:rsid w:val="00622943"/>
    <w:rPr>
      <w:rFonts w:ascii="Garamond" w:eastAsia="Times New Roman" w:hAnsi="Garamond" w:cs="Times New Roman"/>
      <w:sz w:val="24"/>
      <w:szCs w:val="20"/>
      <w:lang w:eastAsia="ru-RU"/>
    </w:rPr>
  </w:style>
  <w:style w:type="paragraph" w:styleId="ab">
    <w:name w:val="TOC Heading"/>
    <w:basedOn w:val="1"/>
    <w:next w:val="a"/>
    <w:uiPriority w:val="39"/>
    <w:qFormat/>
    <w:rsid w:val="00190CFE"/>
    <w:pPr>
      <w:outlineLvl w:val="9"/>
    </w:pPr>
  </w:style>
  <w:style w:type="paragraph" w:styleId="11">
    <w:name w:val="toc 1"/>
    <w:basedOn w:val="a"/>
    <w:next w:val="a"/>
    <w:autoRedefine/>
    <w:uiPriority w:val="39"/>
    <w:unhideWhenUsed/>
    <w:rsid w:val="00190CFE"/>
  </w:style>
  <w:style w:type="character" w:styleId="ac">
    <w:name w:val="Hyperlink"/>
    <w:uiPriority w:val="99"/>
    <w:unhideWhenUsed/>
    <w:rsid w:val="00190C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7093910">
      <w:bodyDiv w:val="1"/>
      <w:marLeft w:val="0"/>
      <w:marRight w:val="0"/>
      <w:marTop w:val="0"/>
      <w:marBottom w:val="0"/>
      <w:divBdr>
        <w:top w:val="none" w:sz="0" w:space="0" w:color="auto"/>
        <w:left w:val="none" w:sz="0" w:space="0" w:color="auto"/>
        <w:bottom w:val="none" w:sz="0" w:space="0" w:color="auto"/>
        <w:right w:val="none" w:sz="0" w:space="0" w:color="auto"/>
      </w:divBdr>
    </w:div>
    <w:div w:id="1364475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4086</Words>
  <Characters>23296</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2010-10-31T10:15:00Z</cp:lastPrinted>
  <dcterms:created xsi:type="dcterms:W3CDTF">2014-04-24T07:07:00Z</dcterms:created>
  <dcterms:modified xsi:type="dcterms:W3CDTF">2014-04-24T07:07:00Z</dcterms:modified>
</cp:coreProperties>
</file>