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2CEC" w:rsidRDefault="00742CEC">
      <w:pPr>
        <w:pStyle w:val="a3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Основы финансового контроля и регулирования</w:t>
      </w:r>
    </w:p>
    <w:p w:rsidR="00742CEC" w:rsidRDefault="00742CEC">
      <w:pPr>
        <w:pStyle w:val="a3"/>
        <w:ind w:left="720"/>
        <w:jc w:val="center"/>
        <w:rPr>
          <w:b/>
          <w:bCs/>
          <w:lang w:val="en-US"/>
        </w:rPr>
      </w:pPr>
    </w:p>
    <w:p w:rsidR="00742CEC" w:rsidRDefault="00742CEC">
      <w:pPr>
        <w:pStyle w:val="a3"/>
        <w:ind w:left="720"/>
        <w:jc w:val="center"/>
        <w:rPr>
          <w:b/>
          <w:bCs/>
        </w:rPr>
      </w:pPr>
      <w:r>
        <w:rPr>
          <w:b/>
          <w:bCs/>
        </w:rPr>
        <w:t>1. Функции и сущность финансового контроля</w:t>
      </w:r>
    </w:p>
    <w:p w:rsidR="00742CEC" w:rsidRDefault="00742CEC">
      <w:pPr>
        <w:pStyle w:val="a3"/>
      </w:pPr>
      <w:r>
        <w:t xml:space="preserve">Любая система функционирует без значительных сбоев и неполадок только в том случае, если налажен механизм контроля за ее деятельностью. Этот механизм позволяет вовремя выявить нарушения и принять меры к выправлению ситуации. Финансовая система в данном случае не является исключением: существует отлаженная система финансового контроля, который можно охарактеризовать как совокупность мероприятий, направленных на выявление, анализ и пресечение нарушений и злоупотреблений в сфере аккумулирования и распределения ресурсов. </w:t>
      </w:r>
    </w:p>
    <w:p w:rsidR="00742CEC" w:rsidRDefault="00742CEC">
      <w:pPr>
        <w:pStyle w:val="a3"/>
        <w:rPr>
          <w:color w:val="000080"/>
        </w:rPr>
      </w:pPr>
      <w:r>
        <w:rPr>
          <w:color w:val="000080"/>
        </w:rPr>
        <w:t xml:space="preserve">Таким образом можно выделить основные </w:t>
      </w:r>
      <w:r>
        <w:rPr>
          <w:color w:val="000080"/>
          <w:u w:val="single"/>
        </w:rPr>
        <w:t>функции финансового контроля</w:t>
      </w:r>
      <w:r>
        <w:rPr>
          <w:color w:val="000080"/>
        </w:rPr>
        <w:t>: (1) предупредительную (аналитическую) и (2) штрафную. В первой функции заложен позитивный смысл: пресечь правонарушение, выявить самые корни его возникновения и возможности осуществления, проанализировать и устранить причины такой возможности. В этом смысле можно сказать, что финансовый контроль оказывает благотворное влияние на обучение и воспитание людей, занятых в финансовой сфере. Вторая функция карательная - ее цель наказать, т.е. заставить лицо (будь то физическое или юридическое, хотя, в конечном итоге, наказанным окажется человек) или нести неблагоприятные последствия и лишения в связи с неправомерным поведением. В этой связи также важно то, что правонарушитель. Скорее всего, будет вынужден скомпенсировать обществу (чаще всего, в лице государственных органов) потери в связи с его неправомерным поведением. Таким образом, можно выделить еще одну функцию финансового контроля - (3) восстановительную. К примеру, уплата штрафа в связи с занижением налогооблагаемой прибыли должна, по мысли законодателя, компенсировать потери, которые понес бюджет из-за того, что он не получил эти средства вовремя (т.е. вовремя не была выплачена зарплата учителям, милиционерам, военным, не хватило средств на строительство районной поликлиники, дороги, местный хлебозавод не получил полагающейся дотации, в район наводнения не смог выехать отряд МЧС из-за отсутствия средств на покупку бензина для вездеходов и т.д.). Эту функцию законодательство закрепляет наиболее полно и детально, что логично, поскольку государство (в том числе, его бюджет) является инструментом общества, а инструмент необходимо поддерживать в порядке.</w:t>
      </w:r>
    </w:p>
    <w:p w:rsidR="00742CEC" w:rsidRDefault="00742CEC">
      <w:pPr>
        <w:pStyle w:val="a3"/>
      </w:pPr>
      <w:r>
        <w:rPr>
          <w:b/>
          <w:bCs/>
        </w:rPr>
        <w:t xml:space="preserve">2. Виды и методы финансового контроля </w:t>
      </w:r>
      <w:r>
        <w:t>многообразны и могут быть классифицированы по различным основаниям. Так, по субъектному составу выделяют государственный и негосударственный контроль. Рассмотрим подробнее эту классификацию на следующем примере:</w:t>
      </w:r>
    </w:p>
    <w:p w:rsidR="00742CEC" w:rsidRDefault="00742CEC">
      <w:pPr>
        <w:pStyle w:val="a3"/>
      </w:pPr>
      <w:r>
        <w:t> </w:t>
      </w:r>
    </w:p>
    <w:tbl>
      <w:tblPr>
        <w:tblW w:w="9885" w:type="dxa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2027"/>
        <w:gridCol w:w="1903"/>
        <w:gridCol w:w="1580"/>
        <w:gridCol w:w="1430"/>
        <w:gridCol w:w="1702"/>
        <w:gridCol w:w="739"/>
        <w:gridCol w:w="550"/>
        <w:gridCol w:w="1898"/>
      </w:tblGrid>
      <w:tr w:rsidR="00742CEC" w:rsidRPr="00742CEC">
        <w:trPr>
          <w:tblCellSpacing w:w="7" w:type="dxa"/>
          <w:jc w:val="center"/>
        </w:trPr>
        <w:tc>
          <w:tcPr>
            <w:tcW w:w="4100" w:type="pct"/>
            <w:gridSpan w:val="6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rPr>
                <w:b/>
                <w:bCs/>
              </w:rPr>
              <w:t>Государственный финансовый контроль</w:t>
            </w:r>
          </w:p>
          <w:p w:rsidR="00742CEC" w:rsidRPr="00742CEC" w:rsidRDefault="00742CEC">
            <w:pPr>
              <w:pStyle w:val="a3"/>
              <w:jc w:val="center"/>
            </w:pPr>
            <w:r w:rsidRPr="00742CEC">
              <w:t> </w:t>
            </w:r>
          </w:p>
        </w:tc>
        <w:tc>
          <w:tcPr>
            <w:tcW w:w="900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rPr>
                <w:b/>
                <w:bCs/>
              </w:rPr>
              <w:t>Негосударственный финансовый контроль</w:t>
            </w:r>
          </w:p>
        </w:tc>
      </w:tr>
      <w:tr w:rsidR="00742CEC" w:rsidRPr="00742CEC">
        <w:trPr>
          <w:tblCellSpacing w:w="7" w:type="dxa"/>
          <w:jc w:val="center"/>
        </w:trPr>
        <w:tc>
          <w:tcPr>
            <w:tcW w:w="700" w:type="pc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rPr>
                <w:i/>
                <w:iCs/>
              </w:rPr>
              <w:t>Налоговый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rPr>
                <w:i/>
                <w:iCs/>
              </w:rPr>
              <w:t>Вышестоящим органом</w:t>
            </w:r>
          </w:p>
        </w:tc>
        <w:tc>
          <w:tcPr>
            <w:tcW w:w="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rPr>
                <w:i/>
                <w:iCs/>
              </w:rPr>
              <w:t>Валютный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rPr>
                <w:i/>
                <w:iCs/>
              </w:rPr>
              <w:t>Банковский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rPr>
                <w:i/>
                <w:iCs/>
              </w:rPr>
              <w:t>Бюджетный</w:t>
            </w:r>
          </w:p>
        </w:tc>
        <w:tc>
          <w:tcPr>
            <w:tcW w:w="550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rPr>
                <w:i/>
                <w:iCs/>
              </w:rPr>
              <w:t>Внешний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rPr>
                <w:i/>
                <w:iCs/>
              </w:rPr>
              <w:t>Внутренний</w:t>
            </w:r>
          </w:p>
        </w:tc>
      </w:tr>
      <w:tr w:rsidR="00742CEC" w:rsidRPr="00742CEC">
        <w:trPr>
          <w:tblCellSpacing w:w="7" w:type="dxa"/>
          <w:jc w:val="center"/>
        </w:trPr>
        <w:tc>
          <w:tcPr>
            <w:tcW w:w="700" w:type="pc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t>Налоговой инспекцией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t>КРУ Минфина</w:t>
            </w:r>
          </w:p>
        </w:tc>
        <w:tc>
          <w:tcPr>
            <w:tcW w:w="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t>ЦБ РФ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t>ЦБ РФ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t>Счетная палата Федерального собрания</w:t>
            </w:r>
          </w:p>
        </w:tc>
        <w:tc>
          <w:tcPr>
            <w:tcW w:w="550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t>Аудит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t>Внутренний аудит,</w:t>
            </w:r>
          </w:p>
          <w:p w:rsidR="00742CEC" w:rsidRPr="00742CEC" w:rsidRDefault="00742CEC">
            <w:pPr>
              <w:pStyle w:val="a3"/>
              <w:jc w:val="center"/>
            </w:pPr>
            <w:r w:rsidRPr="00742CEC">
              <w:t>контроль со стороны руководства</w:t>
            </w:r>
          </w:p>
        </w:tc>
      </w:tr>
      <w:tr w:rsidR="00742CEC" w:rsidRPr="00742CEC">
        <w:trPr>
          <w:tblCellSpacing w:w="7" w:type="dxa"/>
          <w:jc w:val="center"/>
        </w:trPr>
        <w:tc>
          <w:tcPr>
            <w:tcW w:w="700" w:type="pc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t>Налоговой полицией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t>Вышестоящими организациями - в отношении нижестоящих</w:t>
            </w:r>
          </w:p>
        </w:tc>
        <w:tc>
          <w:tcPr>
            <w:tcW w:w="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t>Агентами валютного контроля (как правило, банками)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t>Самими банками - в отношении других банков, своих филиалов и т.д.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t>Минфин</w:t>
            </w:r>
          </w:p>
        </w:tc>
        <w:tc>
          <w:tcPr>
            <w:tcW w:w="550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 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 </w:t>
            </w:r>
          </w:p>
        </w:tc>
      </w:tr>
      <w:tr w:rsidR="00742CEC" w:rsidRPr="00742CEC">
        <w:trPr>
          <w:tblCellSpacing w:w="7" w:type="dxa"/>
          <w:jc w:val="center"/>
        </w:trPr>
        <w:tc>
          <w:tcPr>
            <w:tcW w:w="700" w:type="pc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t>Внебюджетными фондами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 </w:t>
            </w:r>
          </w:p>
        </w:tc>
        <w:tc>
          <w:tcPr>
            <w:tcW w:w="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t>Федеральная служба валютного и экспортного контроля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 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 </w:t>
            </w:r>
          </w:p>
        </w:tc>
        <w:tc>
          <w:tcPr>
            <w:tcW w:w="550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 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 </w:t>
            </w:r>
          </w:p>
        </w:tc>
      </w:tr>
      <w:tr w:rsidR="00742CEC" w:rsidRPr="00742CEC">
        <w:trPr>
          <w:tblCellSpacing w:w="7" w:type="dxa"/>
          <w:jc w:val="center"/>
        </w:trPr>
        <w:tc>
          <w:tcPr>
            <w:tcW w:w="700" w:type="pc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t>ГТК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 </w:t>
            </w:r>
          </w:p>
        </w:tc>
        <w:tc>
          <w:tcPr>
            <w:tcW w:w="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t>ГТК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 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 </w:t>
            </w:r>
          </w:p>
        </w:tc>
        <w:tc>
          <w:tcPr>
            <w:tcW w:w="550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 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 </w:t>
            </w:r>
          </w:p>
        </w:tc>
      </w:tr>
    </w:tbl>
    <w:p w:rsidR="00742CEC" w:rsidRDefault="00742CEC">
      <w:pPr>
        <w:pStyle w:val="a3"/>
      </w:pPr>
      <w:r>
        <w:t> </w:t>
      </w:r>
    </w:p>
    <w:p w:rsidR="00742CEC" w:rsidRDefault="00742CEC">
      <w:pPr>
        <w:pStyle w:val="a3"/>
      </w:pPr>
      <w:r>
        <w:t xml:space="preserve">Если взглянуть на проблему финансового контроля по форме проведения, то можно разделить его на обязательный и инициативный. Большая часть мероприятий финансового контроля являются обязательными, а среди инициативных можно выделить аудит предприятий, не являющихся субъектами обязательной аудиторской проверки, но проводящих ее по собственному желанию. </w:t>
      </w:r>
    </w:p>
    <w:p w:rsidR="00742CEC" w:rsidRDefault="00742CEC">
      <w:pPr>
        <w:pStyle w:val="a3"/>
      </w:pPr>
      <w:r>
        <w:t xml:space="preserve">По времени проведения контроль может быть разделен на предварительный и последующий. Безусловно, эффективность предварительного контроля (особенно если он осуществляется на всем этапе хозяйственной операции или деятельности) гораздо выше: можно не просто выявить нарушения, а найти их предпосылки и устранить их, не допустив самого нарушения. </w:t>
      </w:r>
    </w:p>
    <w:p w:rsidR="00742CEC" w:rsidRDefault="00742CEC">
      <w:pPr>
        <w:pStyle w:val="a3"/>
      </w:pPr>
      <w:r>
        <w:t>Рассмотрим некоторые виды контроля подробнее.</w:t>
      </w:r>
    </w:p>
    <w:p w:rsidR="00742CEC" w:rsidRDefault="00742CEC">
      <w:pPr>
        <w:pStyle w:val="a3"/>
        <w:jc w:val="center"/>
        <w:rPr>
          <w:b/>
          <w:bCs/>
        </w:rPr>
      </w:pPr>
      <w:r>
        <w:rPr>
          <w:b/>
          <w:bCs/>
        </w:rPr>
        <w:t>1. Бюджетный контроль</w:t>
      </w:r>
    </w:p>
    <w:p w:rsidR="00742CEC" w:rsidRDefault="00742CEC">
      <w:pPr>
        <w:pStyle w:val="a3"/>
      </w:pPr>
      <w:r>
        <w:t xml:space="preserve">Так, в соответствии с федеральным законодательством, создана и действует Счетная палата Российской Федерации. </w:t>
      </w:r>
    </w:p>
    <w:p w:rsidR="00742CEC" w:rsidRDefault="00742CEC">
      <w:pPr>
        <w:pStyle w:val="a3"/>
      </w:pPr>
      <w:r>
        <w:t>Счетная палата является постоянно действующим органом государственного финансового контроля, образуемым Федеральным Собранием Российской Федерации и подотчетным ему. Ее задачами являются:</w:t>
      </w:r>
    </w:p>
    <w:p w:rsidR="00742CEC" w:rsidRDefault="00742CEC">
      <w:pPr>
        <w:pStyle w:val="a3"/>
        <w:ind w:left="1440"/>
        <w:rPr>
          <w:color w:val="000080"/>
        </w:rPr>
      </w:pPr>
      <w:r>
        <w:rPr>
          <w:color w:val="000080"/>
        </w:rPr>
        <w:t>(1) организация и осуществление контроля за своевременным исполнением доходных и расходных статей федерального бюджета и бюджетов федеральных внебюджетных фондов по объемам, структуре и целевому назначению;</w:t>
      </w:r>
    </w:p>
    <w:p w:rsidR="00742CEC" w:rsidRDefault="00742CEC">
      <w:pPr>
        <w:pStyle w:val="a3"/>
        <w:ind w:left="1440"/>
        <w:rPr>
          <w:color w:val="000080"/>
        </w:rPr>
      </w:pPr>
      <w:r>
        <w:rPr>
          <w:color w:val="000080"/>
        </w:rPr>
        <w:t>(2) определение эффективности и целесообразности расходов государственных средств и использования федеральной собственности;</w:t>
      </w:r>
    </w:p>
    <w:p w:rsidR="00742CEC" w:rsidRDefault="00742CEC">
      <w:pPr>
        <w:pStyle w:val="a3"/>
        <w:ind w:left="1440"/>
        <w:rPr>
          <w:color w:val="000080"/>
        </w:rPr>
      </w:pPr>
      <w:r>
        <w:rPr>
          <w:color w:val="000080"/>
        </w:rPr>
        <w:t>(3) оценка обоснованности доходных и расходных статей проектов федерального бюджета и бюджетов федеральных внебюджетных фондов;</w:t>
      </w:r>
    </w:p>
    <w:p w:rsidR="00742CEC" w:rsidRDefault="00742CEC">
      <w:pPr>
        <w:pStyle w:val="a3"/>
        <w:ind w:left="1440"/>
        <w:rPr>
          <w:color w:val="000080"/>
        </w:rPr>
      </w:pPr>
      <w:r>
        <w:rPr>
          <w:color w:val="000080"/>
        </w:rPr>
        <w:t>(4) финансовая экспертиза проектов федеральных законов, а также нормативных правовых актов федеральных органов государственной власти, предусматривающих расходы, покрываемые за счет средств</w:t>
      </w:r>
    </w:p>
    <w:p w:rsidR="00742CEC" w:rsidRDefault="00742CEC">
      <w:pPr>
        <w:pStyle w:val="a3"/>
        <w:ind w:left="1440"/>
        <w:rPr>
          <w:color w:val="000080"/>
        </w:rPr>
      </w:pPr>
      <w:r>
        <w:rPr>
          <w:color w:val="000080"/>
        </w:rPr>
        <w:t>(5) федерального бюджета, или влияющих на формирование и исполнение федерального бюджета и бюджетов федеральных внебюджетных фондов;</w:t>
      </w:r>
    </w:p>
    <w:p w:rsidR="00742CEC" w:rsidRDefault="00742CEC">
      <w:pPr>
        <w:pStyle w:val="a3"/>
        <w:ind w:left="1440"/>
        <w:rPr>
          <w:color w:val="000080"/>
        </w:rPr>
      </w:pPr>
      <w:r>
        <w:rPr>
          <w:color w:val="000080"/>
        </w:rPr>
        <w:t>(6) анализ выявленных отклонений от установленных показателей федерального бюджета и бюджетов федеральных внебюджетных фондов и подготовка предложений, направленных на их устранение, а также на совершенствование бюджетного процесса в целом;</w:t>
      </w:r>
    </w:p>
    <w:p w:rsidR="00742CEC" w:rsidRDefault="00742CEC">
      <w:pPr>
        <w:pStyle w:val="a3"/>
        <w:ind w:left="1440"/>
        <w:rPr>
          <w:color w:val="000080"/>
        </w:rPr>
      </w:pPr>
      <w:r>
        <w:rPr>
          <w:color w:val="000080"/>
        </w:rPr>
        <w:t>(7) контроль за законностью и своевременностью движения средств федерального бюджета и средств федеральных внебюджетных фондов в Центральном банке Российской Федерации, уполномоченных банках и иных финансово-кредитных учреждениях Российской Федерации;</w:t>
      </w:r>
    </w:p>
    <w:p w:rsidR="00742CEC" w:rsidRDefault="00742CEC">
      <w:pPr>
        <w:pStyle w:val="a3"/>
        <w:ind w:left="1440"/>
        <w:rPr>
          <w:color w:val="000080"/>
        </w:rPr>
      </w:pPr>
      <w:r>
        <w:rPr>
          <w:color w:val="000080"/>
        </w:rPr>
        <w:t>(8) регулярное представление Совету Федерации и Государственной Думе информации о ходе исполнения федерального бюджета и результатах проводимых контрольных мероприятий.</w:t>
      </w:r>
    </w:p>
    <w:p w:rsidR="00742CEC" w:rsidRDefault="00742CEC">
      <w:pPr>
        <w:pStyle w:val="a3"/>
      </w:pPr>
      <w:r>
        <w:t xml:space="preserve">При этом контрольные полномочия Счетной палаты распространяются на все государственные органы (в том числе их аппараты) и учреждения в Российской Федерации, на федеральные внебюджетные фонды, на органы местного самоуправления, предприятия, организации, банки, страховые компании и другие финансово-кредитные учреждения, их союзы, ассоциации и иные объединения вне зависимости от видов и форм собственности, если они получают, перечисляют, используют средства из федерального бюджета или используют федеральную собственность либо управляют ею, а также имеют предоставленные федеральным законодательством или федеральными органами государственной власти налоговые, таможенные и иные льготы и преимущества. На деятельность общественных объединений, негосударственных фондов и иных негосударственных некоммерческих организаций контрольные полномочия Счетной палаты распространяются в части, связанной с получением, перечислением или использованием ими средств федерального бюджета, использованием федеральной собственности и управлением ею, а также в части предоставленных федеральным законодательством или федеральными органами государственной власти налоговых, таможенных и иных льгот и преимуществ. </w:t>
      </w:r>
    </w:p>
    <w:p w:rsidR="00742CEC" w:rsidRDefault="00742CEC">
      <w:pPr>
        <w:pStyle w:val="a3"/>
      </w:pPr>
      <w:r>
        <w:t>В процессе реализации изложенных выше задач Счетная палата осуществляет контрольно-ревизионную, экспертно-аналитическую, информационную и иные виды деятельности, обеспечивает единую систему контроля за исполнением федерального бюджета и бюджетов федеральных внебюджетных фондов, что предусматривает:</w:t>
      </w:r>
    </w:p>
    <w:p w:rsidR="00742CEC" w:rsidRDefault="00742CEC">
      <w:pPr>
        <w:pStyle w:val="a3"/>
        <w:ind w:left="1440"/>
      </w:pPr>
      <w:r>
        <w:t>(1) организацию и проведение оперативного контроля за исполнением федерального бюджета в отчетном году; проведение комплексных ревизий и тематических проверок по отдельным разделам и статьям федерального бюджета, бюджетов федеральных внебюджетных фондов;</w:t>
      </w:r>
    </w:p>
    <w:p w:rsidR="00742CEC" w:rsidRDefault="00742CEC">
      <w:pPr>
        <w:pStyle w:val="a3"/>
        <w:ind w:left="1440"/>
      </w:pPr>
      <w:r>
        <w:t xml:space="preserve">(2) экспертизу проектов федерального бюджета, законов и иных нормативных правовых актов, международных договоров Российской Федерации, федеральных программ и иных документов, затрагивающих вопросы федерального бюджета и финансов Российской Федерации; </w:t>
      </w:r>
    </w:p>
    <w:p w:rsidR="00742CEC" w:rsidRDefault="00742CEC">
      <w:pPr>
        <w:pStyle w:val="a3"/>
        <w:ind w:left="1440"/>
      </w:pPr>
      <w:r>
        <w:t xml:space="preserve">(3) анализ и исследование нарушений и отклонений в бюджетном процессе, подготовку и внесение в Совет Федерации и Государственную Думу предложений по их устранению, а также по совершенствованию бюджетного законодательства в целом; </w:t>
      </w:r>
    </w:p>
    <w:p w:rsidR="00742CEC" w:rsidRDefault="00742CEC">
      <w:pPr>
        <w:pStyle w:val="a3"/>
        <w:ind w:left="1440"/>
      </w:pPr>
      <w:r>
        <w:t>(4) подготовку и представление заключений в Совет Федерации и Государственную Думу по исполнению федерального бюджета и бюджетов федеральных внебюджетных фондов в отчетном году; подготовку и представление заключений и ответов на запросы органов государственной власти Российской Федерации.</w:t>
      </w:r>
    </w:p>
    <w:p w:rsidR="00742CEC" w:rsidRDefault="00742CEC">
      <w:pPr>
        <w:pStyle w:val="a3"/>
      </w:pPr>
      <w:r>
        <w:t>Счетная палата в процессе исполнения федерального бюджета контролирует полноту и своевременность денежных поступлений, фактическое расходование бюджетных ассигнований в сравнении с законодательно утвержденными показателями федерального бюджета, выявляет отклонения и нарушения, проводит их анализ, вносит предложения по их устранению. Счетная палата ежеквартально по установленной форме представляет Федеральному Собранию Российской Федерации оперативный отчет о ходе исполнения федерального бюджета, в котором приводятся фактические данные о формировании доходов и произведенных расходах в сравнении с утвержденными федеральным законом о федеральном бюджете на текущий год показателями за истекший период, квартал. В целях обеспечения своевременного сбора и обработки информации, необходимой для составления Счетной палатой отчета об исполнении федерального бюджета, в Российской Федерации вводится обязательная для всех федеральных органов исполнительной власти, предприятий, учреждений и организаций финансовая отчетность. Данные оперативного контроля используются при планировании ревизий и проверок.</w:t>
      </w:r>
    </w:p>
    <w:p w:rsidR="00742CEC" w:rsidRDefault="00742CEC">
      <w:pPr>
        <w:pStyle w:val="a3"/>
      </w:pPr>
      <w:r>
        <w:t>Комплексные ревизии и тематические проверки проводятся по месту расположения проверяемых объектов. Сроки, объемы и способы их проведения устанавливаются Счетной палатой. В ходе проведения ревизий и проверок на основе документального подтверждения законности производственно-хозяйственной деятельности, достоверности бухгалтерского учета и финансовой отчетности определяется своевременность и полнота взаимных платежей проверяемого объекта и федерального бюджета. По итогам проведения ревизии или проверки составляется отчет, за достоверность которого соответствующие должностные лица Счетной палаты несут персональную ответственность. О результатах проведенных ревизий и проверок Счетная палата информирует Совет Федерации и Государственную Думу, доводит их до сведения руководителей соответствующих федеральных органов исполнительной власти, предприятий, учреждений, организаций. Об ущербе, причиненном государству, и о выявленных нарушениях закона Счетная палата информирует Совет Федерации и Государственную Думу, а при выявлении нарушения законов, влекущего за собой уголовную ответственность, передает соответствующие материалы в правоохранительные органы. При проведении ревизий и проверок должностные лица Счетной палаты не должны вмешиваться в оперативную деятельность проверяемых объектов, а также предавать гласности свои выводы до завершения ревизии (проверки) и оформления ее результатов в виде акта (заключения).</w:t>
      </w:r>
    </w:p>
    <w:p w:rsidR="00742CEC" w:rsidRDefault="00742CEC">
      <w:pPr>
        <w:pStyle w:val="a3"/>
      </w:pPr>
      <w:r>
        <w:t>Счетная палата также осуществляет контроль за:</w:t>
      </w:r>
    </w:p>
    <w:p w:rsidR="00742CEC" w:rsidRDefault="00742CEC">
      <w:pPr>
        <w:pStyle w:val="a3"/>
        <w:ind w:left="1440"/>
      </w:pPr>
      <w:r>
        <w:t>(1) управлением и обслуживанием государственного внутреннего и внешнего долга Российской Федерации;</w:t>
      </w:r>
    </w:p>
    <w:p w:rsidR="00742CEC" w:rsidRDefault="00742CEC">
      <w:pPr>
        <w:pStyle w:val="a3"/>
        <w:ind w:left="1440"/>
      </w:pPr>
      <w:r>
        <w:t>(2) законностью, рациональностью и эффективностью использования иностранных кредитов и займов, получаемых Правительством Российской Федерации от иностранных государств и финансовых организаций;</w:t>
      </w:r>
    </w:p>
    <w:p w:rsidR="00742CEC" w:rsidRDefault="00742CEC">
      <w:pPr>
        <w:pStyle w:val="a3"/>
        <w:ind w:left="1440"/>
      </w:pPr>
      <w:r>
        <w:t>(3) эффективностью размещения централизованных финансовых ресурсов, выдаваемых на возвратной основе;</w:t>
      </w:r>
    </w:p>
    <w:p w:rsidR="00742CEC" w:rsidRDefault="00742CEC">
      <w:pPr>
        <w:pStyle w:val="a3"/>
        <w:ind w:left="1440"/>
      </w:pPr>
      <w:r>
        <w:t>(4) предоставлением государственных кредитов, а также предоставлением средств на безвозмездной основе иностранным государствам и международным организациям.</w:t>
      </w:r>
    </w:p>
    <w:p w:rsidR="00742CEC" w:rsidRDefault="00742CEC">
      <w:pPr>
        <w:pStyle w:val="a3"/>
      </w:pPr>
      <w:r>
        <w:t xml:space="preserve">Счетная палата также контролирует: </w:t>
      </w:r>
    </w:p>
    <w:p w:rsidR="00742CEC" w:rsidRDefault="00742CEC">
      <w:pPr>
        <w:pStyle w:val="a3"/>
        <w:ind w:left="1440"/>
      </w:pPr>
      <w:r>
        <w:t>(1) формирование и эффективность использования средств федеральных внебюджетных фондов и валютных средств, находящихся в ведении Правительства Российской Федерации.</w:t>
      </w:r>
    </w:p>
    <w:p w:rsidR="00742CEC" w:rsidRDefault="00742CEC">
      <w:pPr>
        <w:pStyle w:val="a3"/>
        <w:ind w:left="1440"/>
      </w:pPr>
      <w:r>
        <w:t>(2) поступления в федеральный бюджет средств, полученных: от распоряжения государственным имуществом (в том числе его приватизации, продажи) и от управления объектами федеральной собственности.</w:t>
      </w:r>
    </w:p>
    <w:p w:rsidR="00742CEC" w:rsidRDefault="00742CEC">
      <w:pPr>
        <w:pStyle w:val="a3"/>
        <w:ind w:left="1440"/>
      </w:pPr>
      <w:r>
        <w:t>(3) деятельность Центрального банка Российской Федерации, его структурных подразделений, других банков и кредитно-финансовых учреждений в части обслуживания ими федерального бюджета; деятельность Центрального банка Российской Федерации по обслуживанию государственного долга Российской Федерации.</w:t>
      </w:r>
    </w:p>
    <w:p w:rsidR="00742CEC" w:rsidRDefault="00742CEC">
      <w:pPr>
        <w:pStyle w:val="a3"/>
      </w:pPr>
      <w:r>
        <w:t>По результатам проведенных контрольных мероприятий Счетная палата направляет органам государственной власти Российской Федерации, руководителям проверяемых предприятий, учреждений и организаций представления для принятия мер по устранению выявленных нарушений, возмещению причиненного государству ущерба и привлечению к ответственности должностных лиц, виновных в нарушении законодательства Российской Федерации и бесхозяйственности. Представление Счетной палаты должно быть рассмотрено в указанный в представлении срок или, если срок не указан, в течение 20 дней со дня его получения. О принятом по представлению решении и о мерах по его реализации Счетная палата уведомляется незамедлительно. В случаях выявления при проведении проверки или ревизии хищения государственных денежных или материальных средств, а также иных злоупотреблений Счетная палата незамедлительно передает материалы проверки или ревизии в правоохранительные органы.</w:t>
      </w:r>
    </w:p>
    <w:p w:rsidR="00742CEC" w:rsidRDefault="00742CEC">
      <w:pPr>
        <w:pStyle w:val="a3"/>
        <w:jc w:val="center"/>
        <w:rPr>
          <w:b/>
          <w:bCs/>
        </w:rPr>
      </w:pPr>
      <w:r>
        <w:rPr>
          <w:b/>
          <w:bCs/>
        </w:rPr>
        <w:t>2. Налоговый контроль</w:t>
      </w:r>
    </w:p>
    <w:p w:rsidR="00742CEC" w:rsidRDefault="00742CEC">
      <w:pPr>
        <w:pStyle w:val="a3"/>
        <w:rPr>
          <w:color w:val="000080"/>
        </w:rPr>
      </w:pPr>
      <w:r>
        <w:rPr>
          <w:color w:val="000080"/>
        </w:rPr>
        <w:t>Налоговый контроль осуществляется различными органами, важнейшим среди который является Государственная налоговая служба РФ - единая система контроля за соблюдением налогового законодательства, за правильностью исчисления, полнотой и своевременностью внесения в соответствующий бюджет налогов и других обязательных платежей.</w:t>
      </w:r>
    </w:p>
    <w:p w:rsidR="00742CEC" w:rsidRDefault="00742CEC">
      <w:pPr>
        <w:pStyle w:val="a3"/>
        <w:rPr>
          <w:color w:val="000080"/>
        </w:rPr>
      </w:pPr>
      <w:r>
        <w:rPr>
          <w:color w:val="000080"/>
        </w:rPr>
        <w:t>Для выполнения ГНС своих функций налогового контроля ей, равно как и всем структурным единицам ГНС предоставляется право:</w:t>
      </w:r>
    </w:p>
    <w:p w:rsidR="00742CEC" w:rsidRDefault="00742CEC">
      <w:pPr>
        <w:pStyle w:val="a3"/>
        <w:rPr>
          <w:color w:val="000080"/>
        </w:rPr>
      </w:pPr>
      <w:r>
        <w:rPr>
          <w:color w:val="000080"/>
        </w:rPr>
        <w:t>1. Производить в министерствах и ведомствах, на предприятиях, в учреждениях и организациях, основанных на любых формах собственности, включая совместные предприятия, объединения и организации с участием советских и иностранных юридических лиц и граждан, у граждан РФ, иностранных граждан и лиц без гражданства проверки денежных документов, бухгалтерских книг, отчетов, планов, смет, деклараций и иных документов, связанных с исчислением и уплатой налогов и других обязательных платежей в бюджет; получать необходимые объяснения, справки и сведения по вопросам, возникающим при проверках, за исключением сведений, составляющих коммерческую тайну, определяемую в установленном законодательством порядке.</w:t>
      </w:r>
    </w:p>
    <w:p w:rsidR="00742CEC" w:rsidRDefault="00742CEC">
      <w:pPr>
        <w:pStyle w:val="a3"/>
        <w:rPr>
          <w:color w:val="000080"/>
        </w:rPr>
      </w:pPr>
      <w:r>
        <w:rPr>
          <w:color w:val="000080"/>
        </w:rPr>
        <w:t xml:space="preserve">2. Контролировать соблюдение законодательства гражданами, занимающимися предпринимательской деятельностью, выдавать на основании решений соответствующих органов гражданам, осуществляющим индивидуальную трудовую деятельность, патенты и регистрационные удостоверения. </w:t>
      </w:r>
    </w:p>
    <w:p w:rsidR="00742CEC" w:rsidRDefault="00742CEC">
      <w:pPr>
        <w:pStyle w:val="a3"/>
      </w:pPr>
      <w:r>
        <w:rPr>
          <w:color w:val="000080"/>
        </w:rPr>
        <w:t>3. Получать от предприятий, учреждений, организаций (включая банки и иные финансово - кредитные учреждения), а также от граждан с их согласия справки, документы и копии с них, касающиеся хозяйственной деятельности налогоплательщика и необходимые для правильного налогообложения. Должностные лица налоговой службы обязаны сохранять в тайне сведения о вкладах граждан и организаций.</w:t>
      </w:r>
    </w:p>
    <w:p w:rsidR="00742CEC" w:rsidRDefault="00742CEC">
      <w:pPr>
        <w:pStyle w:val="a3"/>
        <w:rPr>
          <w:color w:val="000080"/>
        </w:rPr>
      </w:pPr>
      <w:r>
        <w:rPr>
          <w:color w:val="000080"/>
        </w:rPr>
        <w:t>4. Обследовать с соблюдением соответствующих правил при осуществлении своих полномочий любые используемые для извлечения доходов либо связанные с содержанием объектов налогообложения независимо от места их нахождения производственные, складские, торговые и иные помещения предприятий, учреждений, организаций и граждан. В случаях отказа граждан допустить должностных лиц государственных налоговых инспекций к обследованию указанных помещений государственные налоговые инспекции вправе определять облагаемый доход таких лиц на основании документов, свидетельствующих о получении ими доходов, и с учетом обложения налогами лиц, занимающихся аналогичной деятельностью.</w:t>
      </w:r>
    </w:p>
    <w:p w:rsidR="00742CEC" w:rsidRDefault="00742CEC">
      <w:pPr>
        <w:pStyle w:val="a3"/>
        <w:rPr>
          <w:color w:val="000080"/>
        </w:rPr>
      </w:pPr>
      <w:r>
        <w:rPr>
          <w:color w:val="000080"/>
        </w:rPr>
        <w:t>5. Требовать от руководителей и других должностных лиц проверяемых предприятий, учреждений, организаций, а также от граждан устранения выявленных нарушений законодательства о налогах и других обязательных платежах в бюджет и законодательства о предпринимательской деятельности и контролировать их выполнение.</w:t>
      </w:r>
    </w:p>
    <w:p w:rsidR="00742CEC" w:rsidRDefault="00742CEC">
      <w:pPr>
        <w:pStyle w:val="a3"/>
      </w:pPr>
      <w:r>
        <w:rPr>
          <w:color w:val="000080"/>
        </w:rPr>
        <w:t>6. Приостанавливать операции предприятий, учреждений, организаций и граждан по расчетным и другим счетам в банках и иных финансово - кредитных учреждениях в случаях непредставления (или отказа представить) государственным налоговым инспекциям и их должностным лицам бухгалтерских отчетов, балансов, расчетов, деклараций и других документов, связанных с исчислением и уплатой налогов и иных обязательных платежей в бюджет.</w:t>
      </w:r>
    </w:p>
    <w:p w:rsidR="00742CEC" w:rsidRDefault="00742CEC">
      <w:pPr>
        <w:pStyle w:val="a3"/>
        <w:rPr>
          <w:color w:val="000080"/>
        </w:rPr>
      </w:pPr>
      <w:r>
        <w:rPr>
          <w:color w:val="000080"/>
        </w:rPr>
        <w:t>7. Изымать у предприятий, учреждений и организаций документы, свидетельствующие о сокрытии или занижении прибыли (дохода) или о сокрытии иных объектов от налогообложения, с одновременным производством осмотра документов, фиксации их содержания. Объем и состав изымаемых документов определяются инструкцией Главной государственной налоговой инспекции. Основанием для изъятия соответствующих документов является письменное мотивированное постановление должностного лица налоговой инспекции.</w:t>
      </w:r>
    </w:p>
    <w:p w:rsidR="00742CEC" w:rsidRDefault="00742CEC">
      <w:pPr>
        <w:pStyle w:val="a3"/>
        <w:rPr>
          <w:color w:val="000080"/>
        </w:rPr>
      </w:pPr>
      <w:r>
        <w:rPr>
          <w:color w:val="000080"/>
        </w:rPr>
        <w:t>8. Применять к предприятиям, учреждениям, организациям и гражданам установленные финансовые санкции.</w:t>
      </w:r>
    </w:p>
    <w:p w:rsidR="00742CEC" w:rsidRDefault="00742CEC">
      <w:pPr>
        <w:pStyle w:val="a3"/>
        <w:rPr>
          <w:color w:val="000080"/>
        </w:rPr>
      </w:pPr>
      <w:r>
        <w:rPr>
          <w:color w:val="000080"/>
        </w:rPr>
        <w:t>9. Взыскивать в бюджет недоимки по налогам и другим обязательным платежам в бюджет, а также суммы штрафов и иных санкций, предусмотренных законодательством.</w:t>
      </w:r>
    </w:p>
    <w:p w:rsidR="00742CEC" w:rsidRDefault="00742CEC">
      <w:pPr>
        <w:pStyle w:val="a3"/>
      </w:pPr>
      <w:r>
        <w:rPr>
          <w:color w:val="000080"/>
        </w:rPr>
        <w:t>10. Возбуждать ходатайства о запрещении в установленном порядке заниматься индивидуальной трудовой деятельностью.</w:t>
      </w:r>
    </w:p>
    <w:p w:rsidR="00742CEC" w:rsidRDefault="00742CEC">
      <w:pPr>
        <w:pStyle w:val="a3"/>
        <w:rPr>
          <w:color w:val="000080"/>
        </w:rPr>
      </w:pPr>
      <w:r>
        <w:rPr>
          <w:color w:val="000080"/>
        </w:rPr>
        <w:t xml:space="preserve">11. Предъявлять в суде и арбитражном суде иски: </w:t>
      </w:r>
    </w:p>
    <w:p w:rsidR="00742CEC" w:rsidRDefault="00742CEC">
      <w:pPr>
        <w:pStyle w:val="a3"/>
        <w:numPr>
          <w:ilvl w:val="0"/>
          <w:numId w:val="1"/>
        </w:numPr>
      </w:pPr>
      <w:r>
        <w:t xml:space="preserve">о ликвидации предприятия любой организационно - правовой формы по основаниям, установленным законодательством, о признании регистрации предприятия недействительной в случае нарушения установленного порядка создания предприятия или несоответствия учредительных документов требованиям законодательства и взыскании доходов, полученных в этих случаях; </w:t>
      </w:r>
    </w:p>
    <w:p w:rsidR="00742CEC" w:rsidRDefault="00742CEC">
      <w:pPr>
        <w:numPr>
          <w:ilvl w:val="0"/>
          <w:numId w:val="1"/>
        </w:numPr>
        <w:spacing w:before="100" w:beforeAutospacing="1" w:after="100" w:afterAutospacing="1"/>
        <w:rPr>
          <w:sz w:val="24"/>
          <w:szCs w:val="24"/>
        </w:rPr>
      </w:pPr>
      <w:r>
        <w:rPr>
          <w:sz w:val="24"/>
          <w:szCs w:val="24"/>
        </w:rPr>
        <w:t xml:space="preserve">о признании сделок недействительными и взыскании в доход государства всего полученного по таким сделкам; </w:t>
      </w:r>
    </w:p>
    <w:p w:rsidR="00742CEC" w:rsidRDefault="00742CEC">
      <w:pPr>
        <w:numPr>
          <w:ilvl w:val="0"/>
          <w:numId w:val="1"/>
        </w:numPr>
        <w:spacing w:before="100" w:beforeAutospacing="1" w:after="100" w:afterAutospacing="1"/>
        <w:rPr>
          <w:sz w:val="24"/>
          <w:szCs w:val="24"/>
        </w:rPr>
      </w:pPr>
      <w:r>
        <w:rPr>
          <w:sz w:val="24"/>
          <w:szCs w:val="24"/>
        </w:rPr>
        <w:t xml:space="preserve">о взыскании неосновательно приобретенного не по сделке, а в результате других незаконных действий. </w:t>
      </w:r>
    </w:p>
    <w:p w:rsidR="00742CEC" w:rsidRDefault="00742CEC">
      <w:pPr>
        <w:pStyle w:val="a3"/>
        <w:rPr>
          <w:color w:val="000080"/>
        </w:rPr>
      </w:pPr>
      <w:r>
        <w:rPr>
          <w:color w:val="000080"/>
        </w:rPr>
        <w:t>12. Налагать административные штрафы:</w:t>
      </w:r>
    </w:p>
    <w:p w:rsidR="00742CEC" w:rsidRDefault="00742CEC">
      <w:pPr>
        <w:pStyle w:val="a3"/>
        <w:numPr>
          <w:ilvl w:val="0"/>
          <w:numId w:val="2"/>
        </w:numPr>
      </w:pPr>
      <w:r>
        <w:t xml:space="preserve">на должностных лиц предприятий, учреждений и организаций, виновных в сокрытии (занижении) прибыли (дохода) или сокрытии (неучтении) иных объектов налогообложения, а также в отсутствии бухгалтерского учета или ведении его с нарушением установленного порядка и искажении бухгалтерских отчетов, в непредставлении, несвоевременном представлении или представлении по неустановленной форме бухгалтерских отчетов, балансов, расчетов, деклараций и других документов, связанных с исчислением и уплатой налогов и других платежей в бюджет, - в размере от двух до пяти минимальных размеров оплаты труда на каждого виновного, а за те же действия, совершенные повторно в течение года после наложения административного взыскания, - в размере от пяти до десяти минимальных размеров оплаты труда; </w:t>
      </w:r>
    </w:p>
    <w:p w:rsidR="00742CEC" w:rsidRDefault="00742CEC">
      <w:pPr>
        <w:numPr>
          <w:ilvl w:val="0"/>
          <w:numId w:val="2"/>
        </w:numPr>
        <w:spacing w:before="100" w:beforeAutospacing="1" w:after="100" w:afterAutospacing="1"/>
        <w:rPr>
          <w:sz w:val="24"/>
          <w:szCs w:val="24"/>
        </w:rPr>
      </w:pPr>
      <w:r>
        <w:rPr>
          <w:sz w:val="24"/>
          <w:szCs w:val="24"/>
        </w:rPr>
        <w:t xml:space="preserve">на граждан, виновных в нарушении законодательства о предпринимательской деятельности или занимающихся предпринимательской деятельностью, в отношении которой имеется специальное запрещение, а также на граждан, виновных в отсутствии учета доходов или в ведении его с нарушением установленного порядка, в непредставлении или несвоевременном представлении деклараций о доходах либо во включении в декларации искаженных данных, - в размере от двух до пяти минимальных размеров оплаты труда, а за те же действия, совершенные повторно в течение года после наложения административного взыскания, - в размере от пяти до десяти минимальных размеров оплаты труда; </w:t>
      </w:r>
    </w:p>
    <w:p w:rsidR="00742CEC" w:rsidRDefault="00742CEC">
      <w:pPr>
        <w:pStyle w:val="a3"/>
        <w:numPr>
          <w:ilvl w:val="0"/>
          <w:numId w:val="3"/>
        </w:numPr>
      </w:pPr>
      <w:r>
        <w:t xml:space="preserve">на руководителей и других должностных лиц предприятий, учреждений и организаций, а также на граждан, не выполняющих перечисленные в пунктах 3-6 настоящей статьи требования государственных налоговых инспекций и их должностных лиц, - в размере от двух с половиной до пяти минимальных размеров оплаты труда. </w:t>
      </w:r>
    </w:p>
    <w:p w:rsidR="00742CEC" w:rsidRDefault="00742CEC">
      <w:pPr>
        <w:pStyle w:val="a3"/>
      </w:pPr>
      <w:r>
        <w:t>13. В порядке, установленном законодательством Российской Федерации, Главному управлению налоговых расследований и соответствующим подразделениям при государственных налоговых инспекциях по республикам в составе Российской Федерации, краям, областям, автономной области, автономным округам, районам, городам и районам в городах осуществлять оперативно - розыскную деятельность в целях выявления предприятий, учреждений, организаций и граждан, уклоняющихся от уплаты налогов или занижающих полученный доход (прибыль).</w:t>
      </w:r>
    </w:p>
    <w:p w:rsidR="00742CEC" w:rsidRDefault="00742CEC">
      <w:pPr>
        <w:pStyle w:val="a3"/>
        <w:jc w:val="center"/>
        <w:rPr>
          <w:b/>
          <w:bCs/>
        </w:rPr>
      </w:pPr>
      <w:r>
        <w:rPr>
          <w:b/>
          <w:bCs/>
        </w:rPr>
        <w:t>3. Валютный контроль</w:t>
      </w:r>
    </w:p>
    <w:p w:rsidR="00742CEC" w:rsidRDefault="00742CEC">
      <w:pPr>
        <w:pStyle w:val="a3"/>
      </w:pPr>
      <w:r>
        <w:t>Валютный контроль, как и налоговый может осуществляться различными органами. К ним относятся банки (и в первую очередь ЦБ РФ), ГТК, Федеральная служба России по валютному и экспортному контролю. Последняя является центральным органом федеральной исполнительной власти, который осуществляет функции органа валютного и экспортного контроля за соблюдением действующего законодательства при осуществлении валютных и внешнеэкономических операций.</w:t>
      </w:r>
    </w:p>
    <w:p w:rsidR="00742CEC" w:rsidRDefault="00742CEC">
      <w:pPr>
        <w:pStyle w:val="a3"/>
        <w:rPr>
          <w:color w:val="000080"/>
        </w:rPr>
      </w:pPr>
      <w:r>
        <w:rPr>
          <w:color w:val="000080"/>
        </w:rPr>
        <w:t>Федеральная служба России по валютному и экспортному контролю в рамках своей компетенции обеспечивает:</w:t>
      </w:r>
    </w:p>
    <w:p w:rsidR="00742CEC" w:rsidRDefault="00742CEC">
      <w:pPr>
        <w:pStyle w:val="a3"/>
        <w:ind w:left="1440"/>
        <w:rPr>
          <w:color w:val="000080"/>
        </w:rPr>
      </w:pPr>
      <w:r>
        <w:rPr>
          <w:color w:val="000080"/>
        </w:rPr>
        <w:t>(1) координацию деятельности агентов валютного и экспортного контроля по осуществлению единой государственной политики в области валютных, экспортно-импортных и иных внешнеэкономических операций;</w:t>
      </w:r>
    </w:p>
    <w:p w:rsidR="00742CEC" w:rsidRDefault="00742CEC">
      <w:pPr>
        <w:pStyle w:val="a3"/>
        <w:ind w:left="1440"/>
        <w:rPr>
          <w:color w:val="000080"/>
        </w:rPr>
      </w:pPr>
      <w:r>
        <w:rPr>
          <w:color w:val="000080"/>
        </w:rPr>
        <w:t>(2) организацию единой системы контроля за соблюдением резидентами и нерезидентами нормативных актов, регулирующих валютные операции, выполнения резидентами обязательств в иностранной валюте перед государством, включая обязательства по продаже иностранной валюты на внутреннем валютном рынке, обоснованностью платежей по внешнеторговым операциям и переводов капитала за границу, за осуществлением операций с ценными бумагами в иностранной валюте, а также за другими операциями, относящимися к сфере внешнеэкономической деятельности; организацию проверок полноты и объективности учета и отчетности по валютным и иным внешнеэкономическим операциям, а также по операциям нерезидентов в валюте Российской Федерации;</w:t>
      </w:r>
    </w:p>
    <w:p w:rsidR="00742CEC" w:rsidRDefault="00742CEC">
      <w:pPr>
        <w:pStyle w:val="a3"/>
        <w:ind w:left="1440"/>
        <w:rPr>
          <w:color w:val="000080"/>
        </w:rPr>
      </w:pPr>
      <w:r>
        <w:rPr>
          <w:color w:val="000080"/>
        </w:rPr>
        <w:t>(3) осуществление контроля и учета за соблюдением порядка предоставления предприятиям и организациям права экспорта стратегически важных сырьевых товаров, а также их квотирования и лицензирования;</w:t>
      </w:r>
    </w:p>
    <w:p w:rsidR="00742CEC" w:rsidRDefault="00742CEC">
      <w:pPr>
        <w:pStyle w:val="a3"/>
        <w:ind w:left="1440"/>
        <w:rPr>
          <w:color w:val="000080"/>
        </w:rPr>
      </w:pPr>
      <w:r>
        <w:rPr>
          <w:color w:val="000080"/>
        </w:rPr>
        <w:t>(4) разработку предложений по совершенствованию валютного законодательства, нормативных и методических документов по вопросам развития системы валютного и экспортного контроля;</w:t>
      </w:r>
    </w:p>
    <w:p w:rsidR="00742CEC" w:rsidRDefault="00742CEC">
      <w:pPr>
        <w:pStyle w:val="a3"/>
        <w:ind w:left="1440"/>
        <w:rPr>
          <w:color w:val="000080"/>
        </w:rPr>
      </w:pPr>
      <w:r>
        <w:rPr>
          <w:color w:val="000080"/>
        </w:rPr>
        <w:t>(5) организацию и проведение с участием заинтересованных министерств и ведомств, а также с привлечением иностранных специалистов и фирм, аудиторских проверок внешнеэкономической деятельности отдельных резидентов и нерезидентов;</w:t>
      </w:r>
    </w:p>
    <w:p w:rsidR="00742CEC" w:rsidRDefault="00742CEC">
      <w:pPr>
        <w:pStyle w:val="a3"/>
        <w:ind w:left="1440"/>
        <w:rPr>
          <w:color w:val="000080"/>
        </w:rPr>
      </w:pPr>
      <w:r>
        <w:rPr>
          <w:color w:val="000080"/>
        </w:rPr>
        <w:t>(6) взаимодействие с органами валютного и экспортного контроля других государств;</w:t>
      </w:r>
    </w:p>
    <w:p w:rsidR="00742CEC" w:rsidRDefault="00742CEC">
      <w:pPr>
        <w:pStyle w:val="a3"/>
        <w:ind w:left="1440"/>
        <w:rPr>
          <w:color w:val="000080"/>
        </w:rPr>
      </w:pPr>
      <w:r>
        <w:rPr>
          <w:color w:val="000080"/>
        </w:rPr>
        <w:t>(7) иные функции валютного и экспортного контроля во исполнение решений Президента Российской Федерации и Правительства Российской Федерации.</w:t>
      </w:r>
    </w:p>
    <w:p w:rsidR="00742CEC" w:rsidRDefault="00742CEC">
      <w:pPr>
        <w:pStyle w:val="a3"/>
        <w:jc w:val="center"/>
        <w:rPr>
          <w:b/>
          <w:bCs/>
        </w:rPr>
      </w:pPr>
      <w:r>
        <w:rPr>
          <w:b/>
          <w:bCs/>
        </w:rPr>
        <w:t>4. Аудит</w:t>
      </w:r>
    </w:p>
    <w:p w:rsidR="00742CEC" w:rsidRDefault="00742CEC">
      <w:pPr>
        <w:pStyle w:val="a3"/>
      </w:pPr>
      <w:r>
        <w:t xml:space="preserve">Выше рассматривались вопросы государственные контроля за финансовой сферой. Однако для многих предприятий основной формой контроля остается все же аудит - внешний и независимый контроль финансового состояния предприятия. Аудит также, как и государственный контроль, может быть в некоторых случаях обязательным, но может проводиться и по инициативе самого предприятия (его акционеров или руководителей). - Законодательство устанавливает четыре критерия обязательности аудита: </w:t>
      </w:r>
    </w:p>
    <w:p w:rsidR="00742CEC" w:rsidRDefault="00742CEC">
      <w:pPr>
        <w:pStyle w:val="a3"/>
        <w:ind w:left="1440"/>
        <w:rPr>
          <w:color w:val="000080"/>
        </w:rPr>
      </w:pPr>
      <w:r>
        <w:rPr>
          <w:color w:val="000080"/>
        </w:rPr>
        <w:t>(1) организационно-правовая форма;</w:t>
      </w:r>
    </w:p>
    <w:p w:rsidR="00742CEC" w:rsidRDefault="00742CEC">
      <w:pPr>
        <w:pStyle w:val="a3"/>
        <w:ind w:left="1440"/>
        <w:rPr>
          <w:color w:val="000080"/>
        </w:rPr>
      </w:pPr>
      <w:r>
        <w:rPr>
          <w:color w:val="000080"/>
        </w:rPr>
        <w:t>(2) вид деятельности;</w:t>
      </w:r>
    </w:p>
    <w:p w:rsidR="00742CEC" w:rsidRDefault="00742CEC">
      <w:pPr>
        <w:pStyle w:val="a3"/>
        <w:ind w:left="1440"/>
        <w:rPr>
          <w:color w:val="000080"/>
        </w:rPr>
      </w:pPr>
      <w:r>
        <w:rPr>
          <w:color w:val="000080"/>
        </w:rPr>
        <w:t>(3) структура капитала;</w:t>
      </w:r>
    </w:p>
    <w:p w:rsidR="00742CEC" w:rsidRDefault="00742CEC">
      <w:pPr>
        <w:pStyle w:val="a3"/>
        <w:ind w:left="1440"/>
        <w:rPr>
          <w:color w:val="000080"/>
        </w:rPr>
      </w:pPr>
      <w:r>
        <w:rPr>
          <w:color w:val="000080"/>
        </w:rPr>
        <w:t>(4) масштабы деятельности.</w:t>
      </w:r>
    </w:p>
    <w:p w:rsidR="00742CEC" w:rsidRDefault="00742CEC">
      <w:pPr>
        <w:pStyle w:val="a3"/>
        <w:rPr>
          <w:color w:val="000080"/>
        </w:rPr>
      </w:pPr>
      <w:r>
        <w:rPr>
          <w:color w:val="000080"/>
        </w:rPr>
        <w:t>Обязательной ежегодной аудиторской проверке подлежат экономические субъекты, имеющие организационно-правовую форму открытого акционерного общества, независимо от числа их участников (акционеров) и размера уставного капитала.</w:t>
      </w:r>
    </w:p>
    <w:p w:rsidR="00742CEC" w:rsidRDefault="00742CEC">
      <w:pPr>
        <w:pStyle w:val="a3"/>
      </w:pPr>
      <w:r>
        <w:t>По виду деятельности обязательной ежегодной аудиторской проверке подлежат: банки и другие кредитные учреждения; страховые организации и общества взаимного страхования; товарные и фондовые биржи; инвестиционные институты (инвестиционные и чековые инвестиционные фонды, холдинговые компании); внебюджетные фонды, источниками образования средств которых являются предусмотренные законодательством Российской Федерации обязательные отчисления, производимые юридическими и физическими лицами; благотворительные и иные (неинвестиционные) фонды, источниками образования средств которых являются добровольные отчисления юридических и физических лиц; другие экономические субъекты, обязательная ежегодная аудиторская проверка которых по виду их деятельности предусмотрена федеральными законами, указами Президента Российской Федерации и постановлениями Правительства Российской Федерации.</w:t>
      </w:r>
    </w:p>
    <w:p w:rsidR="00742CEC" w:rsidRDefault="00742CEC">
      <w:pPr>
        <w:pStyle w:val="a3"/>
      </w:pPr>
      <w:r>
        <w:t>Экономические субъекты подлежат обязательной ежегодной аудиторской проверке, если в их уставном капитале (уставном фонде) имеется доля, принадлежащая иностранным инвесторам.</w:t>
      </w:r>
    </w:p>
    <w:p w:rsidR="00742CEC" w:rsidRDefault="00742CEC">
      <w:pPr>
        <w:pStyle w:val="a3"/>
      </w:pPr>
      <w:r>
        <w:t xml:space="preserve">Экономические субъекты (за исключением находящихся полностью в государственной или муниципальной собственности) подлежат обязательной ежегодной аудиторской проверке при наличии хотя бы одного из следующих финансовых показателей их деятельности: объема выручки от реализации продукции (работ, услуг) за год, превышающего в 500 тысяч раз установленный законодательством Российской Федерации минимальный размер оплаты труда; суммы активов баланса, превышающей на конец отчетного года в 200 тысяч раз установленный законодательством Российской Федерации минимальный размер оплаты труда. </w:t>
      </w:r>
    </w:p>
    <w:p w:rsidR="00742CEC" w:rsidRDefault="00742CEC">
      <w:pPr>
        <w:pStyle w:val="a3"/>
      </w:pPr>
      <w:r>
        <w:t xml:space="preserve">Вообще в рыночной экономике аудит - одно из наиболее эффективных средств контроля и проверки деятельности хозяйствующего субъекта, поскольку представляет собой </w:t>
      </w:r>
      <w:r>
        <w:rPr>
          <w:b/>
          <w:bCs/>
        </w:rPr>
        <w:t>независимую и квалифицированную</w:t>
      </w:r>
      <w:r>
        <w:t xml:space="preserve"> проверку бухгалтерской (финансовой) отчетности, платежно-расчетной документации, налоговых деклараций и других финансовых обязательств и требований экономических субъектов. Многие экономические решения принимаются на основе аудиторских заключений, поскольку основной целью аудиторской деятельности как раз является установление достоверности бухгалтерской (финансовой) отчетности экономических субъектов и соответствия совершенных ими финансовых и хозяйственных операций нормативным актам.</w:t>
      </w:r>
    </w:p>
    <w:p w:rsidR="00742CEC" w:rsidRDefault="00742CEC">
      <w:pPr>
        <w:pStyle w:val="a3"/>
      </w:pPr>
      <w:r>
        <w:t xml:space="preserve">Результатом аудиторской проверки является заключение аудитора (аудиторской фирмы) - документ, имеющий юридическое значение для всех юридических и физических лиц, органов государственной власти и управления, органов местного самоуправления и судебных органов. Заключение аудитора (аудиторской фирмы) по результатам проверки, проведенной по поручению государственных органов, приравнивается к заключению экспертизы, назначенной в соответствии с процессуальным законодательством Российской Федерации. </w:t>
      </w:r>
      <w:r>
        <w:rPr>
          <w:color w:val="000080"/>
        </w:rPr>
        <w:t>Заключение аудитора (аудиторской фирмы) состоит из трех частей - вводной, аналитической и итоговой:</w:t>
      </w:r>
    </w:p>
    <w:p w:rsidR="00742CEC" w:rsidRDefault="00742CEC">
      <w:pPr>
        <w:pStyle w:val="a3"/>
        <w:rPr>
          <w:color w:val="000080"/>
        </w:rPr>
      </w:pPr>
      <w:r>
        <w:rPr>
          <w:color w:val="000080"/>
        </w:rPr>
        <w:t>а) в вводной части указываются:</w:t>
      </w:r>
    </w:p>
    <w:p w:rsidR="00742CEC" w:rsidRDefault="00742CEC">
      <w:pPr>
        <w:pStyle w:val="a3"/>
        <w:numPr>
          <w:ilvl w:val="0"/>
          <w:numId w:val="4"/>
        </w:numPr>
        <w:rPr>
          <w:color w:val="000080"/>
        </w:rPr>
      </w:pPr>
      <w:r>
        <w:rPr>
          <w:color w:val="000080"/>
        </w:rPr>
        <w:t xml:space="preserve">для аудиторской фирмы: юридический адрес и телефоны; порядковый номер, дата выдачи и наименование органа, выдавшего лицензию на осуществление аудиторской деятельности, а также срок действия лицензии; номер регистрационного свидетельства; номер расчетного счета; фамилия, имя и отчество всех аудиторов, принимавших участие в проверке; для аудитора, работающего самостоятельно: фамилия, имя, отчество, стаж работы в качестве аудитора; дата выдачи и наименование органа, выдавшего лицензию на осуществление аудиторской деятельности, а также срок действия лицензии; номер регистрационного свидетельства; номер расчетного счета; </w:t>
      </w:r>
    </w:p>
    <w:p w:rsidR="00742CEC" w:rsidRDefault="00742CEC">
      <w:pPr>
        <w:pStyle w:val="a3"/>
        <w:rPr>
          <w:color w:val="000080"/>
        </w:rPr>
      </w:pPr>
      <w:r>
        <w:rPr>
          <w:color w:val="000080"/>
        </w:rPr>
        <w:t>б) в аналитической части указываются:</w:t>
      </w:r>
    </w:p>
    <w:p w:rsidR="00742CEC" w:rsidRDefault="00742CEC">
      <w:pPr>
        <w:pStyle w:val="a3"/>
        <w:numPr>
          <w:ilvl w:val="0"/>
          <w:numId w:val="5"/>
        </w:numPr>
        <w:rPr>
          <w:color w:val="000080"/>
        </w:rPr>
      </w:pPr>
      <w:r>
        <w:rPr>
          <w:color w:val="000080"/>
        </w:rPr>
        <w:t xml:space="preserve">наименование экономического субъекта и период его деятельности, за который проводится проверка; результаты экспертизы организации бухгалтерского (финансового) учета, составления соответствующей отчетности и состояния внутреннего контроля; факты выявленных в ходе аудиторской проверки существенных нарушений установленного порядка ведения бухгалтерского учета и составления финансовой отчетности, влияющих на ее достоверность, а также нарушений законодательства Российской Федерации при совершении хозяйственно-финансовых операций, которые нанесли или могут нанести ущерб интересам собственников экономического субъекта, государства и третьих лиц; </w:t>
      </w:r>
    </w:p>
    <w:p w:rsidR="00742CEC" w:rsidRDefault="00742CEC">
      <w:pPr>
        <w:pStyle w:val="a3"/>
        <w:rPr>
          <w:color w:val="000080"/>
        </w:rPr>
      </w:pPr>
      <w:r>
        <w:rPr>
          <w:color w:val="000080"/>
        </w:rPr>
        <w:t>в) в итоговой части аудиторского заключения содержится запись о подтверждении достоверности бухгалтерской (финансовой) отчетности экономического субъекта.</w:t>
      </w:r>
    </w:p>
    <w:p w:rsidR="00742CEC" w:rsidRDefault="00742CEC">
      <w:pPr>
        <w:pStyle w:val="a3"/>
      </w:pPr>
      <w:r>
        <w:t>В случае если экономическим субъектом - заказчиком в ходе проведения проверки не были устранены существенные нарушения в ведении бухгалтерского (финансового) учета, составлении соответствующей отчетности и соблюдении законодательства Российской Федерации, в итоговой части аудиторского заключения делается запись о невозможности подтверждения достоверности бухгалтерской (финансовой) отчетности.</w:t>
      </w:r>
    </w:p>
    <w:p w:rsidR="00742CEC" w:rsidRDefault="00742CEC">
      <w:pPr>
        <w:pStyle w:val="a3"/>
      </w:pPr>
      <w:r>
        <w:t>Экономический субъект обязан предоставлять заинтересованным лицам только итоговую часть аудиторского заключения.</w:t>
      </w:r>
    </w:p>
    <w:p w:rsidR="00742CEC" w:rsidRDefault="00742CEC">
      <w:pPr>
        <w:pStyle w:val="a3"/>
        <w:jc w:val="center"/>
        <w:rPr>
          <w:b/>
          <w:bCs/>
        </w:rPr>
      </w:pPr>
      <w:r>
        <w:rPr>
          <w:b/>
          <w:bCs/>
        </w:rPr>
        <w:t>3. Санкции финансового контроля</w:t>
      </w:r>
    </w:p>
    <w:p w:rsidR="00742CEC" w:rsidRDefault="00742CEC">
      <w:pPr>
        <w:pStyle w:val="a3"/>
      </w:pPr>
      <w:r>
        <w:t>Поскольку одной из целей финансового контроля является выявление допущенных проверяемых субъектом нарушений, важно представлять себе последствия таких нарушений.</w:t>
      </w:r>
    </w:p>
    <w:tbl>
      <w:tblPr>
        <w:tblW w:w="9630" w:type="dxa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595"/>
        <w:gridCol w:w="5663"/>
        <w:gridCol w:w="3372"/>
      </w:tblGrid>
      <w:tr w:rsidR="00742CEC" w:rsidRPr="00742CEC">
        <w:trPr>
          <w:tblCellSpacing w:w="7" w:type="dxa"/>
          <w:jc w:val="center"/>
        </w:trPr>
        <w:tc>
          <w:tcPr>
            <w:tcW w:w="300" w:type="pc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rPr>
                <w:b/>
                <w:bCs/>
              </w:rPr>
              <w:t>№</w:t>
            </w:r>
          </w:p>
        </w:tc>
        <w:tc>
          <w:tcPr>
            <w:tcW w:w="29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rPr>
                <w:b/>
                <w:bCs/>
              </w:rPr>
              <w:t>Основание ответственности</w:t>
            </w:r>
          </w:p>
        </w:tc>
        <w:tc>
          <w:tcPr>
            <w:tcW w:w="1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rPr>
                <w:b/>
                <w:bCs/>
              </w:rPr>
              <w:t>Мера ответственности</w:t>
            </w:r>
          </w:p>
        </w:tc>
      </w:tr>
      <w:tr w:rsidR="00742CEC" w:rsidRPr="00742CEC">
        <w:trPr>
          <w:tblCellSpacing w:w="7" w:type="dxa"/>
          <w:jc w:val="center"/>
        </w:trPr>
        <w:tc>
          <w:tcPr>
            <w:tcW w:w="300" w:type="pc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t>1</w:t>
            </w:r>
          </w:p>
        </w:tc>
        <w:tc>
          <w:tcPr>
            <w:tcW w:w="29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Сокрытие или занижение прибыли (дохода)</w:t>
            </w:r>
          </w:p>
        </w:tc>
        <w:tc>
          <w:tcPr>
            <w:tcW w:w="1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Штраф 2-5 МРОТ</w:t>
            </w:r>
          </w:p>
        </w:tc>
      </w:tr>
      <w:tr w:rsidR="00742CEC" w:rsidRPr="00742CEC">
        <w:trPr>
          <w:tblCellSpacing w:w="7" w:type="dxa"/>
          <w:jc w:val="center"/>
        </w:trPr>
        <w:tc>
          <w:tcPr>
            <w:tcW w:w="300" w:type="pc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t>2</w:t>
            </w:r>
          </w:p>
        </w:tc>
        <w:tc>
          <w:tcPr>
            <w:tcW w:w="29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Сокрытие (неучет) иных объектов налогообложения</w:t>
            </w:r>
          </w:p>
        </w:tc>
        <w:tc>
          <w:tcPr>
            <w:tcW w:w="1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Штраф 2-5 МРОТ</w:t>
            </w:r>
          </w:p>
        </w:tc>
      </w:tr>
      <w:tr w:rsidR="00742CEC" w:rsidRPr="00742CEC">
        <w:trPr>
          <w:tblCellSpacing w:w="7" w:type="dxa"/>
          <w:jc w:val="center"/>
        </w:trPr>
        <w:tc>
          <w:tcPr>
            <w:tcW w:w="300" w:type="pc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t>3</w:t>
            </w:r>
          </w:p>
        </w:tc>
        <w:tc>
          <w:tcPr>
            <w:tcW w:w="29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Отсутствие бухгалтерского учета или ведение его с нарушением установленного порядка</w:t>
            </w:r>
          </w:p>
        </w:tc>
        <w:tc>
          <w:tcPr>
            <w:tcW w:w="1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Штраф 2-5 МРОТ</w:t>
            </w:r>
          </w:p>
        </w:tc>
      </w:tr>
      <w:tr w:rsidR="00742CEC" w:rsidRPr="00742CEC">
        <w:trPr>
          <w:tblCellSpacing w:w="7" w:type="dxa"/>
          <w:jc w:val="center"/>
        </w:trPr>
        <w:tc>
          <w:tcPr>
            <w:tcW w:w="300" w:type="pc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t>4</w:t>
            </w:r>
          </w:p>
        </w:tc>
        <w:tc>
          <w:tcPr>
            <w:tcW w:w="29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Искажение бухгалтерских отчетов</w:t>
            </w:r>
          </w:p>
        </w:tc>
        <w:tc>
          <w:tcPr>
            <w:tcW w:w="1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Штраф 2-5 МРОТ</w:t>
            </w:r>
          </w:p>
        </w:tc>
      </w:tr>
      <w:tr w:rsidR="00742CEC" w:rsidRPr="00742CEC">
        <w:trPr>
          <w:tblCellSpacing w:w="7" w:type="dxa"/>
          <w:jc w:val="center"/>
        </w:trPr>
        <w:tc>
          <w:tcPr>
            <w:tcW w:w="300" w:type="pc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t>5</w:t>
            </w:r>
          </w:p>
        </w:tc>
        <w:tc>
          <w:tcPr>
            <w:tcW w:w="29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Непредставление или несвоевременное представление или представление по неустановленной форме бухгалтерских отчетов, балансов, расчетов, деклараций и других документов, связанных с исчислением и уплатой налогов</w:t>
            </w:r>
          </w:p>
        </w:tc>
        <w:tc>
          <w:tcPr>
            <w:tcW w:w="1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 </w:t>
            </w:r>
          </w:p>
          <w:p w:rsidR="00742CEC" w:rsidRPr="00742CEC" w:rsidRDefault="00742CEC">
            <w:pPr>
              <w:pStyle w:val="a3"/>
            </w:pPr>
            <w:r w:rsidRPr="00742CEC">
              <w:t>Штраф 22-5 МРОТ</w:t>
            </w:r>
          </w:p>
        </w:tc>
      </w:tr>
      <w:tr w:rsidR="00742CEC" w:rsidRPr="00742CEC">
        <w:trPr>
          <w:tblCellSpacing w:w="7" w:type="dxa"/>
          <w:jc w:val="center"/>
        </w:trPr>
        <w:tc>
          <w:tcPr>
            <w:tcW w:w="300" w:type="pc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t>6</w:t>
            </w:r>
          </w:p>
        </w:tc>
        <w:tc>
          <w:tcPr>
            <w:tcW w:w="29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Невыполнение требований налоговых органов о представлении документов, касающихся хозяйственной деятельности предприятия и необходимых для правильного налогообложения</w:t>
            </w:r>
          </w:p>
        </w:tc>
        <w:tc>
          <w:tcPr>
            <w:tcW w:w="1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 </w:t>
            </w:r>
          </w:p>
          <w:p w:rsidR="00742CEC" w:rsidRPr="00742CEC" w:rsidRDefault="00742CEC">
            <w:pPr>
              <w:pStyle w:val="a3"/>
            </w:pPr>
            <w:r w:rsidRPr="00742CEC">
              <w:t>Штраф, 2,5-5 МРОТ</w:t>
            </w:r>
          </w:p>
        </w:tc>
      </w:tr>
      <w:tr w:rsidR="00742CEC" w:rsidRPr="00742CEC">
        <w:trPr>
          <w:tblCellSpacing w:w="7" w:type="dxa"/>
          <w:jc w:val="center"/>
        </w:trPr>
        <w:tc>
          <w:tcPr>
            <w:tcW w:w="300" w:type="pc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t>7</w:t>
            </w:r>
          </w:p>
        </w:tc>
        <w:tc>
          <w:tcPr>
            <w:tcW w:w="29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Невыполнение требований налоговых органов об устранении выявленных нарушений законодательства о налогах и других обязательных платежах в бюджет и законодательства о предпринимательской деятельности</w:t>
            </w:r>
          </w:p>
        </w:tc>
        <w:tc>
          <w:tcPr>
            <w:tcW w:w="1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 </w:t>
            </w:r>
          </w:p>
          <w:p w:rsidR="00742CEC" w:rsidRPr="00742CEC" w:rsidRDefault="00742CEC">
            <w:pPr>
              <w:pStyle w:val="a3"/>
            </w:pPr>
            <w:r w:rsidRPr="00742CEC">
              <w:t>Штраф, 2,5-5 МРОТ</w:t>
            </w:r>
          </w:p>
        </w:tc>
      </w:tr>
      <w:tr w:rsidR="00742CEC" w:rsidRPr="00742CEC">
        <w:trPr>
          <w:tblCellSpacing w:w="7" w:type="dxa"/>
          <w:jc w:val="center"/>
        </w:trPr>
        <w:tc>
          <w:tcPr>
            <w:tcW w:w="300" w:type="pc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t>8</w:t>
            </w:r>
          </w:p>
        </w:tc>
        <w:tc>
          <w:tcPr>
            <w:tcW w:w="29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 xml:space="preserve">Невыполнение требований налоговых органов о допуске должностных лиц налоговых органов для обследования помещений, используемых для извлечения дохода либо связанных с содержанием объектов налогообложения </w:t>
            </w:r>
          </w:p>
        </w:tc>
        <w:tc>
          <w:tcPr>
            <w:tcW w:w="1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 </w:t>
            </w:r>
          </w:p>
          <w:p w:rsidR="00742CEC" w:rsidRPr="00742CEC" w:rsidRDefault="00742CEC">
            <w:pPr>
              <w:pStyle w:val="a3"/>
            </w:pPr>
            <w:r w:rsidRPr="00742CEC">
              <w:t>Штраф, 2,5-5 МРОТ</w:t>
            </w:r>
          </w:p>
        </w:tc>
      </w:tr>
      <w:tr w:rsidR="00742CEC" w:rsidRPr="00742CEC">
        <w:trPr>
          <w:tblCellSpacing w:w="7" w:type="dxa"/>
          <w:jc w:val="center"/>
        </w:trPr>
        <w:tc>
          <w:tcPr>
            <w:tcW w:w="300" w:type="pc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t>9</w:t>
            </w:r>
          </w:p>
        </w:tc>
        <w:tc>
          <w:tcPr>
            <w:tcW w:w="29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Невыполнение требований налоговых органов о приостановлении операций по расчетным и другим счетам налогоплательщиков в учреждениях банков</w:t>
            </w:r>
          </w:p>
        </w:tc>
        <w:tc>
          <w:tcPr>
            <w:tcW w:w="1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 </w:t>
            </w:r>
          </w:p>
          <w:p w:rsidR="00742CEC" w:rsidRPr="00742CEC" w:rsidRDefault="00742CEC">
            <w:pPr>
              <w:pStyle w:val="a3"/>
            </w:pPr>
            <w:r w:rsidRPr="00742CEC">
              <w:t xml:space="preserve">Штраф. 2,5-5 МРОТ </w:t>
            </w:r>
          </w:p>
        </w:tc>
      </w:tr>
      <w:tr w:rsidR="00742CEC" w:rsidRPr="00742CEC">
        <w:trPr>
          <w:tblCellSpacing w:w="7" w:type="dxa"/>
          <w:jc w:val="center"/>
        </w:trPr>
        <w:tc>
          <w:tcPr>
            <w:tcW w:w="300" w:type="pc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t>10</w:t>
            </w:r>
          </w:p>
        </w:tc>
        <w:tc>
          <w:tcPr>
            <w:tcW w:w="29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Нарушение банками и кредитными учреждениями порядка открытия расчетных и иных счетов налогоплательщиков</w:t>
            </w:r>
          </w:p>
        </w:tc>
        <w:tc>
          <w:tcPr>
            <w:tcW w:w="1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 </w:t>
            </w:r>
          </w:p>
          <w:p w:rsidR="00742CEC" w:rsidRPr="00742CEC" w:rsidRDefault="00742CEC">
            <w:pPr>
              <w:pStyle w:val="a3"/>
            </w:pPr>
            <w:r w:rsidRPr="00742CEC">
              <w:t>Штраф, 5 МРОТ</w:t>
            </w:r>
          </w:p>
        </w:tc>
      </w:tr>
      <w:tr w:rsidR="00742CEC" w:rsidRPr="00742CEC">
        <w:trPr>
          <w:tblCellSpacing w:w="7" w:type="dxa"/>
          <w:jc w:val="center"/>
        </w:trPr>
        <w:tc>
          <w:tcPr>
            <w:tcW w:w="300" w:type="pc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t>11</w:t>
            </w:r>
          </w:p>
        </w:tc>
        <w:tc>
          <w:tcPr>
            <w:tcW w:w="29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Открытие расчетных и иных счетов без предъявления налогоплательщиком документа, подтверждающего постановку на учет в налоговом органе</w:t>
            </w:r>
          </w:p>
        </w:tc>
        <w:tc>
          <w:tcPr>
            <w:tcW w:w="1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Штраф, 5 МРОТ</w:t>
            </w:r>
          </w:p>
        </w:tc>
      </w:tr>
      <w:tr w:rsidR="00742CEC" w:rsidRPr="00742CEC">
        <w:trPr>
          <w:tblCellSpacing w:w="7" w:type="dxa"/>
          <w:jc w:val="center"/>
        </w:trPr>
        <w:tc>
          <w:tcPr>
            <w:tcW w:w="300" w:type="pc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t>12</w:t>
            </w:r>
          </w:p>
        </w:tc>
        <w:tc>
          <w:tcPr>
            <w:tcW w:w="29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 xml:space="preserve">Несообщение налоговому органу об открытии расчетных и иных счетов налогоплательщиков </w:t>
            </w:r>
          </w:p>
        </w:tc>
        <w:tc>
          <w:tcPr>
            <w:tcW w:w="1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Штраф, 5 МРОТ</w:t>
            </w:r>
          </w:p>
        </w:tc>
      </w:tr>
      <w:tr w:rsidR="00742CEC" w:rsidRPr="00742CEC">
        <w:trPr>
          <w:tblCellSpacing w:w="7" w:type="dxa"/>
          <w:jc w:val="center"/>
        </w:trPr>
        <w:tc>
          <w:tcPr>
            <w:tcW w:w="300" w:type="pc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t>13</w:t>
            </w:r>
          </w:p>
        </w:tc>
        <w:tc>
          <w:tcPr>
            <w:tcW w:w="29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Непредставление банками и кредитными учреждениями налоговым органам данных о финансово-хозяйственных операциях налогоплательщиков за истекший финансовый год в порядке, установленном Министерством Финансов</w:t>
            </w:r>
          </w:p>
        </w:tc>
        <w:tc>
          <w:tcPr>
            <w:tcW w:w="1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Штраф, 5 МРОТ за каждую неделю просрочки</w:t>
            </w:r>
          </w:p>
        </w:tc>
      </w:tr>
      <w:tr w:rsidR="00742CEC" w:rsidRPr="00742CEC">
        <w:trPr>
          <w:tblCellSpacing w:w="7" w:type="dxa"/>
          <w:jc w:val="center"/>
        </w:trPr>
        <w:tc>
          <w:tcPr>
            <w:tcW w:w="300" w:type="pc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t>14</w:t>
            </w:r>
          </w:p>
        </w:tc>
        <w:tc>
          <w:tcPr>
            <w:tcW w:w="29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 xml:space="preserve">Неисполнение (задержка) банками и кредитными учреждениями исполнения поручений налогоплательщиков на перечисление налогов в бюджеты и внебюджетные фонды и использование неперечисленных сумм налогов в качестве кредитных ресурсов </w:t>
            </w:r>
          </w:p>
        </w:tc>
        <w:tc>
          <w:tcPr>
            <w:tcW w:w="1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 </w:t>
            </w:r>
          </w:p>
          <w:p w:rsidR="00742CEC" w:rsidRPr="00742CEC" w:rsidRDefault="00742CEC">
            <w:pPr>
              <w:pStyle w:val="a3"/>
            </w:pPr>
            <w:r w:rsidRPr="00742CEC">
              <w:t>Штраф, 5 МРОТ</w:t>
            </w:r>
          </w:p>
        </w:tc>
      </w:tr>
      <w:tr w:rsidR="00742CEC" w:rsidRPr="00742CEC">
        <w:trPr>
          <w:tblCellSpacing w:w="7" w:type="dxa"/>
          <w:jc w:val="center"/>
        </w:trPr>
        <w:tc>
          <w:tcPr>
            <w:tcW w:w="300" w:type="pc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t>15</w:t>
            </w:r>
          </w:p>
        </w:tc>
        <w:tc>
          <w:tcPr>
            <w:tcW w:w="29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Неправильное удержание в бюджет подоходного налога с доходов, выплачиваемых физическим лицам</w:t>
            </w:r>
          </w:p>
        </w:tc>
        <w:tc>
          <w:tcPr>
            <w:tcW w:w="1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 </w:t>
            </w:r>
          </w:p>
          <w:p w:rsidR="00742CEC" w:rsidRPr="00742CEC" w:rsidRDefault="00742CEC">
            <w:pPr>
              <w:pStyle w:val="a3"/>
            </w:pPr>
            <w:r w:rsidRPr="00742CEC">
              <w:t>Штраф, 5 МРОТ</w:t>
            </w:r>
          </w:p>
        </w:tc>
      </w:tr>
      <w:tr w:rsidR="00742CEC" w:rsidRPr="00742CEC">
        <w:trPr>
          <w:tblCellSpacing w:w="7" w:type="dxa"/>
          <w:jc w:val="center"/>
        </w:trPr>
        <w:tc>
          <w:tcPr>
            <w:tcW w:w="300" w:type="pc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t>16</w:t>
            </w:r>
          </w:p>
        </w:tc>
        <w:tc>
          <w:tcPr>
            <w:tcW w:w="29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 xml:space="preserve">Несвоевременное перечисление в бюджет подоходного налога с доходов, выплачиваемых физическим лицам </w:t>
            </w:r>
          </w:p>
        </w:tc>
        <w:tc>
          <w:tcPr>
            <w:tcW w:w="1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 </w:t>
            </w:r>
          </w:p>
          <w:p w:rsidR="00742CEC" w:rsidRPr="00742CEC" w:rsidRDefault="00742CEC">
            <w:pPr>
              <w:pStyle w:val="a3"/>
            </w:pPr>
            <w:r w:rsidRPr="00742CEC">
              <w:t>Штраф, 5 МРОТ</w:t>
            </w:r>
          </w:p>
        </w:tc>
      </w:tr>
      <w:tr w:rsidR="00742CEC" w:rsidRPr="00742CEC">
        <w:trPr>
          <w:tblCellSpacing w:w="7" w:type="dxa"/>
          <w:jc w:val="center"/>
        </w:trPr>
        <w:tc>
          <w:tcPr>
            <w:tcW w:w="300" w:type="pc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t>17</w:t>
            </w:r>
          </w:p>
        </w:tc>
        <w:tc>
          <w:tcPr>
            <w:tcW w:w="29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Открытие расчетных, текущих, валютных, ссудных, депозитных и других счетов без уведомления налогового органа</w:t>
            </w:r>
          </w:p>
        </w:tc>
        <w:tc>
          <w:tcPr>
            <w:tcW w:w="1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Штраф, 100 МРОТ</w:t>
            </w:r>
          </w:p>
        </w:tc>
      </w:tr>
      <w:tr w:rsidR="00742CEC" w:rsidRPr="00742CEC">
        <w:trPr>
          <w:tblCellSpacing w:w="7" w:type="dxa"/>
          <w:jc w:val="center"/>
        </w:trPr>
        <w:tc>
          <w:tcPr>
            <w:tcW w:w="300" w:type="pc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t>18</w:t>
            </w:r>
          </w:p>
        </w:tc>
        <w:tc>
          <w:tcPr>
            <w:tcW w:w="29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 xml:space="preserve">Осуществление расчетов наличными деньгами на суммы, превышающие установленный лимит </w:t>
            </w:r>
          </w:p>
        </w:tc>
        <w:tc>
          <w:tcPr>
            <w:tcW w:w="1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Штраф, 50 МРОТ</w:t>
            </w:r>
          </w:p>
        </w:tc>
      </w:tr>
      <w:tr w:rsidR="00742CEC" w:rsidRPr="00742CEC">
        <w:trPr>
          <w:tblCellSpacing w:w="7" w:type="dxa"/>
          <w:jc w:val="center"/>
        </w:trPr>
        <w:tc>
          <w:tcPr>
            <w:tcW w:w="300" w:type="pc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t>19</w:t>
            </w:r>
          </w:p>
        </w:tc>
        <w:tc>
          <w:tcPr>
            <w:tcW w:w="29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Неоприходование в кассу денежной наличности</w:t>
            </w:r>
          </w:p>
        </w:tc>
        <w:tc>
          <w:tcPr>
            <w:tcW w:w="1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Штраф, 50 МРОТ</w:t>
            </w:r>
          </w:p>
        </w:tc>
      </w:tr>
      <w:tr w:rsidR="00742CEC" w:rsidRPr="00742CEC">
        <w:trPr>
          <w:tblCellSpacing w:w="7" w:type="dxa"/>
          <w:jc w:val="center"/>
        </w:trPr>
        <w:tc>
          <w:tcPr>
            <w:tcW w:w="300" w:type="pc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t>20</w:t>
            </w:r>
          </w:p>
        </w:tc>
        <w:tc>
          <w:tcPr>
            <w:tcW w:w="29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Несоблюдение действующего порядка хранения свободных денежных средств, а также накопление в кассах остатков наличных денег сверх установленных лимитов</w:t>
            </w:r>
          </w:p>
        </w:tc>
        <w:tc>
          <w:tcPr>
            <w:tcW w:w="1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 </w:t>
            </w:r>
          </w:p>
          <w:p w:rsidR="00742CEC" w:rsidRPr="00742CEC" w:rsidRDefault="00742CEC">
            <w:pPr>
              <w:pStyle w:val="a3"/>
            </w:pPr>
            <w:r w:rsidRPr="00742CEC">
              <w:t>Штраф, 50 МРОТ</w:t>
            </w:r>
          </w:p>
        </w:tc>
      </w:tr>
      <w:tr w:rsidR="00742CEC" w:rsidRPr="00742CEC">
        <w:trPr>
          <w:tblCellSpacing w:w="7" w:type="dxa"/>
          <w:jc w:val="center"/>
        </w:trPr>
        <w:tc>
          <w:tcPr>
            <w:tcW w:w="300" w:type="pc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t>21</w:t>
            </w:r>
          </w:p>
        </w:tc>
        <w:tc>
          <w:tcPr>
            <w:tcW w:w="29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 xml:space="preserve">Невыполнение требований федеральных органов налоговой полиции о беспрепятственном доступе в любые помещения, используемые налогоплательщиками для извлечения доходов, для их обследования </w:t>
            </w:r>
          </w:p>
        </w:tc>
        <w:tc>
          <w:tcPr>
            <w:tcW w:w="1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 </w:t>
            </w:r>
          </w:p>
          <w:p w:rsidR="00742CEC" w:rsidRPr="00742CEC" w:rsidRDefault="00742CEC">
            <w:pPr>
              <w:pStyle w:val="a3"/>
            </w:pPr>
            <w:r w:rsidRPr="00742CEC">
              <w:t>Штраф, до 100 МРОТ</w:t>
            </w:r>
          </w:p>
        </w:tc>
      </w:tr>
      <w:tr w:rsidR="00742CEC" w:rsidRPr="00742CEC">
        <w:trPr>
          <w:tblCellSpacing w:w="7" w:type="dxa"/>
          <w:jc w:val="center"/>
        </w:trPr>
        <w:tc>
          <w:tcPr>
            <w:tcW w:w="300" w:type="pc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22</w:t>
            </w:r>
          </w:p>
        </w:tc>
        <w:tc>
          <w:tcPr>
            <w:tcW w:w="29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 xml:space="preserve">Невыполнение требований федеральных органов налоговой полиции об устранении нарушений законодательства о налогах </w:t>
            </w:r>
          </w:p>
        </w:tc>
        <w:tc>
          <w:tcPr>
            <w:tcW w:w="1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Штраф, до 100 МРОТ</w:t>
            </w:r>
          </w:p>
        </w:tc>
      </w:tr>
      <w:tr w:rsidR="00742CEC" w:rsidRPr="00742CEC">
        <w:trPr>
          <w:tblCellSpacing w:w="7" w:type="dxa"/>
          <w:jc w:val="center"/>
        </w:trPr>
        <w:tc>
          <w:tcPr>
            <w:tcW w:w="300" w:type="pc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23</w:t>
            </w:r>
          </w:p>
        </w:tc>
        <w:tc>
          <w:tcPr>
            <w:tcW w:w="29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Невыполнение требований федеральных органов налоговой полиции о предъявлении документов, удостоверяющих личность</w:t>
            </w:r>
          </w:p>
        </w:tc>
        <w:tc>
          <w:tcPr>
            <w:tcW w:w="1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Штраф, до 100 МРОТ</w:t>
            </w:r>
          </w:p>
        </w:tc>
      </w:tr>
      <w:tr w:rsidR="00742CEC" w:rsidRPr="00742CEC">
        <w:trPr>
          <w:tblCellSpacing w:w="7" w:type="dxa"/>
          <w:jc w:val="center"/>
        </w:trPr>
        <w:tc>
          <w:tcPr>
            <w:tcW w:w="300" w:type="pc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24</w:t>
            </w:r>
          </w:p>
        </w:tc>
        <w:tc>
          <w:tcPr>
            <w:tcW w:w="29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Невыполнение требований федеральных органов налоговой полиции о явке для дачи объяснений, справок и сведений по вопросам, относящимся к компетенции органов налоговой полиции</w:t>
            </w:r>
          </w:p>
        </w:tc>
        <w:tc>
          <w:tcPr>
            <w:tcW w:w="1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 </w:t>
            </w:r>
          </w:p>
          <w:p w:rsidR="00742CEC" w:rsidRPr="00742CEC" w:rsidRDefault="00742CEC">
            <w:pPr>
              <w:pStyle w:val="a3"/>
            </w:pPr>
            <w:r w:rsidRPr="00742CEC">
              <w:t>Штраф, до 100 МРОТ</w:t>
            </w:r>
          </w:p>
        </w:tc>
      </w:tr>
      <w:tr w:rsidR="00742CEC" w:rsidRPr="00742CEC">
        <w:trPr>
          <w:tblCellSpacing w:w="7" w:type="dxa"/>
          <w:jc w:val="center"/>
        </w:trPr>
        <w:tc>
          <w:tcPr>
            <w:tcW w:w="300" w:type="pc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25</w:t>
            </w:r>
          </w:p>
        </w:tc>
        <w:tc>
          <w:tcPr>
            <w:tcW w:w="29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 xml:space="preserve">Невыполнение требований федеральных органов налоговой полиции о безвозмездном предоставлении информации, необходимой для исполнения возложенных на федеральные органы налоговой полиции обязанностей </w:t>
            </w:r>
          </w:p>
        </w:tc>
        <w:tc>
          <w:tcPr>
            <w:tcW w:w="1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 </w:t>
            </w:r>
          </w:p>
          <w:p w:rsidR="00742CEC" w:rsidRPr="00742CEC" w:rsidRDefault="00742CEC">
            <w:pPr>
              <w:pStyle w:val="a3"/>
            </w:pPr>
            <w:r w:rsidRPr="00742CEC">
              <w:t>Штраф, до 100 МРОТ</w:t>
            </w:r>
          </w:p>
        </w:tc>
      </w:tr>
      <w:tr w:rsidR="00742CEC" w:rsidRPr="00742CEC">
        <w:trPr>
          <w:tblCellSpacing w:w="7" w:type="dxa"/>
          <w:jc w:val="center"/>
        </w:trPr>
        <w:tc>
          <w:tcPr>
            <w:tcW w:w="300" w:type="pc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26</w:t>
            </w:r>
          </w:p>
        </w:tc>
        <w:tc>
          <w:tcPr>
            <w:tcW w:w="29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Невыполнение требований федеральных органов налоговой полиции о предоставлении средств связи и транспортных средств для предотвращения налоговых преступлений, преследования и задержания лиц, совершивших налоговые преступления или подозреваемых в их совершении</w:t>
            </w:r>
          </w:p>
        </w:tc>
        <w:tc>
          <w:tcPr>
            <w:tcW w:w="1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 </w:t>
            </w:r>
          </w:p>
          <w:p w:rsidR="00742CEC" w:rsidRPr="00742CEC" w:rsidRDefault="00742CEC">
            <w:pPr>
              <w:pStyle w:val="a3"/>
            </w:pPr>
            <w:r w:rsidRPr="00742CEC">
              <w:t>Штраф, до 1100 МРОТ</w:t>
            </w:r>
          </w:p>
        </w:tc>
      </w:tr>
      <w:tr w:rsidR="00742CEC" w:rsidRPr="00742CEC">
        <w:trPr>
          <w:tblCellSpacing w:w="7" w:type="dxa"/>
          <w:jc w:val="center"/>
        </w:trPr>
        <w:tc>
          <w:tcPr>
            <w:tcW w:w="300" w:type="pc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27</w:t>
            </w:r>
          </w:p>
        </w:tc>
        <w:tc>
          <w:tcPr>
            <w:tcW w:w="29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Уклонение от уплаты налогов с организаций, совершаемое путем включения в бухгалтерские документы заведомо искаженных данных о доходах или расхода либо путем сокрытия других объектов налогообложения, совершенное в крупном размере (сума неуплаченного налога составила более 1000 МРОТ)</w:t>
            </w:r>
          </w:p>
        </w:tc>
        <w:tc>
          <w:tcPr>
            <w:tcW w:w="1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А) лишение права занимать определенные должности или заниматься определенной деятельностью на срок до пяти лет; б) арест на срок от четырех до шести месяцев;</w:t>
            </w:r>
          </w:p>
          <w:p w:rsidR="00742CEC" w:rsidRPr="00742CEC" w:rsidRDefault="00742CEC">
            <w:pPr>
              <w:pStyle w:val="a3"/>
            </w:pPr>
            <w:r w:rsidRPr="00742CEC">
              <w:t>в) лишение свободы на срок до трех лет.</w:t>
            </w:r>
          </w:p>
        </w:tc>
      </w:tr>
      <w:tr w:rsidR="00742CEC" w:rsidRPr="00742CEC">
        <w:trPr>
          <w:tblCellSpacing w:w="7" w:type="dxa"/>
          <w:jc w:val="center"/>
        </w:trPr>
        <w:tc>
          <w:tcPr>
            <w:tcW w:w="300" w:type="pc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rPr>
                <w:b/>
                <w:bCs/>
              </w:rPr>
              <w:t>№</w:t>
            </w:r>
          </w:p>
        </w:tc>
        <w:tc>
          <w:tcPr>
            <w:tcW w:w="29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rPr>
                <w:b/>
                <w:bCs/>
              </w:rPr>
              <w:t>Основание наложения санкции</w:t>
            </w:r>
          </w:p>
        </w:tc>
        <w:tc>
          <w:tcPr>
            <w:tcW w:w="1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rPr>
                <w:b/>
                <w:bCs/>
              </w:rPr>
              <w:t>Размер санкции</w:t>
            </w:r>
          </w:p>
        </w:tc>
      </w:tr>
      <w:tr w:rsidR="00742CEC" w:rsidRPr="00742CEC">
        <w:trPr>
          <w:tblCellSpacing w:w="7" w:type="dxa"/>
          <w:jc w:val="center"/>
        </w:trPr>
        <w:tc>
          <w:tcPr>
            <w:tcW w:w="300" w:type="pc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t>1.</w:t>
            </w:r>
          </w:p>
        </w:tc>
        <w:tc>
          <w:tcPr>
            <w:tcW w:w="29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Сокрытие или занижение прибыли (дохода)</w:t>
            </w:r>
          </w:p>
        </w:tc>
        <w:tc>
          <w:tcPr>
            <w:tcW w:w="1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Взыскание всей суммы сокрытой или заниженной прибыли и штрафа в размере той же суммы</w:t>
            </w:r>
          </w:p>
        </w:tc>
      </w:tr>
      <w:tr w:rsidR="00742CEC" w:rsidRPr="00742CEC">
        <w:trPr>
          <w:tblCellSpacing w:w="7" w:type="dxa"/>
          <w:jc w:val="center"/>
        </w:trPr>
        <w:tc>
          <w:tcPr>
            <w:tcW w:w="300" w:type="pc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t>2.</w:t>
            </w:r>
          </w:p>
        </w:tc>
        <w:tc>
          <w:tcPr>
            <w:tcW w:w="29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Сокрытие или занижение иного объекта налогообложения</w:t>
            </w:r>
          </w:p>
        </w:tc>
        <w:tc>
          <w:tcPr>
            <w:tcW w:w="1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Взыскание суммы налога, исчисленного с суммы сокрытого или заниженного объекта налогообложения, и штрафа в размере той же суммы</w:t>
            </w:r>
          </w:p>
        </w:tc>
      </w:tr>
      <w:tr w:rsidR="00742CEC" w:rsidRPr="00742CEC">
        <w:trPr>
          <w:tblCellSpacing w:w="7" w:type="dxa"/>
          <w:jc w:val="center"/>
        </w:trPr>
        <w:tc>
          <w:tcPr>
            <w:tcW w:w="300" w:type="pc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t>3.</w:t>
            </w:r>
          </w:p>
        </w:tc>
        <w:tc>
          <w:tcPr>
            <w:tcW w:w="29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Отсутствие учета объекта налогообложения или ведение учета с нарушением установленного порядка, повлекшее за собой сокрытие или занижение дохода за проверяемый период</w:t>
            </w:r>
          </w:p>
        </w:tc>
        <w:tc>
          <w:tcPr>
            <w:tcW w:w="1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Штраф в размере 10% доначисленных сумм налога</w:t>
            </w:r>
          </w:p>
        </w:tc>
      </w:tr>
      <w:tr w:rsidR="00742CEC" w:rsidRPr="00742CEC">
        <w:trPr>
          <w:tblCellSpacing w:w="7" w:type="dxa"/>
          <w:jc w:val="center"/>
        </w:trPr>
        <w:tc>
          <w:tcPr>
            <w:tcW w:w="300" w:type="pc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t>4.</w:t>
            </w:r>
          </w:p>
        </w:tc>
        <w:tc>
          <w:tcPr>
            <w:tcW w:w="29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Непредставление или несвоевременное представление в налоговые органы документов, необходимых для исчисления, а также для уплаты налогов</w:t>
            </w:r>
          </w:p>
        </w:tc>
        <w:tc>
          <w:tcPr>
            <w:tcW w:w="1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Штраф в размере 10% сумм налога, причитающихся к уплате по очередному сроку платежа</w:t>
            </w:r>
          </w:p>
        </w:tc>
      </w:tr>
      <w:tr w:rsidR="00742CEC" w:rsidRPr="00742CEC">
        <w:trPr>
          <w:tblCellSpacing w:w="7" w:type="dxa"/>
          <w:jc w:val="center"/>
        </w:trPr>
        <w:tc>
          <w:tcPr>
            <w:tcW w:w="300" w:type="pc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t>5.</w:t>
            </w:r>
          </w:p>
        </w:tc>
        <w:tc>
          <w:tcPr>
            <w:tcW w:w="29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Несвоевременная или в неполном размере уплата налогов</w:t>
            </w:r>
          </w:p>
        </w:tc>
        <w:tc>
          <w:tcPr>
            <w:tcW w:w="1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Взыскание пени в размере 0,3% неуплаченной суммы за каждый день просрочки, начиная с установленного срока уплаты выявленной задержанной суммы налога</w:t>
            </w:r>
          </w:p>
        </w:tc>
      </w:tr>
      <w:tr w:rsidR="00742CEC" w:rsidRPr="00742CEC">
        <w:trPr>
          <w:tblCellSpacing w:w="7" w:type="dxa"/>
          <w:jc w:val="center"/>
        </w:trPr>
        <w:tc>
          <w:tcPr>
            <w:tcW w:w="300" w:type="pc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t>6.</w:t>
            </w:r>
          </w:p>
        </w:tc>
        <w:tc>
          <w:tcPr>
            <w:tcW w:w="29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Неудержание, неполное удержание или неперечисление в бюджет сумм подоходного налога с доходов, выплачиваемых физическим лицам</w:t>
            </w:r>
          </w:p>
        </w:tc>
        <w:tc>
          <w:tcPr>
            <w:tcW w:w="1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742CEC" w:rsidRPr="00742CEC" w:rsidRDefault="00742CEC">
            <w:pPr>
              <w:pStyle w:val="a3"/>
            </w:pPr>
            <w:r w:rsidRPr="00742CEC">
              <w:t>Бесспорное списание доначисленных или неперечисленных сумм налога и штраф в размере 10% подлежащих взысканию сумм</w:t>
            </w:r>
          </w:p>
        </w:tc>
      </w:tr>
    </w:tbl>
    <w:p w:rsidR="00742CEC" w:rsidRDefault="00742CEC">
      <w:pPr>
        <w:pStyle w:val="a3"/>
        <w:jc w:val="center"/>
        <w:rPr>
          <w:b/>
          <w:bCs/>
        </w:rPr>
      </w:pPr>
      <w:r>
        <w:rPr>
          <w:b/>
          <w:bCs/>
        </w:rPr>
        <w:t>4. Фискальное регулирование экономики</w:t>
      </w:r>
    </w:p>
    <w:p w:rsidR="00742CEC" w:rsidRDefault="00742CEC">
      <w:pPr>
        <w:pStyle w:val="a3"/>
      </w:pPr>
      <w:r>
        <w:t xml:space="preserve">Выше речь шла о финансовом контроле как о совокупности мероприятий, нацеленных на недопущение финансовых правонарушений. Однако недостаточно лишь выявить правонарушение или его первоисточники - желательно еще и принять меры по оздоровлению финансовой системы. В этом смысле нельзя обойти вниманием такую сферу финансов как фискальное регулирование. Если при осуществлении контроля финансовыми субъектами собирается и анализируется различная информация, то впоследствии эти сведения используются для вмешательства в экономику с целью стимулирования спроса и предложения. </w:t>
      </w:r>
    </w:p>
    <w:p w:rsidR="00742CEC" w:rsidRDefault="00742CEC">
      <w:pPr>
        <w:pStyle w:val="a3"/>
      </w:pPr>
      <w:r>
        <w:t>Основоположником теории широкомасштабного государственного вмешательства был Джон Мейнард Кейнс, английский ученый (тем не менее, успевавший также зарабатывать большие деньги на фондовом рынке), разработки которого легли в основу государственных программ выхода из кризиса. США смогли преодолеть Великую депрессию во многом благодаря использованию кейнсианских финансовых постулатов.</w:t>
      </w:r>
    </w:p>
    <w:p w:rsidR="00742CEC" w:rsidRDefault="00742CEC">
      <w:pPr>
        <w:pStyle w:val="a3"/>
      </w:pPr>
      <w:r>
        <w:t xml:space="preserve">Предположим, что в процессе осуществления финансового контроля выявились серьезные диспропорции экономического развития (к примеру, недостаточность величины спроса и предложения, деловой активности и т.д.) Что может предпринять государство? Было предложено ... увеличить государственные расходы. По мысли ученого, такие расходы (являющиеся одним из элементов его системы встроенных стабилизаторов) будут приводить к появлению в экономике множества денежных ресурсов, которые окажут стимулирующее воздействие. Основой того утверждения является эффект мультипликатора, который будет подробнее рассмотрен во второй части. Здесь лишь заметим, что каждый рубль, пришедший в денежную систему, приводит к возникновению нескольких новых рублей. Рассмотрим теперь схему, которая использовалась и используется государствами для экономической стимуляции: </w:t>
      </w:r>
    </w:p>
    <w:tbl>
      <w:tblPr>
        <w:tblW w:w="9855" w:type="dxa"/>
        <w:jc w:val="center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2661"/>
        <w:gridCol w:w="2661"/>
        <w:gridCol w:w="1478"/>
        <w:gridCol w:w="197"/>
        <w:gridCol w:w="2858"/>
      </w:tblGrid>
      <w:tr w:rsidR="00742CEC" w:rsidRPr="00742CEC">
        <w:trPr>
          <w:trHeight w:val="1080"/>
          <w:tblCellSpacing w:w="0" w:type="dxa"/>
          <w:jc w:val="center"/>
        </w:trPr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</w:tcPr>
          <w:p w:rsidR="00742CEC" w:rsidRPr="00742CEC" w:rsidRDefault="00742CEC">
            <w:pPr>
              <w:rPr>
                <w:sz w:val="24"/>
                <w:szCs w:val="24"/>
              </w:rPr>
            </w:pPr>
          </w:p>
        </w:tc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</w:tcPr>
          <w:p w:rsidR="00742CEC" w:rsidRPr="00742CEC" w:rsidRDefault="00742CEC">
            <w:pPr>
              <w:pStyle w:val="a3"/>
              <w:jc w:val="center"/>
              <w:rPr>
                <w:b/>
                <w:bCs/>
              </w:rPr>
            </w:pPr>
            <w:r w:rsidRPr="00742CEC">
              <w:rPr>
                <w:b/>
                <w:bCs/>
              </w:rPr>
              <w:t xml:space="preserve">Государственный </w:t>
            </w:r>
          </w:p>
          <w:p w:rsidR="00742CEC" w:rsidRPr="00742CEC" w:rsidRDefault="00742CEC">
            <w:pPr>
              <w:pStyle w:val="a3"/>
              <w:jc w:val="center"/>
            </w:pPr>
            <w:r w:rsidRPr="00742CEC">
              <w:rPr>
                <w:b/>
                <w:bCs/>
              </w:rPr>
              <w:t>бюджет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</w:tcPr>
          <w:p w:rsidR="00742CEC" w:rsidRPr="00742CEC" w:rsidRDefault="00742CEC">
            <w:pPr>
              <w:rPr>
                <w:sz w:val="24"/>
                <w:szCs w:val="24"/>
              </w:rPr>
            </w:pPr>
          </w:p>
        </w:tc>
        <w:tc>
          <w:tcPr>
            <w:tcW w:w="155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t> </w:t>
            </w:r>
          </w:p>
          <w:p w:rsidR="00742CEC" w:rsidRPr="00742CEC" w:rsidRDefault="00742CEC">
            <w:pPr>
              <w:pStyle w:val="a3"/>
              <w:jc w:val="center"/>
            </w:pPr>
            <w:r w:rsidRPr="00742CEC">
              <w:t>100 рублей</w:t>
            </w:r>
          </w:p>
        </w:tc>
      </w:tr>
      <w:tr w:rsidR="00742CEC" w:rsidRPr="00742CEC">
        <w:trPr>
          <w:trHeight w:val="1050"/>
          <w:tblCellSpacing w:w="0" w:type="dxa"/>
          <w:jc w:val="center"/>
        </w:trPr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t>Увеличение сбора налоговых платежей</w:t>
            </w:r>
          </w:p>
          <w:p w:rsidR="00742CEC" w:rsidRPr="00742CEC" w:rsidRDefault="00742CEC">
            <w:pPr>
              <w:pStyle w:val="a3"/>
              <w:jc w:val="center"/>
            </w:pPr>
            <w:r w:rsidRPr="00742CEC">
              <w:t>на 100 рублей</w:t>
            </w:r>
          </w:p>
        </w:tc>
        <w:tc>
          <w:tcPr>
            <w:tcW w:w="210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42CEC" w:rsidRPr="00742CEC" w:rsidRDefault="00742CEC">
            <w:pPr>
              <w:rPr>
                <w:sz w:val="24"/>
                <w:szCs w:val="24"/>
              </w:rPr>
            </w:pPr>
          </w:p>
        </w:tc>
        <w:tc>
          <w:tcPr>
            <w:tcW w:w="155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42CEC" w:rsidRPr="00742CEC" w:rsidRDefault="00742CEC">
            <w:pPr>
              <w:pStyle w:val="a3"/>
              <w:jc w:val="center"/>
              <w:rPr>
                <w:b/>
                <w:bCs/>
              </w:rPr>
            </w:pPr>
            <w:r w:rsidRPr="00742CEC">
              <w:rPr>
                <w:b/>
                <w:bCs/>
              </w:rPr>
              <w:t xml:space="preserve">Банковская </w:t>
            </w:r>
          </w:p>
          <w:p w:rsidR="00742CEC" w:rsidRPr="00742CEC" w:rsidRDefault="00742CEC">
            <w:pPr>
              <w:pStyle w:val="a3"/>
              <w:jc w:val="center"/>
            </w:pPr>
            <w:r w:rsidRPr="00742CEC">
              <w:rPr>
                <w:b/>
                <w:bCs/>
              </w:rPr>
              <w:t>система</w:t>
            </w:r>
          </w:p>
        </w:tc>
      </w:tr>
      <w:tr w:rsidR="00742CEC" w:rsidRPr="00742CEC">
        <w:trPr>
          <w:trHeight w:val="1500"/>
          <w:tblCellSpacing w:w="0" w:type="dxa"/>
          <w:jc w:val="center"/>
        </w:trPr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</w:tcPr>
          <w:p w:rsidR="00742CEC" w:rsidRPr="00742CEC" w:rsidRDefault="00742CEC">
            <w:pPr>
              <w:rPr>
                <w:sz w:val="24"/>
                <w:szCs w:val="24"/>
              </w:rPr>
            </w:pPr>
          </w:p>
        </w:tc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</w:tcPr>
          <w:p w:rsidR="00742CEC" w:rsidRPr="00742CEC" w:rsidRDefault="00742CEC">
            <w:pPr>
              <w:pStyle w:val="a3"/>
              <w:jc w:val="center"/>
            </w:pPr>
            <w:r w:rsidRPr="00742CEC">
              <w:t xml:space="preserve">Экономические </w:t>
            </w:r>
          </w:p>
          <w:p w:rsidR="00742CEC" w:rsidRPr="00742CEC" w:rsidRDefault="00742CEC">
            <w:pPr>
              <w:pStyle w:val="a3"/>
              <w:jc w:val="center"/>
            </w:pPr>
            <w:r w:rsidRPr="00742CEC">
              <w:t>субъекты</w:t>
            </w:r>
          </w:p>
          <w:p w:rsidR="00742CEC" w:rsidRPr="00742CEC" w:rsidRDefault="00742CEC">
            <w:pPr>
              <w:pStyle w:val="a3"/>
              <w:jc w:val="center"/>
            </w:pPr>
            <w:r w:rsidRPr="00742CEC">
              <w:t>налогоплательщики</w:t>
            </w:r>
          </w:p>
        </w:tc>
        <w:tc>
          <w:tcPr>
            <w:tcW w:w="85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42CEC" w:rsidRPr="00742CEC" w:rsidRDefault="00742CEC">
            <w:pPr>
              <w:rPr>
                <w:sz w:val="24"/>
                <w:szCs w:val="24"/>
              </w:rPr>
            </w:pPr>
          </w:p>
        </w:tc>
        <w:tc>
          <w:tcPr>
            <w:tcW w:w="1450" w:type="pct"/>
            <w:tcBorders>
              <w:top w:val="nil"/>
              <w:left w:val="nil"/>
              <w:bottom w:val="nil"/>
              <w:right w:val="nil"/>
            </w:tcBorders>
          </w:tcPr>
          <w:p w:rsidR="00742CEC" w:rsidRPr="00742CEC" w:rsidRDefault="00742CEC">
            <w:pPr>
              <w:pStyle w:val="a3"/>
            </w:pPr>
            <w:r w:rsidRPr="00742CEC">
              <w:t>Поступление в экономику 200 рублей (а не 100) благодаря мультипликатору</w:t>
            </w:r>
          </w:p>
        </w:tc>
      </w:tr>
    </w:tbl>
    <w:p w:rsidR="00742CEC" w:rsidRDefault="00742CEC">
      <w:pPr>
        <w:pStyle w:val="a3"/>
      </w:pPr>
      <w:r>
        <w:t>Указанная выше схема показывает, что увеличение сбора налогов на сто рублей приводит к увеличению денежных средств в экономике на двести рублей (если, конечно, дополнительно поступившие в бюджет средства не "проедают", а используют на расширение государственных закупок). Предположим также, что часть средств была использована на выплату заработной платы учителям, военным, - всем работникам бюджетной сферы. Они потратят полученные средства на приобретение необходимых им товаров, что также будет означать дополнительное вливание средств в экономику. Согласно кейнсианским правилам, балансировать необходимо не бюджет (который явно при увеличении поступлений не только за счет налогов, но и займов, будет дефицитен), а экономику. Причем дефицит бюджета не есть зло, доколе средства направляются на экономическое регулирование.</w:t>
      </w:r>
    </w:p>
    <w:p w:rsidR="00742CEC" w:rsidRDefault="00742CEC">
      <w:pPr>
        <w:pStyle w:val="a3"/>
      </w:pPr>
      <w:r>
        <w:t xml:space="preserve">Вторым основным элементов кейнсианства является система встроенных стабилизаторов, т.е. установление пропорциональных налоговых ставок. В таком случае а этапе экономического роста при увеличении выручки предприятия будут отдавать в бюджет больше средств, чем будет сглаживаться инфляционный эффект любого экономического роста; при его замедлении будет падать выручка (и прибыль), что приведет к уменьшению налоговых изъятий у предприятий - ведь им в этот момент особенно нужны средства. </w:t>
      </w:r>
    </w:p>
    <w:p w:rsidR="00742CEC" w:rsidRDefault="00742CEC">
      <w:pPr>
        <w:pStyle w:val="a3"/>
      </w:pPr>
      <w:r>
        <w:t xml:space="preserve">Подробно указанные вопросы изучаются в курсе экономического анализа, однако здесь хотелось бы отметить то, как перераспределение ресурсов - функция финансов - оказывает благоприятный экономический эффект. В указанном примере важно и другое - подобное экономическое стимулирование осуществляется в непосредственной связи с кредитно-денежным регулированием, и в целом функционированием денежного обращения и кредита. Об этом и пойдет далее речь. </w:t>
      </w:r>
    </w:p>
    <w:p w:rsidR="00742CEC" w:rsidRDefault="00742CEC">
      <w:bookmarkStart w:id="0" w:name="_GoBack"/>
      <w:bookmarkEnd w:id="0"/>
    </w:p>
    <w:sectPr w:rsidR="00742CEC"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2A213D5"/>
    <w:multiLevelType w:val="hybridMultilevel"/>
    <w:tmpl w:val="E794C3E8"/>
    <w:lvl w:ilvl="0" w:tplc="529CC60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81EA7B7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4C66411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A0B83F20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27CE7B5A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B8843D0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B18CEB4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2A3EEE4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DB92170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>
    <w:nsid w:val="442448A1"/>
    <w:multiLevelType w:val="hybridMultilevel"/>
    <w:tmpl w:val="F97E1480"/>
    <w:lvl w:ilvl="0" w:tplc="E8F8FF5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83084D5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4E6E5DD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FE1AC70A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49D61E6E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C91A98A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7B8C3F92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5336C1B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50FADDD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>
    <w:nsid w:val="5E8E3A0E"/>
    <w:multiLevelType w:val="hybridMultilevel"/>
    <w:tmpl w:val="B0647778"/>
    <w:lvl w:ilvl="0" w:tplc="D9E49B6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28BE5C1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DD3A9E2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F2D21ADC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F120F1DA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D3FCEF1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1EE8FA5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9D648F3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00F623E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">
    <w:nsid w:val="65D43C9E"/>
    <w:multiLevelType w:val="hybridMultilevel"/>
    <w:tmpl w:val="74AC5354"/>
    <w:lvl w:ilvl="0" w:tplc="439C421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E2AC897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7350543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7D3E146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370AC8EE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EBDE2DD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C7CA108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D66CAA4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2B7C90C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4">
    <w:nsid w:val="7B1B12F3"/>
    <w:multiLevelType w:val="hybridMultilevel"/>
    <w:tmpl w:val="2E4C9FF0"/>
    <w:lvl w:ilvl="0" w:tplc="32AEBFE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8DD6B99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6908F7A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11F08A6C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EBC0CDAC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E3D4B97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52969B30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30A21DF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BB94A8B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isplayHorizontalDrawingGridEvery w:val="0"/>
  <w:displayVerticalDrawingGridEvery w:val="0"/>
  <w:doNotUseMarginsForDrawingGridOrigin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4686D"/>
    <w:rsid w:val="0034686D"/>
    <w:rsid w:val="00742CEC"/>
    <w:rsid w:val="009A6D35"/>
    <w:rsid w:val="009E7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D7B97B13-1062-487B-AC02-B79D12AB6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24120</Words>
  <Characters>13749</Characters>
  <Application>Microsoft Office Word</Application>
  <DocSecurity>0</DocSecurity>
  <Lines>114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Основы финансового контроля и регулирования</vt:lpstr>
    </vt:vector>
  </TitlesOfParts>
  <Company>KM</Company>
  <LinksUpToDate>false</LinksUpToDate>
  <CharactersWithSpaces>37794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Основы финансового контроля и регулирования</dc:title>
  <dc:subject/>
  <dc:creator>N/A</dc:creator>
  <cp:keywords/>
  <dc:description/>
  <cp:lastModifiedBy>admin</cp:lastModifiedBy>
  <cp:revision>2</cp:revision>
  <dcterms:created xsi:type="dcterms:W3CDTF">2014-01-27T21:07:00Z</dcterms:created>
  <dcterms:modified xsi:type="dcterms:W3CDTF">2014-01-27T21:07:00Z</dcterms:modified>
</cp:coreProperties>
</file>