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4FB" w:rsidRDefault="00F104FB">
      <w:pPr>
        <w:pStyle w:val="a5"/>
        <w:jc w:val="center"/>
      </w:pPr>
    </w:p>
    <w:p w:rsidR="009D2D3E" w:rsidRDefault="009D2D3E">
      <w:pPr>
        <w:pStyle w:val="a5"/>
        <w:jc w:val="center"/>
      </w:pPr>
    </w:p>
    <w:p w:rsidR="00D24522" w:rsidRDefault="00D24522">
      <w:pPr>
        <w:pStyle w:val="a5"/>
        <w:jc w:val="center"/>
      </w:pPr>
    </w:p>
    <w:p w:rsidR="009D2D3E" w:rsidRDefault="009D2D3E">
      <w:pPr>
        <w:pStyle w:val="a3"/>
      </w:pPr>
      <w:r>
        <w:t>Министерство образования Российской Федерации</w:t>
      </w:r>
    </w:p>
    <w:p w:rsidR="009D2D3E" w:rsidRDefault="009D2D3E">
      <w:pPr>
        <w:jc w:val="center"/>
        <w:rPr>
          <w:sz w:val="28"/>
        </w:rPr>
      </w:pPr>
      <w:r>
        <w:rPr>
          <w:sz w:val="28"/>
        </w:rPr>
        <w:t>Магнитогорский государственный технический университет им. Г.И. Носова</w:t>
      </w: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pStyle w:val="5"/>
      </w:pPr>
    </w:p>
    <w:p w:rsidR="009D2D3E" w:rsidRDefault="009D2D3E">
      <w:pPr>
        <w:pStyle w:val="5"/>
      </w:pPr>
    </w:p>
    <w:p w:rsidR="009D2D3E" w:rsidRDefault="009D2D3E">
      <w:pPr>
        <w:pStyle w:val="5"/>
      </w:pPr>
    </w:p>
    <w:p w:rsidR="009D2D3E" w:rsidRDefault="009D2D3E">
      <w:pPr>
        <w:pStyle w:val="5"/>
      </w:pPr>
      <w:r>
        <w:t>Кафедра экономики, коммерции</w:t>
      </w:r>
    </w:p>
    <w:p w:rsidR="009D2D3E" w:rsidRDefault="009D2D3E">
      <w:pPr>
        <w:pStyle w:val="5"/>
        <w:jc w:val="both"/>
      </w:pPr>
      <w:r>
        <w:t xml:space="preserve">                                                                                          и налогообложения </w:t>
      </w: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rPr>
          <w:sz w:val="28"/>
        </w:rPr>
      </w:pPr>
    </w:p>
    <w:p w:rsidR="009D2D3E" w:rsidRDefault="009D2D3E">
      <w:pPr>
        <w:pStyle w:val="8"/>
        <w:rPr>
          <w:b/>
        </w:rPr>
      </w:pPr>
      <w:r>
        <w:rPr>
          <w:b/>
        </w:rPr>
        <w:t>Курсовая работа</w:t>
      </w:r>
    </w:p>
    <w:p w:rsidR="009D2D3E" w:rsidRDefault="009D2D3E">
      <w:pPr>
        <w:jc w:val="center"/>
        <w:rPr>
          <w:sz w:val="28"/>
        </w:rPr>
      </w:pPr>
    </w:p>
    <w:p w:rsidR="009D2D3E" w:rsidRDefault="009D2D3E">
      <w:pPr>
        <w:jc w:val="center"/>
        <w:rPr>
          <w:sz w:val="28"/>
        </w:rPr>
      </w:pPr>
      <w:r>
        <w:rPr>
          <w:sz w:val="28"/>
        </w:rPr>
        <w:t>по дисциплине</w:t>
      </w:r>
      <w:r w:rsidRPr="00D24522">
        <w:rPr>
          <w:sz w:val="28"/>
        </w:rPr>
        <w:t>:</w:t>
      </w:r>
      <w:r>
        <w:rPr>
          <w:sz w:val="28"/>
        </w:rPr>
        <w:t xml:space="preserve"> </w:t>
      </w:r>
      <w:r w:rsidRPr="00D24522">
        <w:rPr>
          <w:sz w:val="28"/>
        </w:rPr>
        <w:t>“</w:t>
      </w:r>
      <w:r>
        <w:rPr>
          <w:sz w:val="28"/>
        </w:rPr>
        <w:t>Экономика</w:t>
      </w:r>
      <w:r w:rsidRPr="00D24522">
        <w:rPr>
          <w:sz w:val="28"/>
        </w:rPr>
        <w:t>”</w:t>
      </w: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ind w:right="-2"/>
        <w:rPr>
          <w:b/>
          <w:sz w:val="28"/>
        </w:rPr>
      </w:pPr>
      <w:r>
        <w:rPr>
          <w:b/>
          <w:sz w:val="28"/>
        </w:rPr>
        <w:t xml:space="preserve">          на тему: «Расчет экономической эффективности схемы</w:t>
      </w:r>
    </w:p>
    <w:p w:rsidR="009D2D3E" w:rsidRDefault="009D2D3E">
      <w:pPr>
        <w:jc w:val="center"/>
        <w:rPr>
          <w:b/>
          <w:sz w:val="28"/>
        </w:rPr>
      </w:pPr>
      <w:r>
        <w:rPr>
          <w:b/>
          <w:sz w:val="28"/>
        </w:rPr>
        <w:t xml:space="preserve">           электроснабжения промышленного предприятия» </w:t>
      </w: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rPr>
          <w:b/>
          <w:sz w:val="28"/>
        </w:rPr>
      </w:pPr>
    </w:p>
    <w:p w:rsidR="009D2D3E" w:rsidRDefault="009D2D3E">
      <w:pPr>
        <w:pStyle w:val="2"/>
        <w:jc w:val="right"/>
      </w:pPr>
      <w:r>
        <w:t xml:space="preserve">                                                            Выполнил</w:t>
      </w:r>
      <w:r w:rsidR="00D24522">
        <w:t>а</w:t>
      </w:r>
      <w:r>
        <w:t>: студент</w:t>
      </w:r>
      <w:r w:rsidR="00D24522">
        <w:t>ка гр. ЭС-01-1</w:t>
      </w:r>
    </w:p>
    <w:p w:rsidR="009D2D3E" w:rsidRDefault="009D2D3E">
      <w:pPr>
        <w:pStyle w:val="2"/>
        <w:jc w:val="center"/>
      </w:pPr>
      <w:r>
        <w:t xml:space="preserve">                                                                             </w:t>
      </w:r>
      <w:r w:rsidR="00D24522">
        <w:t xml:space="preserve">                  Королева О.А.</w:t>
      </w:r>
    </w:p>
    <w:p w:rsidR="009D2D3E" w:rsidRDefault="009D2D3E">
      <w:pPr>
        <w:pStyle w:val="a4"/>
        <w:jc w:val="right"/>
      </w:pPr>
      <w:r>
        <w:t xml:space="preserve">                                                                              </w:t>
      </w:r>
    </w:p>
    <w:p w:rsidR="009D2D3E" w:rsidRDefault="009D2D3E">
      <w:pPr>
        <w:pStyle w:val="a4"/>
        <w:jc w:val="center"/>
      </w:pPr>
      <w:r>
        <w:t xml:space="preserve">                                                                             Проверила: Савинова Т.Л.</w:t>
      </w:r>
    </w:p>
    <w:p w:rsidR="009D2D3E" w:rsidRDefault="009D2D3E">
      <w:pPr>
        <w:jc w:val="right"/>
        <w:rPr>
          <w:sz w:val="28"/>
        </w:rPr>
      </w:pPr>
    </w:p>
    <w:p w:rsidR="009D2D3E" w:rsidRDefault="009D2D3E">
      <w:pPr>
        <w:jc w:val="right"/>
        <w:rPr>
          <w:sz w:val="28"/>
        </w:rPr>
      </w:pPr>
    </w:p>
    <w:p w:rsidR="009D2D3E" w:rsidRDefault="009D2D3E">
      <w:pPr>
        <w:jc w:val="right"/>
        <w:rPr>
          <w:sz w:val="28"/>
        </w:rPr>
      </w:pPr>
    </w:p>
    <w:p w:rsidR="009D2D3E" w:rsidRDefault="009D2D3E">
      <w:pPr>
        <w:jc w:val="right"/>
        <w:rPr>
          <w:sz w:val="28"/>
        </w:rPr>
      </w:pPr>
    </w:p>
    <w:p w:rsidR="009D2D3E" w:rsidRDefault="009D2D3E">
      <w:pPr>
        <w:rPr>
          <w:sz w:val="28"/>
        </w:rPr>
      </w:pPr>
    </w:p>
    <w:p w:rsidR="009D2D3E" w:rsidRDefault="009D2D3E">
      <w:pPr>
        <w:jc w:val="center"/>
        <w:rPr>
          <w:sz w:val="28"/>
        </w:rPr>
      </w:pPr>
      <w:r>
        <w:rPr>
          <w:sz w:val="28"/>
        </w:rPr>
        <w:t xml:space="preserve">Магнитогорск </w:t>
      </w:r>
    </w:p>
    <w:p w:rsidR="009D2D3E" w:rsidRDefault="00D24522">
      <w:pPr>
        <w:jc w:val="center"/>
        <w:rPr>
          <w:sz w:val="28"/>
        </w:rPr>
      </w:pPr>
      <w:r>
        <w:rPr>
          <w:sz w:val="28"/>
        </w:rPr>
        <w:t>2005</w:t>
      </w:r>
      <w:r w:rsidR="009D2D3E">
        <w:rPr>
          <w:sz w:val="28"/>
        </w:rPr>
        <w:t xml:space="preserve"> г.</w:t>
      </w:r>
    </w:p>
    <w:p w:rsidR="00D24522" w:rsidRDefault="00D24522">
      <w:pPr>
        <w:pStyle w:val="8"/>
      </w:pPr>
    </w:p>
    <w:p w:rsidR="009D2D3E" w:rsidRDefault="009D2D3E">
      <w:pPr>
        <w:pStyle w:val="8"/>
      </w:pPr>
      <w:r>
        <w:t>Содержание</w:t>
      </w:r>
    </w:p>
    <w:p w:rsidR="009D2D3E" w:rsidRDefault="009D2D3E">
      <w:pPr>
        <w:pStyle w:val="4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Стр.</w:t>
      </w:r>
    </w:p>
    <w:p w:rsidR="009D2D3E" w:rsidRDefault="009D2D3E">
      <w:pPr>
        <w:pStyle w:val="4"/>
        <w:jc w:val="both"/>
      </w:pPr>
      <w:r>
        <w:t xml:space="preserve">   Введение                                                </w:t>
      </w:r>
      <w:r>
        <w:tab/>
      </w:r>
      <w:r>
        <w:tab/>
      </w:r>
      <w:r>
        <w:tab/>
      </w:r>
      <w:r>
        <w:tab/>
      </w:r>
      <w:r>
        <w:tab/>
        <w:t xml:space="preserve">        2</w:t>
      </w:r>
    </w:p>
    <w:p w:rsidR="009D2D3E" w:rsidRDefault="009D2D3E">
      <w:pPr>
        <w:pStyle w:val="4"/>
        <w:jc w:val="both"/>
      </w:pPr>
      <w:r>
        <w:t xml:space="preserve">1. Смета капитальных затрат                </w:t>
      </w:r>
      <w:r>
        <w:tab/>
      </w:r>
      <w:r>
        <w:tab/>
      </w:r>
      <w:r>
        <w:tab/>
      </w:r>
      <w:r>
        <w:tab/>
      </w:r>
      <w:r>
        <w:tab/>
        <w:t xml:space="preserve">        3</w:t>
      </w:r>
    </w:p>
    <w:p w:rsidR="009D2D3E" w:rsidRDefault="009D2D3E">
      <w:pPr>
        <w:pStyle w:val="4"/>
        <w:jc w:val="both"/>
      </w:pPr>
      <w:r>
        <w:t>2. Эксплутационные затраты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6</w:t>
      </w:r>
    </w:p>
    <w:p w:rsidR="009D2D3E" w:rsidRDefault="009D2D3E">
      <w:pPr>
        <w:pStyle w:val="4"/>
        <w:jc w:val="both"/>
      </w:pPr>
      <w:r>
        <w:t xml:space="preserve">2.1 Потери электроэнергии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6</w:t>
      </w:r>
    </w:p>
    <w:p w:rsidR="009D2D3E" w:rsidRDefault="009D2D3E">
      <w:pPr>
        <w:pStyle w:val="4"/>
        <w:jc w:val="both"/>
      </w:pPr>
      <w:r>
        <w:t xml:space="preserve">2.2 Амортизационные отчисления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7</w:t>
      </w:r>
    </w:p>
    <w:p w:rsidR="009D2D3E" w:rsidRDefault="009D2D3E">
      <w:pPr>
        <w:pStyle w:val="4"/>
        <w:jc w:val="both"/>
      </w:pPr>
      <w:r>
        <w:t>2.3 Ремонт и содержание основных средств</w:t>
      </w:r>
      <w:r>
        <w:tab/>
      </w:r>
      <w:r>
        <w:tab/>
      </w:r>
      <w:r>
        <w:tab/>
      </w:r>
      <w:r>
        <w:tab/>
        <w:t xml:space="preserve">        7</w:t>
      </w:r>
    </w:p>
    <w:p w:rsidR="009D2D3E" w:rsidRDefault="009D2D3E">
      <w:pPr>
        <w:pStyle w:val="4"/>
        <w:jc w:val="both"/>
      </w:pPr>
      <w:r>
        <w:t>2.4 Накладные расходы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10</w:t>
      </w:r>
    </w:p>
    <w:p w:rsidR="009D2D3E" w:rsidRDefault="009D2D3E">
      <w:pPr>
        <w:pStyle w:val="4"/>
        <w:jc w:val="both"/>
      </w:pPr>
      <w:r>
        <w:t xml:space="preserve">3. Оценка эффективности инвестиций </w:t>
      </w:r>
      <w:r>
        <w:tab/>
      </w:r>
      <w:r>
        <w:tab/>
      </w:r>
      <w:r>
        <w:tab/>
      </w:r>
      <w:r>
        <w:tab/>
        <w:t xml:space="preserve">                 13</w:t>
      </w:r>
    </w:p>
    <w:p w:rsidR="009D2D3E" w:rsidRDefault="009D2D3E">
      <w:pPr>
        <w:pStyle w:val="4"/>
        <w:jc w:val="both"/>
      </w:pPr>
      <w:r>
        <w:t>3.1 Обоснование расчета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13</w:t>
      </w:r>
    </w:p>
    <w:p w:rsidR="009D2D3E" w:rsidRDefault="009D2D3E">
      <w:pPr>
        <w:pStyle w:val="4"/>
        <w:jc w:val="both"/>
      </w:pPr>
      <w:r>
        <w:t xml:space="preserve">3.2 Финансовая оценка проекта             </w:t>
      </w:r>
      <w:r>
        <w:tab/>
      </w:r>
      <w:r>
        <w:tab/>
      </w:r>
      <w:r>
        <w:tab/>
      </w:r>
      <w:r>
        <w:tab/>
      </w:r>
      <w:r>
        <w:tab/>
        <w:t xml:space="preserve">       13</w:t>
      </w:r>
    </w:p>
    <w:p w:rsidR="009D2D3E" w:rsidRDefault="009D2D3E">
      <w:pPr>
        <w:pStyle w:val="4"/>
        <w:jc w:val="both"/>
      </w:pPr>
      <w:r>
        <w:t xml:space="preserve">3.3 Экономическая эффективность проекта </w:t>
      </w:r>
      <w:r>
        <w:tab/>
      </w:r>
      <w:r>
        <w:tab/>
      </w:r>
      <w:r>
        <w:tab/>
      </w:r>
      <w:r>
        <w:tab/>
        <w:t xml:space="preserve">       17  </w:t>
      </w:r>
    </w:p>
    <w:p w:rsidR="009D2D3E" w:rsidRDefault="009D2D3E">
      <w:pPr>
        <w:pStyle w:val="4"/>
        <w:jc w:val="both"/>
      </w:pPr>
    </w:p>
    <w:p w:rsidR="009D2D3E" w:rsidRDefault="009D2D3E">
      <w:pPr>
        <w:pStyle w:val="4"/>
        <w:jc w:val="both"/>
      </w:pPr>
      <w:r>
        <w:t xml:space="preserve">Заключение </w:t>
      </w:r>
      <w:r>
        <w:tab/>
      </w:r>
      <w:r>
        <w:tab/>
        <w:t xml:space="preserve">                                                                                        21</w:t>
      </w:r>
    </w:p>
    <w:p w:rsidR="009D2D3E" w:rsidRDefault="009D2D3E">
      <w:pPr>
        <w:pStyle w:val="4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D2D3E" w:rsidRDefault="009D2D3E">
      <w:pPr>
        <w:jc w:val="center"/>
        <w:rPr>
          <w:b/>
          <w:sz w:val="28"/>
        </w:rPr>
      </w:pPr>
      <w:r>
        <w:rPr>
          <w:sz w:val="28"/>
        </w:rPr>
        <w:t xml:space="preserve">     Список используемых источников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   22</w:t>
      </w:r>
      <w:r>
        <w:rPr>
          <w:sz w:val="28"/>
        </w:rPr>
        <w:tab/>
      </w: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pStyle w:val="1"/>
      </w:pPr>
    </w:p>
    <w:p w:rsidR="009D2D3E" w:rsidRDefault="009D2D3E">
      <w:pPr>
        <w:pStyle w:val="8"/>
      </w:pPr>
      <w:r>
        <w:t>Введение</w:t>
      </w:r>
    </w:p>
    <w:p w:rsidR="009D2D3E" w:rsidRDefault="009D2D3E">
      <w:pPr>
        <w:pStyle w:val="21"/>
        <w:ind w:firstLine="540"/>
        <w:jc w:val="both"/>
        <w:rPr>
          <w:sz w:val="28"/>
        </w:rPr>
      </w:pPr>
    </w:p>
    <w:p w:rsidR="009D2D3E" w:rsidRDefault="009D2D3E">
      <w:pPr>
        <w:pStyle w:val="21"/>
        <w:ind w:firstLine="540"/>
        <w:jc w:val="both"/>
        <w:rPr>
          <w:sz w:val="28"/>
        </w:rPr>
      </w:pPr>
      <w:r>
        <w:rPr>
          <w:sz w:val="28"/>
        </w:rPr>
        <w:t xml:space="preserve">Электроснабжение предприятия является вспомогательным процессом необходимым для работы основного технологического оборудования. Однако от эффективности работы силового оборудования и основных экономических показателей электротехнических цехов и участков зависят параметры работы основных цехов и экономическая эффективность работы предприятия в целом. При проектировании схем электроснабжения промышленных предприятий могут приниматься различные технические решения, касающиеся выбора силового оборудования и линий электропередачи, а также различные варианты организации работы энергетических служб. Необходимо выбирать вариант не только отвечающий техническим требованиям, но и имущий наилучшие экономические показатели.        </w:t>
      </w:r>
    </w:p>
    <w:p w:rsidR="009D2D3E" w:rsidRDefault="009D2D3E">
      <w:pPr>
        <w:pStyle w:val="21"/>
        <w:ind w:firstLine="540"/>
        <w:jc w:val="both"/>
        <w:rPr>
          <w:sz w:val="28"/>
        </w:rPr>
      </w:pPr>
      <w:r>
        <w:rPr>
          <w:sz w:val="28"/>
        </w:rPr>
        <w:t>В данной курсовой работе производится расчёт экономической эффективности схемы электроснабжения промышленного предприятия.</w:t>
      </w: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jc w:val="center"/>
        <w:rPr>
          <w:b/>
          <w:sz w:val="28"/>
        </w:rPr>
      </w:pPr>
    </w:p>
    <w:p w:rsidR="009D2D3E" w:rsidRDefault="009D2D3E">
      <w:pPr>
        <w:tabs>
          <w:tab w:val="left" w:pos="720"/>
        </w:tabs>
        <w:rPr>
          <w:b/>
          <w:sz w:val="32"/>
        </w:rPr>
      </w:pPr>
    </w:p>
    <w:p w:rsidR="009D2D3E" w:rsidRDefault="009D2D3E">
      <w:pPr>
        <w:tabs>
          <w:tab w:val="left" w:pos="720"/>
        </w:tabs>
        <w:rPr>
          <w:b/>
          <w:sz w:val="32"/>
        </w:rPr>
      </w:pPr>
    </w:p>
    <w:p w:rsidR="009D2D3E" w:rsidRDefault="009D2D3E">
      <w:pPr>
        <w:tabs>
          <w:tab w:val="left" w:pos="720"/>
        </w:tabs>
        <w:rPr>
          <w:b/>
          <w:sz w:val="32"/>
        </w:rPr>
      </w:pPr>
    </w:p>
    <w:p w:rsidR="009D2D3E" w:rsidRDefault="009D2D3E">
      <w:pPr>
        <w:tabs>
          <w:tab w:val="left" w:pos="720"/>
        </w:tabs>
        <w:rPr>
          <w:b/>
          <w:sz w:val="32"/>
        </w:rPr>
      </w:pPr>
    </w:p>
    <w:p w:rsidR="009D2D3E" w:rsidRDefault="009D2D3E">
      <w:pPr>
        <w:tabs>
          <w:tab w:val="left" w:pos="720"/>
        </w:tabs>
        <w:rPr>
          <w:b/>
          <w:sz w:val="32"/>
        </w:rPr>
      </w:pPr>
    </w:p>
    <w:p w:rsidR="009D2D3E" w:rsidRDefault="009D2D3E">
      <w:pPr>
        <w:tabs>
          <w:tab w:val="left" w:pos="720"/>
        </w:tabs>
        <w:rPr>
          <w:b/>
          <w:sz w:val="32"/>
        </w:rPr>
      </w:pPr>
    </w:p>
    <w:p w:rsidR="009D2D3E" w:rsidRDefault="009D2D3E">
      <w:pPr>
        <w:tabs>
          <w:tab w:val="left" w:pos="720"/>
        </w:tabs>
        <w:rPr>
          <w:b/>
          <w:sz w:val="32"/>
        </w:rPr>
      </w:pPr>
      <w:r>
        <w:rPr>
          <w:b/>
          <w:sz w:val="32"/>
        </w:rPr>
        <w:t>1.   Смета капитальных затрат</w:t>
      </w:r>
    </w:p>
    <w:p w:rsidR="009D2D3E" w:rsidRDefault="009D2D3E">
      <w:pPr>
        <w:numPr>
          <w:ilvl w:val="12"/>
          <w:numId w:val="0"/>
        </w:numPr>
        <w:ind w:firstLine="540"/>
        <w:jc w:val="both"/>
        <w:rPr>
          <w:sz w:val="28"/>
        </w:rPr>
      </w:pP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 xml:space="preserve">Первым этапом экономических расчета является определение всех затрат на осуществление проекта. 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>Под этими затратами понимается суммарная стоимость всех видов затрат, находимых для осуществления проектирования, строительства, поддержания в рабочем состоянии основных средств и эксплуатации объекта, а так же компенсацию ущерба наносимого окружающей среде. Все затраты по своему характеру делятся на единовременные и текущие.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>Для расчета сметы используется ресурсный метод, который представляет собой калькулирование в текущих ценах элементов затрат, необходимых для реализации проекта.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>Затраты на строительство схемы электроснабжения объекта состоят из стоимости необходимого оборудования, расходов на его транспортировку до места строительства, хранение и монтаж.</w:t>
      </w:r>
    </w:p>
    <w:p w:rsidR="009D2D3E" w:rsidRDefault="009D2D3E">
      <w:pPr>
        <w:pStyle w:val="21"/>
        <w:numPr>
          <w:ilvl w:val="12"/>
          <w:numId w:val="0"/>
        </w:numPr>
        <w:jc w:val="both"/>
        <w:rPr>
          <w:sz w:val="28"/>
        </w:rPr>
      </w:pPr>
      <w:r>
        <w:rPr>
          <w:sz w:val="28"/>
        </w:rPr>
        <w:t xml:space="preserve">      </w:t>
      </w:r>
    </w:p>
    <w:p w:rsidR="009D2D3E" w:rsidRDefault="009D2D3E">
      <w:pPr>
        <w:pStyle w:val="21"/>
        <w:numPr>
          <w:ilvl w:val="12"/>
          <w:numId w:val="0"/>
        </w:numPr>
        <w:jc w:val="both"/>
        <w:rPr>
          <w:sz w:val="28"/>
        </w:rPr>
      </w:pPr>
      <w:r>
        <w:rPr>
          <w:sz w:val="28"/>
        </w:rPr>
        <w:t xml:space="preserve">        Состав капитальных затрат можно выразить формулами: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</w:p>
    <w:p w:rsidR="009D2D3E" w:rsidRDefault="009D2D3E">
      <w:pPr>
        <w:pStyle w:val="21"/>
        <w:numPr>
          <w:ilvl w:val="12"/>
          <w:numId w:val="0"/>
        </w:numPr>
        <w:ind w:firstLine="540"/>
        <w:jc w:val="center"/>
        <w:rPr>
          <w:sz w:val="28"/>
        </w:rPr>
      </w:pPr>
      <w:r>
        <w:rPr>
          <w:sz w:val="28"/>
        </w:rPr>
        <w:t xml:space="preserve">                           </w:t>
      </w:r>
      <w:r>
        <w:rPr>
          <w:sz w:val="20"/>
          <w:vertAlign w:val="subscript"/>
        </w:rPr>
        <w:object w:dxaOrig="301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.75pt;height:18pt" o:ole="" fillcolor="window">
            <v:imagedata r:id="rId7" o:title=""/>
          </v:shape>
          <o:OLEObject Type="Embed" ProgID="Equation.3" ShapeID="_x0000_i1025" DrawAspect="Content" ObjectID="_1459974970" r:id="rId8"/>
        </w:object>
      </w:r>
      <w:r>
        <w:rPr>
          <w:sz w:val="28"/>
        </w:rPr>
        <w:t>,                                 (1.1)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center"/>
        <w:rPr>
          <w:sz w:val="28"/>
        </w:rPr>
      </w:pP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 xml:space="preserve">где К – капитальные вложения в строительство схемы электроснабжения,        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 xml:space="preserve">             руб</w:t>
      </w:r>
      <w:r w:rsidRPr="00D24522">
        <w:rPr>
          <w:sz w:val="28"/>
        </w:rPr>
        <w:t>;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 xml:space="preserve">      Ц</w:t>
      </w:r>
      <w:r>
        <w:rPr>
          <w:sz w:val="28"/>
          <w:vertAlign w:val="subscript"/>
        </w:rPr>
        <w:t>0</w:t>
      </w:r>
      <w:r>
        <w:rPr>
          <w:sz w:val="28"/>
        </w:rPr>
        <w:t xml:space="preserve"> – цена оборудования, руб;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 xml:space="preserve">      М – затраты на монтаж, руб;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 xml:space="preserve">      Т – транспортные расходы, руб; 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 xml:space="preserve">      З – стоимость запасных частей, руб</w:t>
      </w:r>
      <w:r w:rsidRPr="00D24522">
        <w:rPr>
          <w:sz w:val="28"/>
        </w:rPr>
        <w:t>;</w:t>
      </w:r>
      <w:r>
        <w:rPr>
          <w:sz w:val="28"/>
        </w:rPr>
        <w:t xml:space="preserve">  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 xml:space="preserve">      К</w:t>
      </w:r>
      <w:r>
        <w:rPr>
          <w:sz w:val="28"/>
          <w:vertAlign w:val="subscript"/>
        </w:rPr>
        <w:t>п</w:t>
      </w:r>
      <w:r>
        <w:rPr>
          <w:sz w:val="28"/>
        </w:rPr>
        <w:t xml:space="preserve"> – затраты на комплектацию, руб;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 xml:space="preserve">      С – заготовительно- складские расходы, руб; 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  <w:r>
        <w:rPr>
          <w:sz w:val="28"/>
        </w:rPr>
        <w:t>Расчет сметы приведен в таблице 1.1.</w:t>
      </w:r>
    </w:p>
    <w:p w:rsidR="009D2D3E" w:rsidRDefault="009D2D3E">
      <w:pPr>
        <w:pStyle w:val="21"/>
        <w:numPr>
          <w:ilvl w:val="12"/>
          <w:numId w:val="0"/>
        </w:numPr>
        <w:ind w:firstLine="540"/>
        <w:jc w:val="both"/>
        <w:rPr>
          <w:sz w:val="28"/>
        </w:rPr>
      </w:pPr>
    </w:p>
    <w:p w:rsidR="009D2D3E" w:rsidRDefault="009D2D3E">
      <w:pPr>
        <w:pStyle w:val="21"/>
        <w:numPr>
          <w:ilvl w:val="12"/>
          <w:numId w:val="0"/>
        </w:numPr>
        <w:jc w:val="both"/>
        <w:rPr>
          <w:sz w:val="28"/>
        </w:rPr>
      </w:pPr>
    </w:p>
    <w:p w:rsidR="009D2D3E" w:rsidRDefault="009D2D3E">
      <w:pPr>
        <w:pStyle w:val="21"/>
        <w:numPr>
          <w:ilvl w:val="12"/>
          <w:numId w:val="0"/>
        </w:numPr>
        <w:jc w:val="both"/>
        <w:rPr>
          <w:sz w:val="28"/>
        </w:rPr>
        <w:sectPr w:rsidR="009D2D3E">
          <w:footerReference w:type="even" r:id="rId9"/>
          <w:footerReference w:type="default" r:id="rId10"/>
          <w:pgSz w:w="11906" w:h="16838"/>
          <w:pgMar w:top="0" w:right="851" w:bottom="1980" w:left="1418" w:header="720" w:footer="720" w:gutter="0"/>
          <w:pgNumType w:start="1"/>
          <w:cols w:space="708"/>
          <w:titlePg/>
        </w:sectPr>
      </w:pPr>
    </w:p>
    <w:tbl>
      <w:tblPr>
        <w:tblW w:w="12640" w:type="dxa"/>
        <w:tblInd w:w="93" w:type="dxa"/>
        <w:tblLook w:val="0000" w:firstRow="0" w:lastRow="0" w:firstColumn="0" w:lastColumn="0" w:noHBand="0" w:noVBand="0"/>
      </w:tblPr>
      <w:tblGrid>
        <w:gridCol w:w="2188"/>
        <w:gridCol w:w="675"/>
        <w:gridCol w:w="736"/>
        <w:gridCol w:w="1206"/>
        <w:gridCol w:w="1043"/>
        <w:gridCol w:w="1043"/>
        <w:gridCol w:w="1321"/>
        <w:gridCol w:w="1268"/>
        <w:gridCol w:w="1051"/>
        <w:gridCol w:w="1186"/>
        <w:gridCol w:w="1165"/>
      </w:tblGrid>
      <w:tr w:rsidR="009D2D3E">
        <w:trPr>
          <w:trHeight w:val="420"/>
        </w:trPr>
        <w:tc>
          <w:tcPr>
            <w:tcW w:w="1264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2D3E" w:rsidRDefault="009D2D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Смета капитальных затрат на силовое электрооборудование</w:t>
            </w:r>
          </w:p>
        </w:tc>
      </w:tr>
      <w:tr w:rsidR="009D2D3E">
        <w:trPr>
          <w:trHeight w:val="675"/>
        </w:trPr>
        <w:tc>
          <w:tcPr>
            <w:tcW w:w="21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Наименование оборудования и монтажных работ</w:t>
            </w:r>
          </w:p>
        </w:tc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Ед. изм.</w:t>
            </w:r>
          </w:p>
        </w:tc>
        <w:tc>
          <w:tcPr>
            <w:tcW w:w="7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Кол-во</w:t>
            </w:r>
          </w:p>
        </w:tc>
        <w:tc>
          <w:tcPr>
            <w:tcW w:w="45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Сметная стоимость единицы,руб</w:t>
            </w:r>
          </w:p>
        </w:tc>
        <w:tc>
          <w:tcPr>
            <w:tcW w:w="45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Общая сметная стоимость ,руб</w:t>
            </w:r>
          </w:p>
        </w:tc>
      </w:tr>
      <w:tr w:rsidR="009D2D3E">
        <w:trPr>
          <w:trHeight w:val="510"/>
        </w:trPr>
        <w:tc>
          <w:tcPr>
            <w:tcW w:w="21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Обору-дования</w:t>
            </w:r>
          </w:p>
        </w:tc>
        <w:tc>
          <w:tcPr>
            <w:tcW w:w="33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Монтажных работ</w:t>
            </w: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Обору-дования</w:t>
            </w:r>
          </w:p>
        </w:tc>
        <w:tc>
          <w:tcPr>
            <w:tcW w:w="3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Монтажных работ</w:t>
            </w:r>
          </w:p>
        </w:tc>
      </w:tr>
      <w:tr w:rsidR="009D2D3E">
        <w:trPr>
          <w:trHeight w:val="255"/>
        </w:trPr>
        <w:tc>
          <w:tcPr>
            <w:tcW w:w="21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Всего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в т.ч. з/плата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Всего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в т.ч. з/плата</w:t>
            </w:r>
          </w:p>
        </w:tc>
      </w:tr>
      <w:tr w:rsidR="009D2D3E">
        <w:trPr>
          <w:trHeight w:val="870"/>
        </w:trPr>
        <w:tc>
          <w:tcPr>
            <w:tcW w:w="21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основн.    рабочих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эксплуат.  рабочих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основных рабочих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эксплуат.  рабочих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11</w:t>
            </w:r>
          </w:p>
        </w:tc>
      </w:tr>
      <w:tr w:rsidR="009D2D3E">
        <w:trPr>
          <w:trHeight w:val="255"/>
        </w:trPr>
        <w:tc>
          <w:tcPr>
            <w:tcW w:w="12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Выключатели: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ВМП-10-630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шт.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53676,00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494,00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246,00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32,00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53676,00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494,00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246,00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32,00</w:t>
            </w:r>
          </w:p>
        </w:tc>
      </w:tr>
      <w:tr w:rsidR="009D2D3E">
        <w:trPr>
          <w:trHeight w:val="255"/>
        </w:trPr>
        <w:tc>
          <w:tcPr>
            <w:tcW w:w="12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Кабели на 10 кВ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АВвГ (3х16)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км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14371,00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3313,00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1494,00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30,00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7185,50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1656,50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747,00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15,00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ВВГ (3х4)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км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0,7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9385,00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328,00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137,00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18,00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6569,50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229,60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95,90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12,60</w:t>
            </w:r>
          </w:p>
        </w:tc>
      </w:tr>
      <w:tr w:rsidR="009D2D3E">
        <w:trPr>
          <w:trHeight w:val="255"/>
        </w:trPr>
        <w:tc>
          <w:tcPr>
            <w:tcW w:w="12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Трансформаторы: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ТМЭ-40/10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шт.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27122,00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1278,00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479,00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81,00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54244,00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2556,00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958,00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162,00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сушка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шт.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472,00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221,00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7,10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944,00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442,00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14,20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ревизия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шт.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67,20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21,80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5,30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134,40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43,60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10,60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ТМТО-80/10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шт.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32144,00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889,00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340,00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61,80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96432,00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2667,00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1020,00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185,40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сушка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шт.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251,00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115,00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37,00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753,00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345,00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111,00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ревизия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шт.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45,80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19,60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8,30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137,40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58,80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24,90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Прочее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оборудован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ние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270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ВРУ 17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шт.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12118,60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457,00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345,00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112,00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24237,20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914,00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690,00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224,00</w:t>
            </w:r>
          </w:p>
        </w:tc>
      </w:tr>
      <w:tr w:rsidR="009D2D3E">
        <w:trPr>
          <w:trHeight w:val="555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Итого:</w:t>
            </w:r>
          </w:p>
        </w:tc>
        <w:tc>
          <w:tcPr>
            <w:tcW w:w="6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136698,00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6841,20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2938,80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235,20</w:t>
            </w:r>
          </w:p>
        </w:tc>
        <w:tc>
          <w:tcPr>
            <w:tcW w:w="12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218107,00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8681,50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3552,50</w:t>
            </w:r>
          </w:p>
        </w:tc>
        <w:tc>
          <w:tcPr>
            <w:tcW w:w="11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431,80</w:t>
            </w:r>
          </w:p>
        </w:tc>
      </w:tr>
      <w:tr w:rsidR="009D2D3E">
        <w:trPr>
          <w:trHeight w:val="49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Неучт. оборудование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27339,60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1368,24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587,76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47,04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43621,40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1736,30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710,50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86,36</w:t>
            </w:r>
          </w:p>
        </w:tc>
      </w:tr>
      <w:tr w:rsidR="009D2D3E">
        <w:trPr>
          <w:trHeight w:val="570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Итого с неучт.обор.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164037,60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8209,44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3526,56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282,24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261728,40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10417,80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4263,00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518,16</w:t>
            </w:r>
          </w:p>
        </w:tc>
      </w:tr>
      <w:tr w:rsidR="009D2D3E">
        <w:trPr>
          <w:trHeight w:val="31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Запасные  части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6543,21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570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Итого с запчастями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268271,61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630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Трансортные расходы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3,3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8852,96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Загот-склад.расходы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1,2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3219,26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52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Затраты на комплект.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2617,28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Поправки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районный коэф-т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639,45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77,72</w:t>
            </w:r>
          </w:p>
        </w:tc>
      </w:tr>
      <w:tr w:rsidR="009D2D3E">
        <w:trPr>
          <w:trHeight w:val="58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накладные расходы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4265,13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25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косвенные расходы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238,35</w:t>
            </w:r>
          </w:p>
        </w:tc>
      </w:tr>
      <w:tr w:rsidR="009D2D3E">
        <w:trPr>
          <w:trHeight w:val="510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Итого стоимость монтажных работ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15638,46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465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Плановые накопления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1668,73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9D2D3E">
        <w:trPr>
          <w:trHeight w:val="510"/>
        </w:trPr>
        <w:tc>
          <w:tcPr>
            <w:tcW w:w="2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D3E" w:rsidRDefault="009D2D3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Всего капитальных затрат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300268,31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2D3E" w:rsidRDefault="009D2D3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</w:tbl>
    <w:p w:rsidR="009D2D3E" w:rsidRDefault="009D2D3E">
      <w:pPr>
        <w:pStyle w:val="21"/>
        <w:numPr>
          <w:ilvl w:val="12"/>
          <w:numId w:val="0"/>
        </w:numPr>
        <w:jc w:val="both"/>
        <w:rPr>
          <w:sz w:val="20"/>
        </w:rPr>
        <w:sectPr w:rsidR="009D2D3E" w:rsidSect="009D2D3E">
          <w:pgSz w:w="16840" w:h="11907" w:orient="landscape"/>
          <w:pgMar w:top="193" w:right="567" w:bottom="1259" w:left="567" w:header="720" w:footer="720" w:gutter="0"/>
          <w:cols w:space="708"/>
        </w:sectPr>
      </w:pPr>
    </w:p>
    <w:p w:rsidR="009D2D3E" w:rsidRDefault="009D2D3E">
      <w:pPr>
        <w:pStyle w:val="a5"/>
        <w:jc w:val="center"/>
        <w:rPr>
          <w:b/>
          <w:sz w:val="28"/>
        </w:rPr>
      </w:pPr>
      <w:r>
        <w:t xml:space="preserve">        </w:t>
      </w:r>
    </w:p>
    <w:p w:rsidR="009D2D3E" w:rsidRDefault="009D2D3E">
      <w:pPr>
        <w:pStyle w:val="a5"/>
        <w:numPr>
          <w:ilvl w:val="0"/>
          <w:numId w:val="25"/>
        </w:numPr>
        <w:rPr>
          <w:b/>
          <w:sz w:val="32"/>
        </w:rPr>
      </w:pPr>
      <w:r>
        <w:rPr>
          <w:b/>
          <w:sz w:val="32"/>
        </w:rPr>
        <w:t>Эксплуатационные затраты</w:t>
      </w:r>
    </w:p>
    <w:p w:rsidR="009D2D3E" w:rsidRDefault="009D2D3E">
      <w:pPr>
        <w:pStyle w:val="a5"/>
        <w:ind w:left="360"/>
        <w:jc w:val="center"/>
        <w:rPr>
          <w:b/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Эксплутационные затраты – это затраты, связанные с передачей и распределением электрической энергии в схеме электроснабжения. В их состав входят следующие статьи</w:t>
      </w:r>
      <w:r w:rsidRPr="00D24522">
        <w:rPr>
          <w:sz w:val="28"/>
        </w:rPr>
        <w:t>:</w:t>
      </w:r>
    </w:p>
    <w:p w:rsidR="009D2D3E" w:rsidRDefault="009D2D3E">
      <w:pPr>
        <w:pStyle w:val="a5"/>
        <w:jc w:val="both"/>
        <w:rPr>
          <w:sz w:val="28"/>
        </w:rPr>
      </w:pPr>
      <w:r>
        <w:rPr>
          <w:sz w:val="28"/>
        </w:rPr>
        <w:t xml:space="preserve">     1.  Потери электроэнергии в линиях и трансформаторах;</w:t>
      </w:r>
    </w:p>
    <w:p w:rsidR="009D2D3E" w:rsidRDefault="009D2D3E">
      <w:pPr>
        <w:pStyle w:val="a5"/>
        <w:jc w:val="both"/>
        <w:rPr>
          <w:sz w:val="28"/>
        </w:rPr>
      </w:pPr>
      <w:r>
        <w:rPr>
          <w:sz w:val="28"/>
        </w:rPr>
        <w:t xml:space="preserve">     2.  Амортизационные отчисления;</w:t>
      </w:r>
    </w:p>
    <w:p w:rsidR="009D2D3E" w:rsidRDefault="009D2D3E">
      <w:pPr>
        <w:pStyle w:val="a5"/>
        <w:numPr>
          <w:ilvl w:val="0"/>
          <w:numId w:val="25"/>
        </w:numPr>
        <w:jc w:val="both"/>
        <w:rPr>
          <w:sz w:val="28"/>
        </w:rPr>
      </w:pPr>
      <w:r>
        <w:rPr>
          <w:sz w:val="28"/>
        </w:rPr>
        <w:t>Текущий ремонт и содержание основных средств;</w:t>
      </w:r>
    </w:p>
    <w:p w:rsidR="009D2D3E" w:rsidRDefault="009D2D3E">
      <w:pPr>
        <w:pStyle w:val="a5"/>
        <w:numPr>
          <w:ilvl w:val="0"/>
          <w:numId w:val="25"/>
        </w:numPr>
        <w:jc w:val="both"/>
        <w:rPr>
          <w:sz w:val="28"/>
        </w:rPr>
      </w:pPr>
      <w:r>
        <w:rPr>
          <w:sz w:val="28"/>
        </w:rPr>
        <w:t xml:space="preserve"> Накладные расходы.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numPr>
          <w:ilvl w:val="1"/>
          <w:numId w:val="26"/>
        </w:numPr>
        <w:rPr>
          <w:b/>
          <w:sz w:val="28"/>
        </w:rPr>
      </w:pPr>
      <w:r>
        <w:rPr>
          <w:b/>
          <w:sz w:val="28"/>
        </w:rPr>
        <w:t>Потери электроэнергии</w:t>
      </w:r>
    </w:p>
    <w:p w:rsidR="009D2D3E" w:rsidRDefault="009D2D3E">
      <w:pPr>
        <w:pStyle w:val="a5"/>
        <w:ind w:left="540"/>
        <w:jc w:val="center"/>
        <w:rPr>
          <w:b/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В системе электроснабжения потери электроэнергии состоят из потерь в линиях и трансформаторах. Потери в прочих элементах схемы электроснабжения составляют, как правило, незначительную величину и в расчетах не учитываются.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Расчет стоимости этих потерь производится путем умножения этих величин на цену 1 кВт*ч электроэнергии: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center"/>
        <w:rPr>
          <w:sz w:val="28"/>
        </w:rPr>
      </w:pPr>
      <w:r>
        <w:rPr>
          <w:sz w:val="28"/>
        </w:rPr>
        <w:t xml:space="preserve">                                          </w:t>
      </w:r>
      <w:r>
        <w:rPr>
          <w:position w:val="-12"/>
          <w:sz w:val="20"/>
        </w:rPr>
        <w:object w:dxaOrig="1359" w:dyaOrig="360">
          <v:shape id="_x0000_i1026" type="#_x0000_t75" style="width:68.25pt;height:18pt" o:ole="" fillcolor="window">
            <v:imagedata r:id="rId11" o:title=""/>
          </v:shape>
          <o:OLEObject Type="Embed" ProgID="Equation.3" ShapeID="_x0000_i1026" DrawAspect="Content" ObjectID="_1459974971" r:id="rId12"/>
        </w:object>
      </w:r>
      <w:r>
        <w:rPr>
          <w:sz w:val="28"/>
        </w:rPr>
        <w:t>,                                            (2.1.1)</w:t>
      </w:r>
    </w:p>
    <w:p w:rsidR="009D2D3E" w:rsidRDefault="009D2D3E">
      <w:pPr>
        <w:pStyle w:val="a5"/>
        <w:ind w:firstLine="540"/>
        <w:jc w:val="center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П</w:t>
      </w:r>
      <w:r>
        <w:rPr>
          <w:sz w:val="28"/>
          <w:vertAlign w:val="subscript"/>
        </w:rPr>
        <w:t>э</w:t>
      </w:r>
      <w:r>
        <w:rPr>
          <w:sz w:val="28"/>
        </w:rPr>
        <w:t xml:space="preserve"> – стоимость потерь электроэнергии, руб;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 w:rsidRPr="00D24522">
        <w:rPr>
          <w:sz w:val="28"/>
        </w:rPr>
        <w:t xml:space="preserve">      </w:t>
      </w:r>
      <w:r>
        <w:rPr>
          <w:sz w:val="28"/>
          <w:lang w:val="en-US"/>
        </w:rPr>
        <w:t>W</w:t>
      </w:r>
      <w:r>
        <w:rPr>
          <w:sz w:val="28"/>
        </w:rPr>
        <w:t xml:space="preserve"> – потери электроэнергии в схеме электроснабжения, кВт*ч;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Ц</w:t>
      </w:r>
      <w:r>
        <w:rPr>
          <w:sz w:val="28"/>
          <w:vertAlign w:val="subscript"/>
        </w:rPr>
        <w:t>э</w:t>
      </w:r>
      <w:r>
        <w:rPr>
          <w:sz w:val="28"/>
        </w:rPr>
        <w:t xml:space="preserve"> – цена 1 кВт*ч электроэнергии, руб.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Годовые потери электроэнергии в силовых трансформаторах определяются следующим образом: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center"/>
        <w:rPr>
          <w:sz w:val="28"/>
        </w:rPr>
      </w:pPr>
      <w:r>
        <w:rPr>
          <w:sz w:val="28"/>
        </w:rPr>
        <w:t xml:space="preserve">                                </w:t>
      </w:r>
      <w:r>
        <w:rPr>
          <w:position w:val="-16"/>
          <w:sz w:val="20"/>
        </w:rPr>
        <w:object w:dxaOrig="3720" w:dyaOrig="480">
          <v:shape id="_x0000_i1027" type="#_x0000_t75" style="width:186pt;height:24pt" o:ole="" fillcolor="window">
            <v:imagedata r:id="rId13" o:title=""/>
          </v:shape>
          <o:OLEObject Type="Embed" ProgID="Equation.3" ShapeID="_x0000_i1027" DrawAspect="Content" ObjectID="_1459974972" r:id="rId14"/>
        </w:object>
      </w:r>
      <w:r>
        <w:rPr>
          <w:sz w:val="28"/>
        </w:rPr>
        <w:t xml:space="preserve">                         (2.1.2)</w:t>
      </w:r>
    </w:p>
    <w:p w:rsidR="009D2D3E" w:rsidRDefault="009D2D3E">
      <w:pPr>
        <w:pStyle w:val="a5"/>
        <w:ind w:firstLine="540"/>
        <w:jc w:val="center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Р</w:t>
      </w:r>
      <w:r>
        <w:rPr>
          <w:sz w:val="28"/>
          <w:vertAlign w:val="subscript"/>
        </w:rPr>
        <w:t>хх</w:t>
      </w:r>
      <w:r>
        <w:rPr>
          <w:sz w:val="28"/>
        </w:rPr>
        <w:t>, Р</w:t>
      </w:r>
      <w:r>
        <w:rPr>
          <w:sz w:val="28"/>
          <w:vertAlign w:val="subscript"/>
        </w:rPr>
        <w:t>кз</w:t>
      </w:r>
      <w:r>
        <w:rPr>
          <w:sz w:val="28"/>
        </w:rPr>
        <w:t xml:space="preserve"> – потери мощности холостого хода и короткого замыкания, кВт;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 w:rsidRPr="00D24522">
        <w:rPr>
          <w:sz w:val="28"/>
        </w:rPr>
        <w:t xml:space="preserve">     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р</w:t>
      </w:r>
      <w:r>
        <w:rPr>
          <w:sz w:val="28"/>
        </w:rPr>
        <w:t xml:space="preserve"> – время работы оборудования, ч;</w:t>
      </w:r>
    </w:p>
    <w:p w:rsidR="009D2D3E" w:rsidRDefault="009D2D3E">
      <w:pPr>
        <w:pStyle w:val="a5"/>
        <w:ind w:firstLine="540"/>
        <w:jc w:val="both"/>
        <w:rPr>
          <w:sz w:val="26"/>
        </w:rPr>
      </w:pPr>
      <w:r>
        <w:rPr>
          <w:sz w:val="28"/>
        </w:rPr>
        <w:t xml:space="preserve">      к</w:t>
      </w:r>
      <w:r>
        <w:rPr>
          <w:sz w:val="20"/>
        </w:rPr>
        <w:t xml:space="preserve">з </w:t>
      </w:r>
      <w:r>
        <w:rPr>
          <w:sz w:val="28"/>
        </w:rPr>
        <w:t xml:space="preserve">– коэффициент загрузки; 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Pr="00D24522" w:rsidRDefault="009D2D3E">
      <w:pPr>
        <w:pStyle w:val="a5"/>
        <w:ind w:firstLine="540"/>
        <w:jc w:val="both"/>
        <w:rPr>
          <w:sz w:val="24"/>
        </w:rPr>
      </w:pPr>
      <w:r w:rsidRPr="00D24522">
        <w:rPr>
          <w:sz w:val="28"/>
        </w:rPr>
        <w:t xml:space="preserve"> </w:t>
      </w:r>
      <w:r>
        <w:rPr>
          <w:sz w:val="24"/>
          <w:lang w:val="en-US"/>
        </w:rPr>
        <w:t>W</w:t>
      </w:r>
      <w:r w:rsidRPr="00D24522">
        <w:rPr>
          <w:sz w:val="24"/>
        </w:rPr>
        <w:t xml:space="preserve"> </w:t>
      </w:r>
      <w:r>
        <w:rPr>
          <w:sz w:val="20"/>
        </w:rPr>
        <w:t>тм 25</w:t>
      </w:r>
      <w:r>
        <w:rPr>
          <w:sz w:val="28"/>
        </w:rPr>
        <w:t xml:space="preserve"> </w:t>
      </w:r>
      <w:r w:rsidRPr="00D24522">
        <w:rPr>
          <w:sz w:val="24"/>
        </w:rPr>
        <w:t xml:space="preserve">= 5 *(0,115*8760 + 0,645*0,7*0,7*2500) = 8987,625 </w:t>
      </w:r>
      <w:r>
        <w:rPr>
          <w:sz w:val="28"/>
        </w:rPr>
        <w:t>кВт*ч;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 w:rsidRPr="00D24522">
        <w:rPr>
          <w:sz w:val="24"/>
        </w:rPr>
        <w:t xml:space="preserve"> </w:t>
      </w:r>
      <w:r>
        <w:rPr>
          <w:sz w:val="24"/>
          <w:lang w:val="en-US"/>
        </w:rPr>
        <w:t>W</w:t>
      </w:r>
      <w:r w:rsidRPr="00D24522">
        <w:rPr>
          <w:sz w:val="24"/>
        </w:rPr>
        <w:t xml:space="preserve"> </w:t>
      </w:r>
      <w:r>
        <w:rPr>
          <w:sz w:val="20"/>
        </w:rPr>
        <w:t>тмэг 100</w:t>
      </w:r>
      <w:r>
        <w:rPr>
          <w:sz w:val="28"/>
        </w:rPr>
        <w:t xml:space="preserve"> </w:t>
      </w:r>
      <w:r w:rsidRPr="00D24522">
        <w:rPr>
          <w:sz w:val="24"/>
        </w:rPr>
        <w:t xml:space="preserve">= 4 *(0,33*8760 + 2,07*0,7*0,7*2500) = 21706,2 </w:t>
      </w:r>
      <w:r>
        <w:rPr>
          <w:sz w:val="28"/>
        </w:rPr>
        <w:t>кВт*ч;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tabs>
          <w:tab w:val="left" w:pos="540"/>
        </w:tabs>
        <w:ind w:firstLine="540"/>
        <w:jc w:val="both"/>
        <w:rPr>
          <w:sz w:val="28"/>
        </w:rPr>
      </w:pPr>
      <w:r>
        <w:rPr>
          <w:sz w:val="28"/>
        </w:rPr>
        <w:t>Расчёт потерь в кабельных линиях и проводах производится по формуле:</w:t>
      </w:r>
    </w:p>
    <w:p w:rsidR="009D2D3E" w:rsidRPr="00D24522" w:rsidRDefault="009D2D3E">
      <w:pPr>
        <w:pStyle w:val="a5"/>
        <w:tabs>
          <w:tab w:val="left" w:pos="540"/>
        </w:tabs>
        <w:ind w:firstLine="540"/>
        <w:jc w:val="both"/>
        <w:rPr>
          <w:sz w:val="24"/>
        </w:rPr>
      </w:pPr>
    </w:p>
    <w:p w:rsidR="009D2D3E" w:rsidRDefault="009D2D3E">
      <w:pPr>
        <w:pStyle w:val="a5"/>
        <w:tabs>
          <w:tab w:val="left" w:pos="540"/>
        </w:tabs>
        <w:ind w:firstLine="540"/>
        <w:jc w:val="right"/>
        <w:rPr>
          <w:sz w:val="24"/>
        </w:rPr>
      </w:pPr>
      <w:r>
        <w:rPr>
          <w:sz w:val="24"/>
          <w:lang w:val="en-US"/>
        </w:rPr>
        <w:t>W</w:t>
      </w:r>
      <w:r>
        <w:rPr>
          <w:sz w:val="20"/>
        </w:rPr>
        <w:t xml:space="preserve">к </w:t>
      </w:r>
      <w:r>
        <w:rPr>
          <w:sz w:val="24"/>
        </w:rPr>
        <w:t xml:space="preserve">= </w:t>
      </w:r>
      <w:r>
        <w:rPr>
          <w:sz w:val="24"/>
        </w:rPr>
        <w:sym w:font="Symbol" w:char="F044"/>
      </w:r>
      <w:r>
        <w:rPr>
          <w:sz w:val="24"/>
        </w:rPr>
        <w:t>Р</w:t>
      </w:r>
      <w:r>
        <w:rPr>
          <w:sz w:val="20"/>
        </w:rPr>
        <w:t>уд</w:t>
      </w:r>
      <w:r>
        <w:rPr>
          <w:sz w:val="24"/>
        </w:rPr>
        <w:t xml:space="preserve"> * </w:t>
      </w:r>
      <w:r>
        <w:rPr>
          <w:sz w:val="26"/>
        </w:rPr>
        <w:t>к</w:t>
      </w:r>
      <w:r>
        <w:rPr>
          <w:sz w:val="20"/>
        </w:rPr>
        <w:t>з</w:t>
      </w:r>
      <w:r w:rsidRPr="00D24522">
        <w:t>^2</w:t>
      </w:r>
      <w:r>
        <w:rPr>
          <w:sz w:val="24"/>
        </w:rPr>
        <w:t xml:space="preserve"> * </w:t>
      </w:r>
      <w:r>
        <w:rPr>
          <w:sz w:val="24"/>
          <w:lang w:val="en-US"/>
        </w:rPr>
        <w:t>L</w:t>
      </w:r>
      <w:r>
        <w:rPr>
          <w:sz w:val="24"/>
        </w:rPr>
        <w:t>*</w:t>
      </w:r>
      <w:r w:rsidRPr="00D24522">
        <w:rPr>
          <w:sz w:val="24"/>
        </w:rPr>
        <w:t xml:space="preserve"> </w:t>
      </w:r>
      <w:r>
        <w:rPr>
          <w:sz w:val="26"/>
          <w:lang w:val="en-US"/>
        </w:rPr>
        <w:t>t</w:t>
      </w:r>
      <w:r w:rsidRPr="00D24522">
        <w:rPr>
          <w:sz w:val="24"/>
        </w:rPr>
        <w:t xml:space="preserve"> </w:t>
      </w:r>
      <w:r>
        <w:rPr>
          <w:sz w:val="20"/>
        </w:rPr>
        <w:t>э</w:t>
      </w:r>
      <w:r>
        <w:rPr>
          <w:sz w:val="24"/>
        </w:rPr>
        <w:t xml:space="preserve">                                                  </w:t>
      </w:r>
      <w:r>
        <w:rPr>
          <w:sz w:val="28"/>
        </w:rPr>
        <w:t>(2.1.3)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где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sz w:val="28"/>
        </w:rPr>
        <w:sym w:font="Symbol" w:char="F044"/>
      </w:r>
      <w:r>
        <w:rPr>
          <w:sz w:val="28"/>
        </w:rPr>
        <w:t>Руд</w:t>
      </w:r>
      <w:r>
        <w:rPr>
          <w:sz w:val="20"/>
        </w:rPr>
        <w:t xml:space="preserve"> </w:t>
      </w:r>
      <w:r>
        <w:rPr>
          <w:sz w:val="28"/>
        </w:rPr>
        <w:t>– удельные потери электроэнергии;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sz w:val="28"/>
          <w:lang w:val="en-US"/>
        </w:rPr>
        <w:t>L</w:t>
      </w:r>
      <w:r>
        <w:rPr>
          <w:sz w:val="28"/>
        </w:rPr>
        <w:t xml:space="preserve"> – длина линии, км;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</w:t>
      </w:r>
      <w:r>
        <w:rPr>
          <w:sz w:val="28"/>
          <w:lang w:val="en-US"/>
        </w:rPr>
        <w:t>W</w:t>
      </w:r>
      <w:r>
        <w:rPr>
          <w:sz w:val="20"/>
        </w:rPr>
        <w:t>кввг</w:t>
      </w:r>
      <w:r>
        <w:rPr>
          <w:sz w:val="24"/>
        </w:rPr>
        <w:t xml:space="preserve"> = 44*0,7</w:t>
      </w:r>
      <w:r w:rsidRPr="00D24522">
        <w:rPr>
          <w:sz w:val="24"/>
        </w:rPr>
        <w:t>^2</w:t>
      </w:r>
      <w:r>
        <w:rPr>
          <w:sz w:val="24"/>
        </w:rPr>
        <w:t xml:space="preserve">*1*2500 = 53900 </w:t>
      </w:r>
      <w:r>
        <w:rPr>
          <w:sz w:val="28"/>
        </w:rPr>
        <w:t>кВт*ч;</w:t>
      </w:r>
    </w:p>
    <w:p w:rsidR="009D2D3E" w:rsidRDefault="009D2D3E">
      <w:pPr>
        <w:pStyle w:val="a5"/>
        <w:ind w:firstLine="540"/>
        <w:jc w:val="both"/>
        <w:rPr>
          <w:sz w:val="24"/>
        </w:rPr>
      </w:pPr>
      <w:r>
        <w:rPr>
          <w:sz w:val="24"/>
        </w:rPr>
        <w:t xml:space="preserve">     </w:t>
      </w:r>
      <w:r>
        <w:rPr>
          <w:sz w:val="28"/>
          <w:lang w:val="en-US"/>
        </w:rPr>
        <w:t>W</w:t>
      </w:r>
      <w:r>
        <w:rPr>
          <w:sz w:val="20"/>
        </w:rPr>
        <w:t>нршм</w:t>
      </w:r>
      <w:r>
        <w:rPr>
          <w:sz w:val="24"/>
        </w:rPr>
        <w:t xml:space="preserve"> = 44*0,7</w:t>
      </w:r>
      <w:r w:rsidRPr="00D24522">
        <w:rPr>
          <w:sz w:val="24"/>
        </w:rPr>
        <w:t>^2</w:t>
      </w:r>
      <w:r>
        <w:rPr>
          <w:sz w:val="24"/>
        </w:rPr>
        <w:t xml:space="preserve">*0,4*2500 = 21560 </w:t>
      </w:r>
      <w:r>
        <w:rPr>
          <w:sz w:val="28"/>
        </w:rPr>
        <w:t>кВт*ч;</w:t>
      </w:r>
    </w:p>
    <w:p w:rsidR="009D2D3E" w:rsidRDefault="009D2D3E">
      <w:pPr>
        <w:pStyle w:val="a5"/>
        <w:ind w:firstLine="540"/>
        <w:jc w:val="center"/>
        <w:rPr>
          <w:sz w:val="28"/>
        </w:rPr>
      </w:pPr>
    </w:p>
    <w:p w:rsidR="009D2D3E" w:rsidRDefault="009D2D3E">
      <w:pPr>
        <w:pStyle w:val="a5"/>
        <w:ind w:firstLine="540"/>
        <w:rPr>
          <w:sz w:val="28"/>
        </w:rPr>
      </w:pPr>
      <w:r>
        <w:rPr>
          <w:sz w:val="28"/>
        </w:rPr>
        <w:t>Стоимость потерь электроэнергии:</w:t>
      </w:r>
    </w:p>
    <w:p w:rsidR="009D2D3E" w:rsidRDefault="009D2D3E">
      <w:pPr>
        <w:pStyle w:val="a5"/>
        <w:ind w:firstLine="540"/>
        <w:rPr>
          <w:sz w:val="28"/>
        </w:rPr>
      </w:pPr>
      <w:r>
        <w:rPr>
          <w:sz w:val="28"/>
        </w:rPr>
        <w:t xml:space="preserve">     П</w:t>
      </w:r>
      <w:r>
        <w:rPr>
          <w:sz w:val="20"/>
        </w:rPr>
        <w:t>э</w:t>
      </w:r>
      <w:r>
        <w:rPr>
          <w:sz w:val="24"/>
        </w:rPr>
        <w:t xml:space="preserve"> = (</w:t>
      </w:r>
      <w:r w:rsidRPr="00D24522">
        <w:rPr>
          <w:sz w:val="24"/>
        </w:rPr>
        <w:t xml:space="preserve">8987,625 + 21706,2 + 53900+21560)* 0,5 =53076,913 </w:t>
      </w:r>
      <w:r w:rsidRPr="00D24522">
        <w:rPr>
          <w:sz w:val="28"/>
        </w:rPr>
        <w:t>руб.</w:t>
      </w:r>
    </w:p>
    <w:p w:rsidR="009D2D3E" w:rsidRDefault="009D2D3E">
      <w:pPr>
        <w:pStyle w:val="a5"/>
        <w:ind w:firstLine="540"/>
        <w:jc w:val="center"/>
        <w:rPr>
          <w:sz w:val="28"/>
        </w:rPr>
      </w:pPr>
    </w:p>
    <w:p w:rsidR="009D2D3E" w:rsidRDefault="009D2D3E">
      <w:pPr>
        <w:pStyle w:val="a5"/>
        <w:ind w:firstLine="540"/>
        <w:rPr>
          <w:b/>
          <w:sz w:val="28"/>
        </w:rPr>
      </w:pPr>
      <w:r>
        <w:rPr>
          <w:b/>
          <w:sz w:val="28"/>
        </w:rPr>
        <w:t>2.2 Амортизационные отчисления</w:t>
      </w:r>
    </w:p>
    <w:p w:rsidR="009D2D3E" w:rsidRDefault="009D2D3E">
      <w:pPr>
        <w:pStyle w:val="a5"/>
        <w:ind w:firstLine="540"/>
        <w:jc w:val="both"/>
        <w:rPr>
          <w:b/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Амортизация представляет собой плановое погашение стоимости основных производственных средств по мере износа, путем её перенесения на изготавливаемую продукцию.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Амортизационные отчисления производятся по нормам амортизации, которые устанавливаются в процентах от первоначальной стоимости основных производственных фондов.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Стоимость основных производственных фондов принимается на основании сметы капитальных затрат.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center"/>
        <w:rPr>
          <w:sz w:val="28"/>
        </w:rPr>
      </w:pPr>
      <w:r>
        <w:rPr>
          <w:sz w:val="28"/>
        </w:rPr>
        <w:t xml:space="preserve">                                   </w:t>
      </w:r>
      <w:r>
        <w:rPr>
          <w:position w:val="-10"/>
          <w:sz w:val="20"/>
        </w:rPr>
        <w:object w:dxaOrig="1200" w:dyaOrig="340">
          <v:shape id="_x0000_i1028" type="#_x0000_t75" style="width:60pt;height:17.25pt" o:ole="" fillcolor="window">
            <v:imagedata r:id="rId15" o:title=""/>
          </v:shape>
          <o:OLEObject Type="Embed" ProgID="Equation.3" ShapeID="_x0000_i1028" DrawAspect="Content" ObjectID="_1459974973" r:id="rId16"/>
        </w:object>
      </w:r>
      <w:r>
        <w:rPr>
          <w:sz w:val="28"/>
        </w:rPr>
        <w:t xml:space="preserve">                                            (2.2.1)</w:t>
      </w:r>
    </w:p>
    <w:p w:rsidR="009D2D3E" w:rsidRDefault="009D2D3E">
      <w:pPr>
        <w:pStyle w:val="a5"/>
        <w:ind w:firstLine="540"/>
        <w:jc w:val="center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где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А – годовая сумма амортизационных отчислений, руб;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С</w:t>
      </w:r>
      <w:r>
        <w:rPr>
          <w:sz w:val="28"/>
          <w:vertAlign w:val="subscript"/>
        </w:rPr>
        <w:t>п</w:t>
      </w:r>
      <w:r>
        <w:rPr>
          <w:sz w:val="28"/>
        </w:rPr>
        <w:t xml:space="preserve"> – первоначальная стоимость основных производственных фондов, руб;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Н – норма амортизации, %.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Средневзвешенная норма амортизации определяется по формуле: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center"/>
        <w:rPr>
          <w:sz w:val="28"/>
        </w:rPr>
      </w:pPr>
      <w:r>
        <w:rPr>
          <w:sz w:val="28"/>
        </w:rPr>
        <w:t xml:space="preserve">                                   </w:t>
      </w:r>
      <w:r>
        <w:rPr>
          <w:position w:val="-30"/>
          <w:sz w:val="20"/>
        </w:rPr>
        <w:object w:dxaOrig="2260" w:dyaOrig="740">
          <v:shape id="_x0000_i1029" type="#_x0000_t75" style="width:113.25pt;height:36.75pt" o:ole="" fillcolor="window">
            <v:imagedata r:id="rId17" o:title=""/>
          </v:shape>
          <o:OLEObject Type="Embed" ProgID="Equation.3" ShapeID="_x0000_i1029" DrawAspect="Content" ObjectID="_1459974974" r:id="rId18"/>
        </w:object>
      </w:r>
      <w:r>
        <w:rPr>
          <w:sz w:val="28"/>
        </w:rPr>
        <w:t xml:space="preserve">                                  (2.2.2)</w:t>
      </w:r>
    </w:p>
    <w:p w:rsidR="009D2D3E" w:rsidRDefault="009D2D3E">
      <w:pPr>
        <w:pStyle w:val="a5"/>
        <w:tabs>
          <w:tab w:val="left" w:pos="540"/>
        </w:tabs>
        <w:ind w:left="-709" w:firstLine="540"/>
        <w:jc w:val="center"/>
        <w:rPr>
          <w:sz w:val="28"/>
        </w:rPr>
      </w:pPr>
    </w:p>
    <w:p w:rsidR="009D2D3E" w:rsidRDefault="009D2D3E">
      <w:pPr>
        <w:pStyle w:val="a5"/>
        <w:tabs>
          <w:tab w:val="left" w:pos="540"/>
        </w:tabs>
        <w:ind w:left="-709" w:firstLine="540"/>
        <w:rPr>
          <w:sz w:val="28"/>
        </w:rPr>
      </w:pPr>
      <w:r>
        <w:rPr>
          <w:sz w:val="28"/>
        </w:rPr>
        <w:t xml:space="preserve">           где</w:t>
      </w:r>
    </w:p>
    <w:p w:rsidR="009D2D3E" w:rsidRDefault="009D2D3E">
      <w:pPr>
        <w:pStyle w:val="a5"/>
        <w:tabs>
          <w:tab w:val="left" w:pos="540"/>
        </w:tabs>
        <w:ind w:left="-709" w:firstLine="540"/>
        <w:rPr>
          <w:sz w:val="28"/>
        </w:rPr>
      </w:pPr>
      <w:r>
        <w:rPr>
          <w:sz w:val="28"/>
        </w:rPr>
        <w:t xml:space="preserve">                 Н</w:t>
      </w:r>
      <w:r>
        <w:rPr>
          <w:sz w:val="20"/>
          <w:lang w:val="en-US"/>
        </w:rPr>
        <w:t>i</w:t>
      </w:r>
      <w:r>
        <w:rPr>
          <w:sz w:val="28"/>
        </w:rPr>
        <w:t xml:space="preserve"> – норма амортизации </w:t>
      </w:r>
      <w:r>
        <w:rPr>
          <w:sz w:val="28"/>
          <w:lang w:val="en-US"/>
        </w:rPr>
        <w:t>i</w:t>
      </w:r>
      <w:r>
        <w:rPr>
          <w:sz w:val="28"/>
        </w:rPr>
        <w:t>-го вида оборудования, %;</w:t>
      </w:r>
    </w:p>
    <w:p w:rsidR="009D2D3E" w:rsidRDefault="009D2D3E">
      <w:pPr>
        <w:pStyle w:val="a5"/>
        <w:tabs>
          <w:tab w:val="left" w:pos="540"/>
        </w:tabs>
        <w:ind w:left="-709" w:firstLine="540"/>
        <w:rPr>
          <w:sz w:val="28"/>
        </w:rPr>
      </w:pPr>
      <w:r>
        <w:rPr>
          <w:sz w:val="28"/>
        </w:rPr>
        <w:t xml:space="preserve">                 Ц</w:t>
      </w:r>
      <w:r>
        <w:rPr>
          <w:sz w:val="20"/>
          <w:lang w:val="en-US"/>
        </w:rPr>
        <w:t>i</w:t>
      </w:r>
      <w:r w:rsidRPr="00D24522">
        <w:rPr>
          <w:sz w:val="20"/>
        </w:rPr>
        <w:t xml:space="preserve"> </w:t>
      </w:r>
      <w:r w:rsidRPr="00D24522">
        <w:rPr>
          <w:sz w:val="28"/>
        </w:rPr>
        <w:t xml:space="preserve">– стоимость </w:t>
      </w:r>
      <w:r>
        <w:rPr>
          <w:sz w:val="28"/>
          <w:lang w:val="en-US"/>
        </w:rPr>
        <w:t>i</w:t>
      </w:r>
      <w:r>
        <w:rPr>
          <w:sz w:val="28"/>
        </w:rPr>
        <w:t>-го вида оборудования, руб;</w:t>
      </w:r>
    </w:p>
    <w:p w:rsidR="009D2D3E" w:rsidRDefault="009D2D3E">
      <w:pPr>
        <w:pStyle w:val="a5"/>
        <w:tabs>
          <w:tab w:val="left" w:pos="540"/>
        </w:tabs>
        <w:ind w:left="-709" w:firstLine="540"/>
        <w:rPr>
          <w:sz w:val="28"/>
        </w:rPr>
      </w:pPr>
      <w:r>
        <w:rPr>
          <w:sz w:val="28"/>
        </w:rPr>
        <w:t xml:space="preserve">                 М</w:t>
      </w:r>
      <w:r>
        <w:rPr>
          <w:sz w:val="20"/>
          <w:lang w:val="en-US"/>
        </w:rPr>
        <w:t>i</w:t>
      </w:r>
      <w:r w:rsidRPr="00D24522">
        <w:rPr>
          <w:sz w:val="20"/>
        </w:rPr>
        <w:t xml:space="preserve"> </w:t>
      </w:r>
      <w:r w:rsidRPr="00D24522">
        <w:rPr>
          <w:sz w:val="28"/>
        </w:rPr>
        <w:t xml:space="preserve">– стоимость монтажа </w:t>
      </w:r>
      <w:r>
        <w:rPr>
          <w:sz w:val="28"/>
          <w:lang w:val="en-US"/>
        </w:rPr>
        <w:t>i</w:t>
      </w:r>
      <w:r>
        <w:rPr>
          <w:sz w:val="28"/>
        </w:rPr>
        <w:t>-го вида оборудования, руб;</w:t>
      </w:r>
    </w:p>
    <w:p w:rsidR="009D2D3E" w:rsidRDefault="009D2D3E">
      <w:pPr>
        <w:pStyle w:val="a5"/>
        <w:tabs>
          <w:tab w:val="left" w:pos="540"/>
        </w:tabs>
        <w:ind w:left="-709" w:firstLine="540"/>
        <w:jc w:val="center"/>
        <w:rPr>
          <w:sz w:val="28"/>
        </w:rPr>
      </w:pPr>
    </w:p>
    <w:p w:rsidR="009D2D3E" w:rsidRDefault="009D2D3E">
      <w:pPr>
        <w:pStyle w:val="a5"/>
        <w:tabs>
          <w:tab w:val="left" w:pos="540"/>
        </w:tabs>
        <w:ind w:left="-709" w:firstLine="540"/>
        <w:jc w:val="center"/>
        <w:rPr>
          <w:sz w:val="24"/>
        </w:rPr>
      </w:pPr>
      <w:r>
        <w:rPr>
          <w:sz w:val="28"/>
        </w:rPr>
        <w:sym w:font="Symbol" w:char="F060"/>
      </w:r>
      <w:r>
        <w:rPr>
          <w:sz w:val="24"/>
        </w:rPr>
        <w:t xml:space="preserve">Н </w:t>
      </w:r>
      <w:r>
        <w:t xml:space="preserve">А </w:t>
      </w:r>
      <w:r>
        <w:rPr>
          <w:sz w:val="24"/>
        </w:rPr>
        <w:t>= (109200 + 141120 + 4995 + 3996)*4,4+ (59988+1212)*4,4 +</w:t>
      </w:r>
    </w:p>
    <w:p w:rsidR="009D2D3E" w:rsidRDefault="009D2D3E">
      <w:pPr>
        <w:pStyle w:val="a5"/>
        <w:tabs>
          <w:tab w:val="left" w:pos="540"/>
        </w:tabs>
        <w:ind w:left="-709" w:firstLine="540"/>
        <w:jc w:val="center"/>
        <w:rPr>
          <w:sz w:val="24"/>
        </w:rPr>
      </w:pPr>
      <w:r>
        <w:rPr>
          <w:sz w:val="24"/>
        </w:rPr>
        <w:t>+ (34729,4+11800)*9,1</w:t>
      </w:r>
      <w:r>
        <w:rPr>
          <w:b/>
          <w:sz w:val="24"/>
        </w:rPr>
        <w:t>+</w:t>
      </w:r>
      <w:r>
        <w:rPr>
          <w:sz w:val="24"/>
        </w:rPr>
        <w:t xml:space="preserve">(110841+39024,8+4920+1968)*4,4 </w:t>
      </w:r>
      <w:r>
        <w:rPr>
          <w:sz w:val="28"/>
        </w:rPr>
        <w:t xml:space="preserve">/ </w:t>
      </w:r>
      <w:r>
        <w:rPr>
          <w:sz w:val="24"/>
        </w:rPr>
        <w:t xml:space="preserve">494903,2+28891= 4,997 </w:t>
      </w:r>
      <w:r>
        <w:rPr>
          <w:sz w:val="28"/>
        </w:rPr>
        <w:t>%;</w:t>
      </w:r>
    </w:p>
    <w:p w:rsidR="009D2D3E" w:rsidRDefault="009D2D3E">
      <w:pPr>
        <w:pStyle w:val="a5"/>
        <w:jc w:val="both"/>
        <w:rPr>
          <w:sz w:val="28"/>
        </w:rPr>
      </w:pPr>
    </w:p>
    <w:p w:rsidR="009D2D3E" w:rsidRDefault="009D2D3E">
      <w:pPr>
        <w:pStyle w:val="a5"/>
        <w:ind w:firstLine="540"/>
        <w:rPr>
          <w:sz w:val="28"/>
        </w:rPr>
      </w:pPr>
      <w:r>
        <w:rPr>
          <w:sz w:val="28"/>
        </w:rPr>
        <w:t>Амортизационные отчисления:</w:t>
      </w:r>
    </w:p>
    <w:p w:rsidR="009D2D3E" w:rsidRDefault="009D2D3E">
      <w:pPr>
        <w:pStyle w:val="a5"/>
        <w:ind w:firstLine="540"/>
        <w:rPr>
          <w:sz w:val="28"/>
        </w:rPr>
      </w:pPr>
      <w:r>
        <w:rPr>
          <w:sz w:val="24"/>
        </w:rPr>
        <w:t xml:space="preserve">А </w:t>
      </w:r>
      <w:r>
        <w:rPr>
          <w:sz w:val="28"/>
        </w:rPr>
        <w:t>=</w:t>
      </w:r>
      <w:r>
        <w:rPr>
          <w:sz w:val="24"/>
        </w:rPr>
        <w:t>704260,944 * 4,997/100 =</w:t>
      </w:r>
      <w:r>
        <w:rPr>
          <w:sz w:val="28"/>
        </w:rPr>
        <w:t xml:space="preserve"> </w:t>
      </w:r>
      <w:r>
        <w:rPr>
          <w:sz w:val="24"/>
        </w:rPr>
        <w:t>35191,919</w:t>
      </w:r>
      <w:r>
        <w:rPr>
          <w:sz w:val="28"/>
        </w:rPr>
        <w:t xml:space="preserve"> т. руб.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tabs>
          <w:tab w:val="left" w:pos="360"/>
        </w:tabs>
        <w:ind w:firstLine="540"/>
        <w:rPr>
          <w:b/>
          <w:sz w:val="28"/>
        </w:rPr>
      </w:pPr>
      <w:r>
        <w:rPr>
          <w:b/>
          <w:sz w:val="28"/>
        </w:rPr>
        <w:t>2.3 Ремонт и содержание основных средств</w:t>
      </w:r>
    </w:p>
    <w:p w:rsidR="009D2D3E" w:rsidRDefault="009D2D3E">
      <w:pPr>
        <w:pStyle w:val="a5"/>
        <w:tabs>
          <w:tab w:val="left" w:pos="360"/>
        </w:tabs>
        <w:ind w:firstLine="540"/>
        <w:rPr>
          <w:b/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b/>
          <w:sz w:val="28"/>
        </w:rPr>
        <w:t xml:space="preserve">   </w:t>
      </w:r>
      <w:r>
        <w:rPr>
          <w:sz w:val="28"/>
        </w:rPr>
        <w:t>Затраты по этой статье включают заработную плату рабочих, занятых ремонтом и обслуживанием электрооборудования с начислениями и стоимость запасных частей необходимых для ремонта.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При расчете суммы заработной платы необходимо учесть, что кроме оборудования схемы электроснабжения персонал цеха обслуживает и ремонтирует токоприемники (электродвигатели, электрические печи и т.д.), т.е. сначала должен быть произведен расчет численности работников, необходимых для обслуживания только оборудования цеха.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Расчет проводится исходя из среднегодовой трудоемкости ремонтных работ и норм обслуживания. Расчет среднегодовой трудоемкости ремонтных работ проводится по формуле: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center"/>
        <w:rPr>
          <w:sz w:val="28"/>
        </w:rPr>
      </w:pPr>
      <w:r>
        <w:rPr>
          <w:sz w:val="28"/>
        </w:rPr>
        <w:t xml:space="preserve">                                     </w:t>
      </w:r>
      <w:r>
        <w:rPr>
          <w:position w:val="-32"/>
          <w:sz w:val="20"/>
        </w:rPr>
        <w:object w:dxaOrig="3300" w:dyaOrig="720">
          <v:shape id="_x0000_i1030" type="#_x0000_t75" style="width:165pt;height:36pt" o:ole="" fillcolor="window">
            <v:imagedata r:id="rId19" o:title=""/>
          </v:shape>
          <o:OLEObject Type="Embed" ProgID="Equation.3" ShapeID="_x0000_i1030" DrawAspect="Content" ObjectID="_1459974975" r:id="rId20"/>
        </w:object>
      </w:r>
      <w:r>
        <w:rPr>
          <w:sz w:val="28"/>
        </w:rPr>
        <w:t>,                               (2.3.1)</w:t>
      </w:r>
    </w:p>
    <w:p w:rsidR="009D2D3E" w:rsidRDefault="009D2D3E">
      <w:pPr>
        <w:pStyle w:val="a5"/>
        <w:ind w:firstLine="540"/>
        <w:jc w:val="center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Т</w:t>
      </w:r>
      <w:r>
        <w:rPr>
          <w:sz w:val="28"/>
          <w:vertAlign w:val="subscript"/>
        </w:rPr>
        <w:t xml:space="preserve">ср. г </w:t>
      </w:r>
      <w:r>
        <w:rPr>
          <w:sz w:val="28"/>
        </w:rPr>
        <w:t>– среднегодовая трудоемкость ремонтных работ, чел*ч;</w:t>
      </w:r>
    </w:p>
    <w:p w:rsidR="009D2D3E" w:rsidRDefault="009D2D3E">
      <w:pPr>
        <w:pStyle w:val="a5"/>
        <w:jc w:val="both"/>
        <w:rPr>
          <w:sz w:val="28"/>
        </w:rPr>
      </w:pPr>
      <w:r w:rsidRPr="00D24522">
        <w:rPr>
          <w:sz w:val="28"/>
        </w:rPr>
        <w:t xml:space="preserve">             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к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с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Т</w:t>
      </w:r>
      <w:r>
        <w:rPr>
          <w:sz w:val="28"/>
        </w:rPr>
        <w:t xml:space="preserve"> – нормативная трудоемкость одного номинального, среднего и   </w:t>
      </w:r>
    </w:p>
    <w:p w:rsidR="009D2D3E" w:rsidRDefault="009D2D3E">
      <w:pPr>
        <w:pStyle w:val="a5"/>
        <w:jc w:val="both"/>
        <w:rPr>
          <w:sz w:val="28"/>
        </w:rPr>
      </w:pPr>
      <w:r>
        <w:rPr>
          <w:sz w:val="28"/>
        </w:rPr>
        <w:t xml:space="preserve">                             текущего ремонта, чел*ч;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 w:rsidRPr="00D24522">
        <w:rPr>
          <w:sz w:val="28"/>
        </w:rPr>
        <w:t xml:space="preserve">       </w:t>
      </w:r>
      <w:r>
        <w:rPr>
          <w:sz w:val="28"/>
          <w:lang w:val="en-US"/>
        </w:rPr>
        <w:t>nc</w:t>
      </w:r>
      <w:r>
        <w:rPr>
          <w:sz w:val="28"/>
        </w:rPr>
        <w:t xml:space="preserve">, </w:t>
      </w:r>
      <w:r>
        <w:rPr>
          <w:sz w:val="28"/>
          <w:lang w:val="en-US"/>
        </w:rPr>
        <w:t>nT</w:t>
      </w:r>
      <w:r>
        <w:rPr>
          <w:sz w:val="28"/>
        </w:rPr>
        <w:t xml:space="preserve"> – количество средних и текущих ремонтов в одном ремонтном  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             цикле;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 w:rsidRPr="00D24522">
        <w:rPr>
          <w:sz w:val="28"/>
        </w:rPr>
        <w:t xml:space="preserve">      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ц</w:t>
      </w:r>
      <w:r>
        <w:rPr>
          <w:sz w:val="28"/>
        </w:rPr>
        <w:t xml:space="preserve"> – продолжительность ремонтного цикла, лет;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к – количество оборудования одного вида, лет;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Итоги расчета сводятся в таблицу 2.1.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4"/>
      </w:pPr>
      <w:r>
        <w:t>Расчет среднегодовой трудоемкости ремонтных работ                  Таблица. 2.1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543"/>
        <w:gridCol w:w="540"/>
        <w:gridCol w:w="1620"/>
        <w:gridCol w:w="603"/>
        <w:gridCol w:w="657"/>
        <w:gridCol w:w="720"/>
        <w:gridCol w:w="720"/>
        <w:gridCol w:w="717"/>
        <w:gridCol w:w="183"/>
        <w:gridCol w:w="900"/>
      </w:tblGrid>
      <w:tr w:rsidR="009D2D3E">
        <w:trPr>
          <w:cantSplit/>
          <w:trHeight w:val="1047"/>
        </w:trPr>
        <w:tc>
          <w:tcPr>
            <w:tcW w:w="1908" w:type="dxa"/>
            <w:vMerge w:val="restart"/>
            <w:vAlign w:val="center"/>
          </w:tcPr>
          <w:p w:rsidR="009D2D3E" w:rsidRDefault="009D2D3E">
            <w:pPr>
              <w:jc w:val="center"/>
            </w:pPr>
            <w:r>
              <w:t>Наименование</w:t>
            </w:r>
          </w:p>
          <w:p w:rsidR="009D2D3E" w:rsidRDefault="009D2D3E">
            <w:pPr>
              <w:jc w:val="center"/>
            </w:pPr>
            <w:r>
              <w:t>Оборудования</w:t>
            </w:r>
          </w:p>
        </w:tc>
        <w:tc>
          <w:tcPr>
            <w:tcW w:w="540" w:type="dxa"/>
            <w:vMerge w:val="restart"/>
            <w:vAlign w:val="center"/>
          </w:tcPr>
          <w:p w:rsidR="009D2D3E" w:rsidRDefault="009D2D3E">
            <w:pPr>
              <w:jc w:val="center"/>
            </w:pPr>
            <w:r>
              <w:rPr>
                <w:sz w:val="22"/>
              </w:rPr>
              <w:t>Ед.</w:t>
            </w:r>
            <w:r>
              <w:rPr>
                <w:sz w:val="20"/>
              </w:rPr>
              <w:t>изм</w:t>
            </w:r>
          </w:p>
        </w:tc>
        <w:tc>
          <w:tcPr>
            <w:tcW w:w="54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Количество</w:t>
            </w:r>
          </w:p>
        </w:tc>
        <w:tc>
          <w:tcPr>
            <w:tcW w:w="162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Структура ремонтного цикла</w:t>
            </w:r>
          </w:p>
        </w:tc>
        <w:tc>
          <w:tcPr>
            <w:tcW w:w="603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Продолжительность</w:t>
            </w:r>
          </w:p>
          <w:p w:rsidR="009D2D3E" w:rsidRDefault="009D2D3E">
            <w:pPr>
              <w:ind w:left="113" w:right="113"/>
              <w:jc w:val="center"/>
            </w:pPr>
            <w:r>
              <w:t>ремонтного цикла, лет</w:t>
            </w:r>
          </w:p>
        </w:tc>
        <w:tc>
          <w:tcPr>
            <w:tcW w:w="2097" w:type="dxa"/>
            <w:gridSpan w:val="3"/>
            <w:vAlign w:val="center"/>
          </w:tcPr>
          <w:p w:rsidR="009D2D3E" w:rsidRDefault="009D2D3E">
            <w:pPr>
              <w:jc w:val="center"/>
            </w:pPr>
            <w:r>
              <w:t>Трудоемкость</w:t>
            </w:r>
          </w:p>
          <w:p w:rsidR="009D2D3E" w:rsidRDefault="009D2D3E">
            <w:pPr>
              <w:jc w:val="center"/>
            </w:pPr>
            <w:r>
              <w:t>ремонтов,</w:t>
            </w:r>
          </w:p>
          <w:p w:rsidR="009D2D3E" w:rsidRDefault="009D2D3E">
            <w:pPr>
              <w:jc w:val="center"/>
            </w:pPr>
            <w:r>
              <w:t>чел*ч</w:t>
            </w:r>
          </w:p>
        </w:tc>
        <w:tc>
          <w:tcPr>
            <w:tcW w:w="1800" w:type="dxa"/>
            <w:gridSpan w:val="3"/>
            <w:vAlign w:val="center"/>
          </w:tcPr>
          <w:p w:rsidR="009D2D3E" w:rsidRDefault="009D2D3E">
            <w:pPr>
              <w:jc w:val="center"/>
            </w:pPr>
            <w:r>
              <w:t>Среднегодовая</w:t>
            </w:r>
          </w:p>
          <w:p w:rsidR="009D2D3E" w:rsidRDefault="009D2D3E">
            <w:pPr>
              <w:jc w:val="center"/>
            </w:pPr>
            <w:r>
              <w:t>трудоемкость,</w:t>
            </w:r>
          </w:p>
          <w:p w:rsidR="009D2D3E" w:rsidRDefault="009D2D3E">
            <w:pPr>
              <w:jc w:val="center"/>
            </w:pPr>
            <w:r>
              <w:t>чел*ч</w:t>
            </w:r>
          </w:p>
        </w:tc>
      </w:tr>
      <w:tr w:rsidR="009D2D3E">
        <w:trPr>
          <w:cantSplit/>
          <w:trHeight w:val="1892"/>
        </w:trPr>
        <w:tc>
          <w:tcPr>
            <w:tcW w:w="1908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543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603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657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Текущего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Среднего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Капитального</w:t>
            </w:r>
          </w:p>
        </w:tc>
        <w:tc>
          <w:tcPr>
            <w:tcW w:w="900" w:type="dxa"/>
            <w:gridSpan w:val="2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Единицы</w:t>
            </w:r>
          </w:p>
          <w:p w:rsidR="009D2D3E" w:rsidRDefault="009D2D3E">
            <w:pPr>
              <w:ind w:left="113" w:right="113"/>
              <w:jc w:val="center"/>
            </w:pPr>
            <w:r>
              <w:t>оборудования</w:t>
            </w:r>
          </w:p>
        </w:tc>
        <w:tc>
          <w:tcPr>
            <w:tcW w:w="90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Общая</w:t>
            </w:r>
          </w:p>
        </w:tc>
      </w:tr>
      <w:tr w:rsidR="009D2D3E">
        <w:trPr>
          <w:trHeight w:val="531"/>
        </w:trPr>
        <w:tc>
          <w:tcPr>
            <w:tcW w:w="1908" w:type="dxa"/>
            <w:vAlign w:val="center"/>
          </w:tcPr>
          <w:p w:rsidR="009D2D3E" w:rsidRDefault="00614C7B">
            <w:pPr>
              <w:pStyle w:val="20"/>
            </w:pPr>
            <w:r>
              <w:t>Трансформатор  ТМ-630</w:t>
            </w:r>
            <w:r w:rsidR="009D2D3E">
              <w:t>/6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pStyle w:val="20"/>
            </w:pPr>
            <w:r>
              <w:t>шт</w:t>
            </w:r>
          </w:p>
        </w:tc>
        <w:tc>
          <w:tcPr>
            <w:tcW w:w="540" w:type="dxa"/>
            <w:vAlign w:val="center"/>
          </w:tcPr>
          <w:p w:rsidR="009D2D3E" w:rsidRDefault="00614C7B">
            <w:pPr>
              <w:jc w:val="center"/>
            </w:pPr>
            <w:r>
              <w:t>10</w:t>
            </w:r>
          </w:p>
        </w:tc>
        <w:tc>
          <w:tcPr>
            <w:tcW w:w="1620" w:type="dxa"/>
            <w:vAlign w:val="center"/>
          </w:tcPr>
          <w:p w:rsidR="009D2D3E" w:rsidRDefault="009D2D3E">
            <w:pPr>
              <w:jc w:val="center"/>
            </w:pPr>
            <w:r>
              <w:t>К-5Т-К</w:t>
            </w:r>
          </w:p>
        </w:tc>
        <w:tc>
          <w:tcPr>
            <w:tcW w:w="603" w:type="dxa"/>
            <w:vAlign w:val="center"/>
          </w:tcPr>
          <w:p w:rsidR="009D2D3E" w:rsidRDefault="0040754B">
            <w:pPr>
              <w:jc w:val="center"/>
            </w:pPr>
            <w:r>
              <w:t>6</w:t>
            </w:r>
          </w:p>
        </w:tc>
        <w:tc>
          <w:tcPr>
            <w:tcW w:w="657" w:type="dxa"/>
            <w:vAlign w:val="center"/>
          </w:tcPr>
          <w:p w:rsidR="009D2D3E" w:rsidRDefault="00614C7B">
            <w:pPr>
              <w:jc w:val="center"/>
            </w:pPr>
            <w:r>
              <w:t>4</w:t>
            </w:r>
            <w:r w:rsidR="009D2D3E">
              <w:t>,0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—</w:t>
            </w:r>
          </w:p>
        </w:tc>
        <w:tc>
          <w:tcPr>
            <w:tcW w:w="720" w:type="dxa"/>
            <w:vAlign w:val="center"/>
          </w:tcPr>
          <w:p w:rsidR="009D2D3E" w:rsidRDefault="00614C7B">
            <w:pPr>
              <w:jc w:val="center"/>
            </w:pPr>
            <w:r>
              <w:t>14,0</w:t>
            </w:r>
          </w:p>
        </w:tc>
        <w:tc>
          <w:tcPr>
            <w:tcW w:w="900" w:type="dxa"/>
            <w:gridSpan w:val="2"/>
            <w:vAlign w:val="center"/>
          </w:tcPr>
          <w:p w:rsidR="009D2D3E" w:rsidRDefault="009D2D3E">
            <w:pPr>
              <w:jc w:val="center"/>
            </w:pPr>
            <w:r>
              <w:t>8,458</w:t>
            </w:r>
          </w:p>
        </w:tc>
        <w:tc>
          <w:tcPr>
            <w:tcW w:w="900" w:type="dxa"/>
            <w:vAlign w:val="center"/>
          </w:tcPr>
          <w:p w:rsidR="009D2D3E" w:rsidRDefault="009D2D3E">
            <w:pPr>
              <w:jc w:val="center"/>
            </w:pPr>
            <w:r>
              <w:t>42,292</w:t>
            </w:r>
          </w:p>
        </w:tc>
      </w:tr>
      <w:tr w:rsidR="009D2D3E">
        <w:trPr>
          <w:trHeight w:val="540"/>
        </w:trPr>
        <w:tc>
          <w:tcPr>
            <w:tcW w:w="1908" w:type="dxa"/>
            <w:vAlign w:val="center"/>
          </w:tcPr>
          <w:p w:rsidR="009D2D3E" w:rsidRDefault="009D2D3E">
            <w:pPr>
              <w:pStyle w:val="20"/>
            </w:pPr>
            <w:r>
              <w:t>Трансформатор ТМГ-100/6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pStyle w:val="20"/>
            </w:pPr>
            <w:r>
              <w:t>шт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jc w:val="center"/>
            </w:pPr>
            <w:r>
              <w:t>4</w:t>
            </w:r>
          </w:p>
        </w:tc>
        <w:tc>
          <w:tcPr>
            <w:tcW w:w="1620" w:type="dxa"/>
            <w:vAlign w:val="center"/>
          </w:tcPr>
          <w:p w:rsidR="009D2D3E" w:rsidRDefault="009D2D3E">
            <w:pPr>
              <w:jc w:val="center"/>
            </w:pPr>
            <w:r>
              <w:t>К-5Т-К</w:t>
            </w:r>
          </w:p>
        </w:tc>
        <w:tc>
          <w:tcPr>
            <w:tcW w:w="603" w:type="dxa"/>
            <w:vAlign w:val="center"/>
          </w:tcPr>
          <w:p w:rsidR="009D2D3E" w:rsidRDefault="009D2D3E">
            <w:pPr>
              <w:jc w:val="center"/>
            </w:pPr>
            <w:r>
              <w:t>12</w:t>
            </w:r>
          </w:p>
        </w:tc>
        <w:tc>
          <w:tcPr>
            <w:tcW w:w="657" w:type="dxa"/>
            <w:vAlign w:val="center"/>
          </w:tcPr>
          <w:p w:rsidR="009D2D3E" w:rsidRDefault="009D2D3E">
            <w:pPr>
              <w:jc w:val="center"/>
            </w:pPr>
            <w:r>
              <w:t>11,2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—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70,0</w:t>
            </w:r>
          </w:p>
        </w:tc>
        <w:tc>
          <w:tcPr>
            <w:tcW w:w="900" w:type="dxa"/>
            <w:gridSpan w:val="2"/>
            <w:vAlign w:val="center"/>
          </w:tcPr>
          <w:p w:rsidR="009D2D3E" w:rsidRDefault="009D2D3E">
            <w:pPr>
              <w:jc w:val="center"/>
            </w:pPr>
            <w:r>
              <w:t>10,5</w:t>
            </w:r>
          </w:p>
        </w:tc>
        <w:tc>
          <w:tcPr>
            <w:tcW w:w="900" w:type="dxa"/>
            <w:vAlign w:val="center"/>
          </w:tcPr>
          <w:p w:rsidR="009D2D3E" w:rsidRDefault="009D2D3E">
            <w:pPr>
              <w:jc w:val="center"/>
            </w:pPr>
            <w:r>
              <w:t>42,0</w:t>
            </w:r>
          </w:p>
        </w:tc>
      </w:tr>
      <w:tr w:rsidR="009D2D3E">
        <w:tc>
          <w:tcPr>
            <w:tcW w:w="1908" w:type="dxa"/>
            <w:vAlign w:val="center"/>
          </w:tcPr>
          <w:p w:rsidR="009D2D3E" w:rsidRDefault="009D2D3E">
            <w:r>
              <w:t>Выключатель</w:t>
            </w:r>
          </w:p>
          <w:p w:rsidR="009D2D3E" w:rsidRDefault="009D2D3E">
            <w:r>
              <w:t>ВКЭ-М-10-31,5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pStyle w:val="20"/>
            </w:pPr>
            <w:r>
              <w:t>шт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jc w:val="center"/>
            </w:pPr>
            <w:r>
              <w:t>2</w:t>
            </w:r>
          </w:p>
        </w:tc>
        <w:tc>
          <w:tcPr>
            <w:tcW w:w="1620" w:type="dxa"/>
            <w:vAlign w:val="center"/>
          </w:tcPr>
          <w:p w:rsidR="009D2D3E" w:rsidRDefault="009D2D3E">
            <w:pPr>
              <w:jc w:val="center"/>
            </w:pPr>
            <w:r>
              <w:t>К-5Т-К</w:t>
            </w:r>
          </w:p>
        </w:tc>
        <w:tc>
          <w:tcPr>
            <w:tcW w:w="603" w:type="dxa"/>
            <w:vAlign w:val="center"/>
          </w:tcPr>
          <w:p w:rsidR="009D2D3E" w:rsidRDefault="009D2D3E">
            <w:pPr>
              <w:jc w:val="center"/>
            </w:pPr>
            <w:r>
              <w:t>6</w:t>
            </w:r>
          </w:p>
        </w:tc>
        <w:tc>
          <w:tcPr>
            <w:tcW w:w="657" w:type="dxa"/>
            <w:vAlign w:val="center"/>
          </w:tcPr>
          <w:p w:rsidR="009D2D3E" w:rsidRDefault="009D2D3E">
            <w:pPr>
              <w:jc w:val="center"/>
            </w:pPr>
            <w:r>
              <w:t>7,0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—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28,0</w:t>
            </w:r>
          </w:p>
        </w:tc>
        <w:tc>
          <w:tcPr>
            <w:tcW w:w="900" w:type="dxa"/>
            <w:gridSpan w:val="2"/>
            <w:vAlign w:val="center"/>
          </w:tcPr>
          <w:p w:rsidR="009D2D3E" w:rsidRDefault="009D2D3E">
            <w:pPr>
              <w:jc w:val="center"/>
            </w:pPr>
            <w:r>
              <w:t>10,5</w:t>
            </w:r>
          </w:p>
        </w:tc>
        <w:tc>
          <w:tcPr>
            <w:tcW w:w="900" w:type="dxa"/>
            <w:vAlign w:val="center"/>
          </w:tcPr>
          <w:p w:rsidR="009D2D3E" w:rsidRDefault="009D2D3E">
            <w:pPr>
              <w:jc w:val="center"/>
            </w:pPr>
            <w:r>
              <w:t>21,0</w:t>
            </w:r>
          </w:p>
        </w:tc>
      </w:tr>
      <w:tr w:rsidR="009D2D3E">
        <w:tc>
          <w:tcPr>
            <w:tcW w:w="1908" w:type="dxa"/>
            <w:vAlign w:val="center"/>
          </w:tcPr>
          <w:p w:rsidR="009D2D3E" w:rsidRDefault="009D2D3E">
            <w:r>
              <w:t>Каб. Линия    КВВГ - 5х1,0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pStyle w:val="20"/>
            </w:pPr>
            <w:r>
              <w:t>км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jc w:val="center"/>
            </w:pPr>
            <w:r>
              <w:t>1</w:t>
            </w:r>
          </w:p>
        </w:tc>
        <w:tc>
          <w:tcPr>
            <w:tcW w:w="1620" w:type="dxa"/>
            <w:vAlign w:val="center"/>
          </w:tcPr>
          <w:p w:rsidR="009D2D3E" w:rsidRDefault="009D2D3E">
            <w:pPr>
              <w:jc w:val="center"/>
            </w:pPr>
            <w:r>
              <w:t>К-14Т-К</w:t>
            </w:r>
          </w:p>
        </w:tc>
        <w:tc>
          <w:tcPr>
            <w:tcW w:w="603" w:type="dxa"/>
            <w:vAlign w:val="center"/>
          </w:tcPr>
          <w:p w:rsidR="009D2D3E" w:rsidRDefault="009D2D3E">
            <w:pPr>
              <w:jc w:val="center"/>
            </w:pPr>
            <w:r>
              <w:t>15</w:t>
            </w:r>
          </w:p>
        </w:tc>
        <w:tc>
          <w:tcPr>
            <w:tcW w:w="657" w:type="dxa"/>
            <w:vAlign w:val="center"/>
          </w:tcPr>
          <w:p w:rsidR="009D2D3E" w:rsidRDefault="009D2D3E">
            <w:pPr>
              <w:jc w:val="center"/>
            </w:pPr>
            <w:r>
              <w:t>9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—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45,0</w:t>
            </w:r>
          </w:p>
        </w:tc>
        <w:tc>
          <w:tcPr>
            <w:tcW w:w="900" w:type="dxa"/>
            <w:gridSpan w:val="2"/>
            <w:vAlign w:val="center"/>
          </w:tcPr>
          <w:p w:rsidR="009D2D3E" w:rsidRDefault="009D2D3E">
            <w:pPr>
              <w:jc w:val="center"/>
            </w:pPr>
            <w:r>
              <w:t>11,4</w:t>
            </w:r>
          </w:p>
        </w:tc>
        <w:tc>
          <w:tcPr>
            <w:tcW w:w="900" w:type="dxa"/>
            <w:vAlign w:val="center"/>
          </w:tcPr>
          <w:p w:rsidR="009D2D3E" w:rsidRDefault="009D2D3E">
            <w:pPr>
              <w:jc w:val="center"/>
            </w:pPr>
            <w:r>
              <w:t>11,4</w:t>
            </w:r>
          </w:p>
        </w:tc>
      </w:tr>
      <w:tr w:rsidR="009D2D3E">
        <w:tc>
          <w:tcPr>
            <w:tcW w:w="1908" w:type="dxa"/>
            <w:vAlign w:val="center"/>
          </w:tcPr>
          <w:p w:rsidR="009D2D3E" w:rsidRDefault="009D2D3E">
            <w:r>
              <w:t>Каб. Линия НРШМ-2х2,5</w:t>
            </w:r>
          </w:p>
        </w:tc>
        <w:tc>
          <w:tcPr>
            <w:tcW w:w="540" w:type="dxa"/>
            <w:vAlign w:val="center"/>
          </w:tcPr>
          <w:p w:rsidR="009D2D3E" w:rsidRDefault="009D2D3E">
            <w:r>
              <w:t>км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jc w:val="center"/>
            </w:pPr>
            <w:r>
              <w:t>0,4</w:t>
            </w:r>
          </w:p>
        </w:tc>
        <w:tc>
          <w:tcPr>
            <w:tcW w:w="1620" w:type="dxa"/>
            <w:vAlign w:val="center"/>
          </w:tcPr>
          <w:p w:rsidR="009D2D3E" w:rsidRDefault="009D2D3E">
            <w:pPr>
              <w:jc w:val="center"/>
            </w:pPr>
            <w:r>
              <w:t>К-14Т-К</w:t>
            </w:r>
          </w:p>
        </w:tc>
        <w:tc>
          <w:tcPr>
            <w:tcW w:w="603" w:type="dxa"/>
            <w:vAlign w:val="center"/>
          </w:tcPr>
          <w:p w:rsidR="009D2D3E" w:rsidRDefault="009D2D3E">
            <w:pPr>
              <w:jc w:val="center"/>
            </w:pPr>
            <w:r>
              <w:t>15</w:t>
            </w:r>
          </w:p>
        </w:tc>
        <w:tc>
          <w:tcPr>
            <w:tcW w:w="657" w:type="dxa"/>
            <w:vAlign w:val="center"/>
          </w:tcPr>
          <w:p w:rsidR="009D2D3E" w:rsidRDefault="009D2D3E">
            <w:pPr>
              <w:jc w:val="center"/>
            </w:pPr>
            <w:r>
              <w:t>9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—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45,0</w:t>
            </w:r>
          </w:p>
        </w:tc>
        <w:tc>
          <w:tcPr>
            <w:tcW w:w="900" w:type="dxa"/>
            <w:gridSpan w:val="2"/>
            <w:vAlign w:val="center"/>
          </w:tcPr>
          <w:p w:rsidR="009D2D3E" w:rsidRDefault="009D2D3E">
            <w:pPr>
              <w:jc w:val="center"/>
            </w:pPr>
            <w:r>
              <w:t>11,4</w:t>
            </w:r>
          </w:p>
        </w:tc>
        <w:tc>
          <w:tcPr>
            <w:tcW w:w="900" w:type="dxa"/>
            <w:vAlign w:val="center"/>
          </w:tcPr>
          <w:p w:rsidR="009D2D3E" w:rsidRDefault="009D2D3E">
            <w:pPr>
              <w:jc w:val="center"/>
            </w:pPr>
            <w:r>
              <w:t>4,56</w:t>
            </w:r>
          </w:p>
        </w:tc>
      </w:tr>
      <w:tr w:rsidR="009D2D3E">
        <w:trPr>
          <w:trHeight w:val="602"/>
        </w:trPr>
        <w:tc>
          <w:tcPr>
            <w:tcW w:w="1905" w:type="dxa"/>
            <w:vAlign w:val="center"/>
          </w:tcPr>
          <w:p w:rsidR="009D2D3E" w:rsidRDefault="009D2D3E">
            <w:pPr>
              <w:jc w:val="center"/>
            </w:pPr>
            <w:r>
              <w:t>Щит распред.</w:t>
            </w:r>
          </w:p>
          <w:p w:rsidR="009D2D3E" w:rsidRDefault="009D2D3E">
            <w:pPr>
              <w:jc w:val="center"/>
            </w:pPr>
            <w:r>
              <w:t>ШРС-1-20</w:t>
            </w:r>
          </w:p>
        </w:tc>
        <w:tc>
          <w:tcPr>
            <w:tcW w:w="543" w:type="dxa"/>
            <w:vAlign w:val="center"/>
          </w:tcPr>
          <w:p w:rsidR="009D2D3E" w:rsidRDefault="009D2D3E">
            <w:r>
              <w:t>шт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jc w:val="center"/>
            </w:pPr>
            <w:r>
              <w:t>10</w:t>
            </w:r>
          </w:p>
        </w:tc>
        <w:tc>
          <w:tcPr>
            <w:tcW w:w="1620" w:type="dxa"/>
            <w:vAlign w:val="center"/>
          </w:tcPr>
          <w:p w:rsidR="009D2D3E" w:rsidRDefault="009D2D3E">
            <w:pPr>
              <w:jc w:val="center"/>
            </w:pPr>
            <w:r>
              <w:t>К-3Т-С-3Т-С-3Т-К</w:t>
            </w:r>
          </w:p>
        </w:tc>
        <w:tc>
          <w:tcPr>
            <w:tcW w:w="603" w:type="dxa"/>
            <w:vAlign w:val="center"/>
          </w:tcPr>
          <w:p w:rsidR="009D2D3E" w:rsidRDefault="009D2D3E">
            <w:pPr>
              <w:jc w:val="center"/>
            </w:pPr>
            <w:r>
              <w:t>3</w:t>
            </w:r>
          </w:p>
        </w:tc>
        <w:tc>
          <w:tcPr>
            <w:tcW w:w="657" w:type="dxa"/>
            <w:vAlign w:val="center"/>
          </w:tcPr>
          <w:p w:rsidR="009D2D3E" w:rsidRDefault="009D2D3E">
            <w:pPr>
              <w:jc w:val="center"/>
            </w:pPr>
            <w:r>
              <w:t>3,0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12,0</w:t>
            </w:r>
          </w:p>
        </w:tc>
        <w:tc>
          <w:tcPr>
            <w:tcW w:w="720" w:type="dxa"/>
            <w:vAlign w:val="center"/>
          </w:tcPr>
          <w:p w:rsidR="009D2D3E" w:rsidRDefault="009D2D3E">
            <w:pPr>
              <w:jc w:val="center"/>
            </w:pPr>
            <w:r>
              <w:t>32,0</w:t>
            </w:r>
          </w:p>
        </w:tc>
        <w:tc>
          <w:tcPr>
            <w:tcW w:w="900" w:type="dxa"/>
            <w:gridSpan w:val="2"/>
            <w:vAlign w:val="center"/>
          </w:tcPr>
          <w:p w:rsidR="009D2D3E" w:rsidRDefault="009D2D3E">
            <w:pPr>
              <w:jc w:val="center"/>
            </w:pPr>
            <w:r>
              <w:t>27,667</w:t>
            </w:r>
          </w:p>
        </w:tc>
        <w:tc>
          <w:tcPr>
            <w:tcW w:w="900" w:type="dxa"/>
            <w:vAlign w:val="center"/>
          </w:tcPr>
          <w:p w:rsidR="009D2D3E" w:rsidRDefault="009D2D3E">
            <w:pPr>
              <w:jc w:val="center"/>
            </w:pPr>
            <w:r>
              <w:t>276,67</w:t>
            </w:r>
          </w:p>
        </w:tc>
      </w:tr>
      <w:tr w:rsidR="009D2D3E">
        <w:trPr>
          <w:cantSplit/>
        </w:trPr>
        <w:tc>
          <w:tcPr>
            <w:tcW w:w="8028" w:type="dxa"/>
            <w:gridSpan w:val="9"/>
            <w:vAlign w:val="center"/>
          </w:tcPr>
          <w:p w:rsidR="009D2D3E" w:rsidRDefault="009D2D3E">
            <w:r>
              <w:t>Итого</w:t>
            </w:r>
          </w:p>
        </w:tc>
        <w:tc>
          <w:tcPr>
            <w:tcW w:w="1080" w:type="dxa"/>
            <w:gridSpan w:val="2"/>
            <w:vAlign w:val="center"/>
          </w:tcPr>
          <w:p w:rsidR="009D2D3E" w:rsidRDefault="009D2D3E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397,922</w:t>
            </w:r>
          </w:p>
        </w:tc>
      </w:tr>
    </w:tbl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После расчета среднегодовой трудоемкости составляется баланс рабочего времени для ремонтного и оперативного персонала (таблица 2.2), исходя из того, что предприятие работает в 1-ну смену 5 дней в неделю.</w:t>
      </w:r>
    </w:p>
    <w:p w:rsidR="009D2D3E" w:rsidRDefault="009D2D3E">
      <w:pPr>
        <w:pStyle w:val="a7"/>
        <w:tabs>
          <w:tab w:val="clear" w:pos="4153"/>
          <w:tab w:val="clear" w:pos="8306"/>
        </w:tabs>
      </w:pPr>
    </w:p>
    <w:p w:rsidR="009D2D3E" w:rsidRDefault="009D2D3E">
      <w:pPr>
        <w:pStyle w:val="3"/>
        <w:jc w:val="center"/>
      </w:pPr>
      <w:r>
        <w:t>Баланс рабочего времени                                                                     Таблица. 2.2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1215"/>
        <w:gridCol w:w="1215"/>
        <w:gridCol w:w="1215"/>
        <w:gridCol w:w="1215"/>
      </w:tblGrid>
      <w:tr w:rsidR="009D2D3E">
        <w:trPr>
          <w:cantSplit/>
        </w:trPr>
        <w:tc>
          <w:tcPr>
            <w:tcW w:w="4608" w:type="dxa"/>
            <w:vMerge w:val="restart"/>
            <w:vAlign w:val="center"/>
          </w:tcPr>
          <w:p w:rsidR="009D2D3E" w:rsidRDefault="009D2D3E">
            <w:pPr>
              <w:jc w:val="center"/>
            </w:pPr>
            <w:r>
              <w:t>Показатели</w:t>
            </w:r>
          </w:p>
        </w:tc>
        <w:tc>
          <w:tcPr>
            <w:tcW w:w="2430" w:type="dxa"/>
            <w:gridSpan w:val="2"/>
            <w:vAlign w:val="center"/>
          </w:tcPr>
          <w:p w:rsidR="009D2D3E" w:rsidRDefault="009D2D3E">
            <w:pPr>
              <w:jc w:val="center"/>
            </w:pPr>
            <w:r>
              <w:t>Ремонтный   персонал</w:t>
            </w:r>
          </w:p>
        </w:tc>
        <w:tc>
          <w:tcPr>
            <w:tcW w:w="2430" w:type="dxa"/>
            <w:gridSpan w:val="2"/>
            <w:vAlign w:val="center"/>
          </w:tcPr>
          <w:p w:rsidR="009D2D3E" w:rsidRDefault="009D2D3E">
            <w:pPr>
              <w:jc w:val="center"/>
            </w:pPr>
            <w:r>
              <w:t>Оперативный персонал</w:t>
            </w:r>
          </w:p>
        </w:tc>
      </w:tr>
      <w:tr w:rsidR="009D2D3E">
        <w:trPr>
          <w:cantSplit/>
        </w:trPr>
        <w:tc>
          <w:tcPr>
            <w:tcW w:w="4608" w:type="dxa"/>
            <w:vMerge/>
          </w:tcPr>
          <w:p w:rsidR="009D2D3E" w:rsidRDefault="009D2D3E"/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дни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часы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дни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часы</w:t>
            </w:r>
          </w:p>
        </w:tc>
      </w:tr>
      <w:tr w:rsidR="009D2D3E">
        <w:tc>
          <w:tcPr>
            <w:tcW w:w="4608" w:type="dxa"/>
          </w:tcPr>
          <w:p w:rsidR="009D2D3E" w:rsidRDefault="009D2D3E">
            <w:r>
              <w:t>Календарное время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365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2920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365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2920</w:t>
            </w:r>
          </w:p>
        </w:tc>
      </w:tr>
      <w:tr w:rsidR="009D2D3E">
        <w:tc>
          <w:tcPr>
            <w:tcW w:w="4608" w:type="dxa"/>
          </w:tcPr>
          <w:p w:rsidR="009D2D3E" w:rsidRDefault="009D2D3E">
            <w:r>
              <w:t>Выходные дни по графику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104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832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104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832</w:t>
            </w:r>
          </w:p>
        </w:tc>
      </w:tr>
      <w:tr w:rsidR="009D2D3E">
        <w:tc>
          <w:tcPr>
            <w:tcW w:w="4608" w:type="dxa"/>
          </w:tcPr>
          <w:p w:rsidR="009D2D3E" w:rsidRDefault="009D2D3E">
            <w:r>
              <w:t>Праздничные дни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11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88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11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88</w:t>
            </w:r>
          </w:p>
        </w:tc>
      </w:tr>
      <w:tr w:rsidR="009D2D3E">
        <w:tc>
          <w:tcPr>
            <w:tcW w:w="4608" w:type="dxa"/>
          </w:tcPr>
          <w:p w:rsidR="009D2D3E" w:rsidRDefault="009D2D3E">
            <w:r>
              <w:t>Номинальное время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250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2000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250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2000</w:t>
            </w:r>
          </w:p>
        </w:tc>
      </w:tr>
      <w:tr w:rsidR="009D2D3E">
        <w:tc>
          <w:tcPr>
            <w:tcW w:w="4608" w:type="dxa"/>
          </w:tcPr>
          <w:p w:rsidR="009D2D3E" w:rsidRDefault="009D2D3E">
            <w:r>
              <w:t>Невыходы на работу всего, в т.ч: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</w:p>
        </w:tc>
      </w:tr>
      <w:tr w:rsidR="009D2D3E">
        <w:tc>
          <w:tcPr>
            <w:tcW w:w="4608" w:type="dxa"/>
          </w:tcPr>
          <w:p w:rsidR="009D2D3E" w:rsidRDefault="009D2D3E">
            <w:r>
              <w:t xml:space="preserve">– в связи с отпуском 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28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224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28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224</w:t>
            </w:r>
          </w:p>
        </w:tc>
      </w:tr>
      <w:tr w:rsidR="009D2D3E">
        <w:tc>
          <w:tcPr>
            <w:tcW w:w="4608" w:type="dxa"/>
          </w:tcPr>
          <w:p w:rsidR="009D2D3E" w:rsidRDefault="009D2D3E">
            <w:r>
              <w:t>– по болезни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3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24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3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24</w:t>
            </w:r>
          </w:p>
        </w:tc>
      </w:tr>
      <w:tr w:rsidR="009D2D3E">
        <w:tc>
          <w:tcPr>
            <w:tcW w:w="4608" w:type="dxa"/>
          </w:tcPr>
          <w:p w:rsidR="009D2D3E" w:rsidRDefault="009D2D3E">
            <w:r>
              <w:t>– по другим уважительным причинам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1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8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1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8</w:t>
            </w:r>
          </w:p>
        </w:tc>
      </w:tr>
      <w:tr w:rsidR="009D2D3E">
        <w:tc>
          <w:tcPr>
            <w:tcW w:w="4608" w:type="dxa"/>
          </w:tcPr>
          <w:p w:rsidR="009D2D3E" w:rsidRDefault="009D2D3E">
            <w:r>
              <w:t>Эффективное время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218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1744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218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1744</w:t>
            </w:r>
          </w:p>
        </w:tc>
      </w:tr>
      <w:tr w:rsidR="009D2D3E">
        <w:tc>
          <w:tcPr>
            <w:tcW w:w="4608" w:type="dxa"/>
          </w:tcPr>
          <w:p w:rsidR="009D2D3E" w:rsidRDefault="009D2D3E">
            <w:r>
              <w:t>Эффективное время в % от номинального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87,2</w:t>
            </w: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1215" w:type="dxa"/>
            <w:vAlign w:val="center"/>
          </w:tcPr>
          <w:p w:rsidR="009D2D3E" w:rsidRDefault="009D2D3E">
            <w:pPr>
              <w:jc w:val="center"/>
            </w:pPr>
            <w:r>
              <w:t>87,2</w:t>
            </w:r>
          </w:p>
        </w:tc>
      </w:tr>
    </w:tbl>
    <w:p w:rsidR="009D2D3E" w:rsidRDefault="009D2D3E"/>
    <w:p w:rsidR="009D2D3E" w:rsidRDefault="009D2D3E">
      <w:pPr>
        <w:pStyle w:val="4"/>
      </w:pPr>
      <w:r>
        <w:t>Численность ремонтного персонала можно определить по формуле</w:t>
      </w:r>
    </w:p>
    <w:p w:rsidR="009D2D3E" w:rsidRDefault="009D2D3E">
      <w:pPr>
        <w:ind w:firstLine="540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                                        </w:t>
      </w:r>
      <w:r>
        <w:rPr>
          <w:position w:val="-30"/>
          <w:sz w:val="20"/>
        </w:rPr>
        <w:object w:dxaOrig="1200" w:dyaOrig="740">
          <v:shape id="_x0000_i1031" type="#_x0000_t75" style="width:60pt;height:36.75pt" o:ole="" fillcolor="window">
            <v:imagedata r:id="rId21" o:title=""/>
          </v:shape>
          <o:OLEObject Type="Embed" ProgID="Equation.3" ShapeID="_x0000_i1031" DrawAspect="Content" ObjectID="_1459974976" r:id="rId22"/>
        </w:object>
      </w:r>
      <w:r>
        <w:rPr>
          <w:sz w:val="28"/>
        </w:rPr>
        <w:t xml:space="preserve">,                                                 (2.3.2)  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где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Ч</w:t>
      </w:r>
      <w:r>
        <w:rPr>
          <w:sz w:val="28"/>
          <w:vertAlign w:val="subscript"/>
        </w:rPr>
        <w:t>р</w:t>
      </w:r>
      <w:r>
        <w:rPr>
          <w:sz w:val="28"/>
        </w:rPr>
        <w:t xml:space="preserve"> – численность ремонтного персонала, чел;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 w:rsidRPr="00D24522">
        <w:rPr>
          <w:sz w:val="28"/>
        </w:rPr>
        <w:t xml:space="preserve">      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э</w:t>
      </w:r>
      <w:r>
        <w:rPr>
          <w:sz w:val="28"/>
        </w:rPr>
        <w:t xml:space="preserve"> – эффективное время работы ремонтного персонала, час;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4"/>
        </w:rPr>
        <w:t>Ч</w:t>
      </w:r>
      <w:r>
        <w:rPr>
          <w:sz w:val="20"/>
        </w:rPr>
        <w:t xml:space="preserve">р </w:t>
      </w:r>
      <w:r>
        <w:rPr>
          <w:sz w:val="24"/>
        </w:rPr>
        <w:t xml:space="preserve">= 397,922 </w:t>
      </w:r>
      <w:r>
        <w:rPr>
          <w:sz w:val="28"/>
        </w:rPr>
        <w:t xml:space="preserve">/ </w:t>
      </w:r>
      <w:r>
        <w:rPr>
          <w:sz w:val="24"/>
        </w:rPr>
        <w:t>1744 = 0,23 = 1</w:t>
      </w:r>
      <w:r>
        <w:rPr>
          <w:sz w:val="28"/>
        </w:rPr>
        <w:t xml:space="preserve"> человек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В ремонтный персонал принимается 1 человек. В оперативный персонал принимается тоже 1 человек.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Разрядность рабочих определяется исходя из сложности эксплуатации установленного в цехе оборудования. Ремонтник принимается на работу в цех по 6-му разряду, оперативник по 5-му разряду. Причём, ремонтником на предприятии является инженерно-технический работник.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После расчета численности проводится расчет годового фонда зарплаты для всех работников электрослужбы. Система оплаты труда электрослужбы – повременно-премиальная, плюс проценты выполнения норм прибыли. Годовой фонд заработной платы определяется с учётом разрядов работников по тарифной сетке № 1 ОАО </w:t>
      </w:r>
      <w:r w:rsidRPr="00D24522">
        <w:rPr>
          <w:sz w:val="28"/>
        </w:rPr>
        <w:t>”</w:t>
      </w:r>
      <w:r>
        <w:rPr>
          <w:sz w:val="28"/>
        </w:rPr>
        <w:t>ММК</w:t>
      </w:r>
      <w:r w:rsidRPr="00D24522">
        <w:rPr>
          <w:sz w:val="28"/>
        </w:rPr>
        <w:t>”.</w:t>
      </w:r>
      <w:r>
        <w:rPr>
          <w:sz w:val="28"/>
        </w:rPr>
        <w:t xml:space="preserve">  Результаты расчетов приведены в таблице 2.3.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При начислении заработной платы учитываются:</w:t>
      </w:r>
    </w:p>
    <w:p w:rsidR="009D2D3E" w:rsidRDefault="009D2D3E">
      <w:pPr>
        <w:pStyle w:val="a5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районный коэффициент – 15 %;</w:t>
      </w:r>
    </w:p>
    <w:p w:rsidR="009D2D3E" w:rsidRDefault="009D2D3E">
      <w:pPr>
        <w:pStyle w:val="a5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доплата за горячий стаж – 30 %;</w:t>
      </w:r>
    </w:p>
    <w:p w:rsidR="009D2D3E" w:rsidRDefault="009D2D3E">
      <w:pPr>
        <w:pStyle w:val="a5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премия в размере 60 % от тарифа;</w:t>
      </w:r>
    </w:p>
    <w:p w:rsidR="009D2D3E" w:rsidRDefault="009D2D3E">
      <w:pPr>
        <w:pStyle w:val="a5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дополнительная заработная плата</w:t>
      </w:r>
    </w:p>
    <w:p w:rsidR="009D2D3E" w:rsidRDefault="009D2D3E">
      <w:pPr>
        <w:pStyle w:val="a5"/>
        <w:ind w:left="900"/>
        <w:jc w:val="both"/>
        <w:rPr>
          <w:sz w:val="28"/>
        </w:rPr>
      </w:pPr>
      <w:r>
        <w:rPr>
          <w:sz w:val="24"/>
        </w:rPr>
        <w:t xml:space="preserve">З/п доп = 100 % - Тэф(%),                                                                            </w:t>
      </w:r>
      <w:r>
        <w:rPr>
          <w:sz w:val="28"/>
        </w:rPr>
        <w:t>(2.3.3)</w:t>
      </w:r>
    </w:p>
    <w:p w:rsidR="009D2D3E" w:rsidRDefault="009D2D3E">
      <w:pPr>
        <w:pStyle w:val="a5"/>
        <w:ind w:left="900"/>
        <w:jc w:val="both"/>
        <w:rPr>
          <w:sz w:val="28"/>
        </w:rPr>
      </w:pPr>
      <w:r>
        <w:rPr>
          <w:sz w:val="28"/>
        </w:rPr>
        <w:t>где Тэф(%) – эффективное время работы в процентах от номинального.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Налоговым законодательством РФ предусмотрены начисления социального налога, который включается в затраты на изготовление продукции и рассчитывается в процентах от фонда оплаты труда: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                                       </w:t>
      </w:r>
      <w:r>
        <w:rPr>
          <w:position w:val="-24"/>
          <w:sz w:val="20"/>
        </w:rPr>
        <w:object w:dxaOrig="1780" w:dyaOrig="620">
          <v:shape id="_x0000_i1032" type="#_x0000_t75" style="width:89.25pt;height:30.75pt" o:ole="" fillcolor="window">
            <v:imagedata r:id="rId23" o:title=""/>
          </v:shape>
          <o:OLEObject Type="Embed" ProgID="Equation.3" ShapeID="_x0000_i1032" DrawAspect="Content" ObjectID="_1459974977" r:id="rId24"/>
        </w:object>
      </w:r>
      <w:r>
        <w:rPr>
          <w:sz w:val="28"/>
        </w:rPr>
        <w:t>,                                       (2.3.4)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где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ФОТ – фонд оплаты труда (таблица 2.3)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35,6 % - ставка социального налога.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                                </w:t>
      </w:r>
    </w:p>
    <w:p w:rsidR="009D2D3E" w:rsidRDefault="009D2D3E">
      <w:pPr>
        <w:pStyle w:val="a5"/>
        <w:ind w:firstLine="540"/>
        <w:rPr>
          <w:sz w:val="28"/>
        </w:rPr>
      </w:pPr>
      <w:r>
        <w:rPr>
          <w:sz w:val="24"/>
        </w:rPr>
        <w:t xml:space="preserve">Н </w:t>
      </w:r>
      <w:r>
        <w:rPr>
          <w:sz w:val="20"/>
        </w:rPr>
        <w:t xml:space="preserve">с </w:t>
      </w:r>
      <w:r>
        <w:rPr>
          <w:sz w:val="24"/>
        </w:rPr>
        <w:t xml:space="preserve">= 120624,033*35,6 </w:t>
      </w:r>
      <w:r>
        <w:rPr>
          <w:sz w:val="28"/>
        </w:rPr>
        <w:t>/</w:t>
      </w:r>
      <w:r>
        <w:rPr>
          <w:sz w:val="24"/>
        </w:rPr>
        <w:t xml:space="preserve"> 100 = 42192,156 </w:t>
      </w:r>
      <w:r>
        <w:rPr>
          <w:sz w:val="28"/>
        </w:rPr>
        <w:t>руб;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Кроме зарплаты с начислениями, к затратам на ремонт относится стоимость израсходованных запасных частей и материалов. Она определяется по нормативам в процентах от стоимости оборудования,</w:t>
      </w:r>
      <w:r w:rsidRPr="00D24522">
        <w:rPr>
          <w:sz w:val="28"/>
        </w:rPr>
        <w:t xml:space="preserve"> </w:t>
      </w:r>
      <w:r>
        <w:rPr>
          <w:sz w:val="28"/>
        </w:rPr>
        <w:t>согласно</w:t>
      </w:r>
      <w:r w:rsidRPr="00D24522">
        <w:rPr>
          <w:sz w:val="28"/>
        </w:rPr>
        <w:t xml:space="preserve"> /1/</w:t>
      </w:r>
      <w:r>
        <w:rPr>
          <w:sz w:val="28"/>
        </w:rPr>
        <w:t>. Результаты приведены в табл.2.4.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Таким образом, прямые затраты на ремонт и содержание электрооборудования можно определить по формуле: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                                   </w:t>
      </w:r>
      <w:r>
        <w:rPr>
          <w:position w:val="-16"/>
          <w:sz w:val="20"/>
        </w:rPr>
        <w:object w:dxaOrig="1740" w:dyaOrig="400">
          <v:shape id="_x0000_i1033" type="#_x0000_t75" style="width:87pt;height:20.25pt" o:ole="" fillcolor="window">
            <v:imagedata r:id="rId25" o:title=""/>
          </v:shape>
          <o:OLEObject Type="Embed" ProgID="Equation.3" ShapeID="_x0000_i1033" DrawAspect="Content" ObjectID="_1459974978" r:id="rId26"/>
        </w:object>
      </w:r>
      <w:r>
        <w:rPr>
          <w:sz w:val="28"/>
        </w:rPr>
        <w:t xml:space="preserve">,                                                  (2.3.5) 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З – годовой фонд зарплаты электротехнического персонала, руб;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Н</w:t>
      </w:r>
      <w:r>
        <w:rPr>
          <w:sz w:val="28"/>
          <w:vertAlign w:val="subscript"/>
        </w:rPr>
        <w:t>с</w:t>
      </w:r>
      <w:r>
        <w:rPr>
          <w:sz w:val="28"/>
        </w:rPr>
        <w:t xml:space="preserve"> –налоги на фонд оплаты труда, руб;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М – стоимость запасных частей и материалов, израсходованных при  ре-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     монте, руб;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4"/>
        </w:rPr>
        <w:t xml:space="preserve">З </w:t>
      </w:r>
      <w:r>
        <w:rPr>
          <w:sz w:val="20"/>
        </w:rPr>
        <w:t xml:space="preserve">р </w:t>
      </w:r>
      <w:r>
        <w:rPr>
          <w:sz w:val="24"/>
        </w:rPr>
        <w:t xml:space="preserve">= 120624,033 + 42942,156 + 38027,407 = 201593,596 </w:t>
      </w:r>
      <w:r>
        <w:rPr>
          <w:sz w:val="28"/>
        </w:rPr>
        <w:t xml:space="preserve">руб;                             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rPr>
          <w:b/>
          <w:sz w:val="28"/>
        </w:rPr>
      </w:pPr>
      <w:r>
        <w:rPr>
          <w:b/>
          <w:sz w:val="28"/>
        </w:rPr>
        <w:t>2.4 Накладные расходы</w:t>
      </w:r>
    </w:p>
    <w:p w:rsidR="009D2D3E" w:rsidRDefault="009D2D3E">
      <w:pPr>
        <w:pStyle w:val="a5"/>
        <w:ind w:firstLine="540"/>
        <w:jc w:val="center"/>
        <w:rPr>
          <w:b/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Накладные расходы – это расходы, связанные с управлением производственным процессом. Эти расходы обычно рассчитываются в целом по предприятию, а затем распределяются между цехами и видами продукции пропорционально какому-либо показательно, чаще всего зарплате. В данной курсовой работе расчет накладных расходов проводится на основании данных калькуляции продукции по статьям: зарплата и общехозяйственные расходы. 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Рассчитываются коэффициенты, показывающие соотношение этих статей</w:t>
      </w:r>
      <w:r>
        <w:rPr>
          <w:color w:val="FF0000"/>
          <w:sz w:val="28"/>
        </w:rPr>
        <w:t>: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center"/>
        <w:rPr>
          <w:sz w:val="28"/>
        </w:rPr>
      </w:pPr>
      <w:r>
        <w:rPr>
          <w:sz w:val="28"/>
        </w:rPr>
        <w:t xml:space="preserve">                                               </w:t>
      </w:r>
      <w:r>
        <w:rPr>
          <w:position w:val="-10"/>
          <w:sz w:val="20"/>
        </w:rPr>
        <w:object w:dxaOrig="180" w:dyaOrig="340">
          <v:shape id="_x0000_i1034" type="#_x0000_t75" style="width:9pt;height:17.25pt" o:ole="" fillcolor="window">
            <v:imagedata r:id="rId27" o:title=""/>
          </v:shape>
          <o:OLEObject Type="Embed" ProgID="Equation.3" ShapeID="_x0000_i1034" DrawAspect="Content" ObjectID="_1459974979" r:id="rId28"/>
        </w:object>
      </w:r>
      <w:r>
        <w:rPr>
          <w:sz w:val="28"/>
        </w:rPr>
        <w:t xml:space="preserve"> </w:t>
      </w:r>
      <w:r>
        <w:rPr>
          <w:position w:val="-30"/>
          <w:sz w:val="20"/>
        </w:rPr>
        <w:object w:dxaOrig="859" w:dyaOrig="700">
          <v:shape id="_x0000_i1035" type="#_x0000_t75" style="width:42.75pt;height:35.25pt" o:ole="" fillcolor="window">
            <v:imagedata r:id="rId29" o:title=""/>
          </v:shape>
          <o:OLEObject Type="Embed" ProgID="Equation.3" ShapeID="_x0000_i1035" DrawAspect="Content" ObjectID="_1459974980" r:id="rId30"/>
        </w:object>
      </w:r>
      <w:r>
        <w:rPr>
          <w:sz w:val="28"/>
        </w:rPr>
        <w:t>,                                                     (2.4.1)</w:t>
      </w:r>
    </w:p>
    <w:p w:rsidR="009D2D3E" w:rsidRDefault="009D2D3E">
      <w:pPr>
        <w:pStyle w:val="a5"/>
        <w:ind w:firstLine="540"/>
        <w:jc w:val="center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З</w:t>
      </w:r>
      <w:r>
        <w:rPr>
          <w:sz w:val="28"/>
          <w:vertAlign w:val="subscript"/>
        </w:rPr>
        <w:t>п</w:t>
      </w:r>
      <w:r>
        <w:rPr>
          <w:sz w:val="28"/>
        </w:rPr>
        <w:t xml:space="preserve"> – затраты по статье «Заработная плата»;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О</w:t>
      </w:r>
      <w:r>
        <w:rPr>
          <w:sz w:val="28"/>
          <w:vertAlign w:val="subscript"/>
        </w:rPr>
        <w:t>х</w:t>
      </w:r>
      <w:r>
        <w:rPr>
          <w:sz w:val="28"/>
        </w:rPr>
        <w:t xml:space="preserve"> – затраты по статье «Общехозяйственные расходы»;</w:t>
      </w:r>
    </w:p>
    <w:p w:rsidR="009D2D3E" w:rsidRDefault="009D2D3E">
      <w:pPr>
        <w:pStyle w:val="a5"/>
        <w:ind w:firstLine="540"/>
        <w:rPr>
          <w:sz w:val="24"/>
        </w:rPr>
        <w:sectPr w:rsidR="009D2D3E">
          <w:footerReference w:type="even" r:id="rId31"/>
          <w:footerReference w:type="default" r:id="rId32"/>
          <w:pgSz w:w="11907" w:h="16840"/>
          <w:pgMar w:top="28" w:right="851" w:bottom="1797" w:left="1134" w:header="720" w:footer="720" w:gutter="0"/>
          <w:cols w:space="708"/>
          <w:docGrid w:linePitch="360"/>
        </w:sectPr>
      </w:pPr>
      <w:r>
        <w:rPr>
          <w:sz w:val="24"/>
        </w:rPr>
        <w:t>К = 10 / 15 = 0,667</w:t>
      </w:r>
    </w:p>
    <w:p w:rsidR="009D2D3E" w:rsidRDefault="009D2D3E">
      <w:pPr>
        <w:ind w:right="255"/>
        <w:jc w:val="both"/>
      </w:pPr>
      <w:r>
        <w:rPr>
          <w:sz w:val="28"/>
        </w:rPr>
        <w:t>Расчет годового планового фонда оплаты труда                                                                                               Таблица. 2.3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540"/>
        <w:gridCol w:w="360"/>
        <w:gridCol w:w="720"/>
        <w:gridCol w:w="540"/>
        <w:gridCol w:w="360"/>
        <w:gridCol w:w="540"/>
        <w:gridCol w:w="540"/>
        <w:gridCol w:w="540"/>
        <w:gridCol w:w="540"/>
        <w:gridCol w:w="540"/>
        <w:gridCol w:w="360"/>
        <w:gridCol w:w="540"/>
        <w:gridCol w:w="900"/>
        <w:gridCol w:w="900"/>
        <w:gridCol w:w="720"/>
        <w:gridCol w:w="720"/>
        <w:gridCol w:w="720"/>
        <w:gridCol w:w="720"/>
        <w:gridCol w:w="183"/>
        <w:gridCol w:w="537"/>
        <w:gridCol w:w="903"/>
      </w:tblGrid>
      <w:tr w:rsidR="009D2D3E">
        <w:trPr>
          <w:cantSplit/>
          <w:trHeight w:val="1256"/>
        </w:trPr>
        <w:tc>
          <w:tcPr>
            <w:tcW w:w="1548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</w:pPr>
            <w:r>
              <w:t xml:space="preserve">               Наименование профессии</w:t>
            </w:r>
          </w:p>
        </w:tc>
        <w:tc>
          <w:tcPr>
            <w:tcW w:w="54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Отношение к производству</w:t>
            </w:r>
          </w:p>
        </w:tc>
        <w:tc>
          <w:tcPr>
            <w:tcW w:w="36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Разряд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Тарифная ставка или оклад, руб/ч</w:t>
            </w:r>
          </w:p>
        </w:tc>
        <w:tc>
          <w:tcPr>
            <w:tcW w:w="54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График работы</w:t>
            </w:r>
          </w:p>
        </w:tc>
        <w:tc>
          <w:tcPr>
            <w:tcW w:w="36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Количество рабочих</w:t>
            </w:r>
          </w:p>
        </w:tc>
        <w:tc>
          <w:tcPr>
            <w:tcW w:w="2160" w:type="dxa"/>
            <w:gridSpan w:val="4"/>
            <w:vAlign w:val="center"/>
          </w:tcPr>
          <w:p w:rsidR="009D2D3E" w:rsidRDefault="009D2D3E">
            <w:pPr>
              <w:jc w:val="center"/>
            </w:pPr>
            <w:r>
              <w:t>Фонд рабочего времени, чел*ч</w:t>
            </w:r>
          </w:p>
        </w:tc>
        <w:tc>
          <w:tcPr>
            <w:tcW w:w="4680" w:type="dxa"/>
            <w:gridSpan w:val="7"/>
            <w:vAlign w:val="center"/>
          </w:tcPr>
          <w:p w:rsidR="009D2D3E" w:rsidRDefault="009D2D3E">
            <w:pPr>
              <w:jc w:val="center"/>
            </w:pPr>
            <w:r>
              <w:t>Основная заработная плата,  руб</w:t>
            </w:r>
          </w:p>
        </w:tc>
        <w:tc>
          <w:tcPr>
            <w:tcW w:w="1440" w:type="dxa"/>
            <w:gridSpan w:val="2"/>
            <w:vAlign w:val="center"/>
          </w:tcPr>
          <w:p w:rsidR="009D2D3E" w:rsidRDefault="009D2D3E">
            <w:pPr>
              <w:jc w:val="center"/>
            </w:pPr>
            <w:r>
              <w:t>Дополни-тельная заработная плата,  руб.</w:t>
            </w:r>
          </w:p>
        </w:tc>
        <w:tc>
          <w:tcPr>
            <w:tcW w:w="720" w:type="dxa"/>
            <w:gridSpan w:val="2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Сумма доплаты по районному коэффициенту</w:t>
            </w:r>
          </w:p>
        </w:tc>
        <w:tc>
          <w:tcPr>
            <w:tcW w:w="90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Итого сумма основной и дополнительной заработной платы с учетом районного коэффициента</w:t>
            </w:r>
          </w:p>
        </w:tc>
      </w:tr>
      <w:tr w:rsidR="009D2D3E">
        <w:trPr>
          <w:cantSplit/>
          <w:trHeight w:val="279"/>
        </w:trPr>
        <w:tc>
          <w:tcPr>
            <w:tcW w:w="1548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36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36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54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Всего</w:t>
            </w:r>
          </w:p>
        </w:tc>
        <w:tc>
          <w:tcPr>
            <w:tcW w:w="1620" w:type="dxa"/>
            <w:gridSpan w:val="3"/>
            <w:vAlign w:val="center"/>
          </w:tcPr>
          <w:p w:rsidR="009D2D3E" w:rsidRDefault="009D2D3E">
            <w:pPr>
              <w:jc w:val="center"/>
            </w:pPr>
            <w:r>
              <w:t>В том числе</w:t>
            </w:r>
          </w:p>
        </w:tc>
        <w:tc>
          <w:tcPr>
            <w:tcW w:w="540" w:type="dxa"/>
            <w:vMerge w:val="restart"/>
            <w:tcBorders>
              <w:bottom w:val="nil"/>
              <w:right w:val="single" w:sz="4" w:space="0" w:color="auto"/>
            </w:tcBorders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По тарифу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D2D3E" w:rsidRDefault="009D2D3E">
            <w:pPr>
              <w:jc w:val="center"/>
            </w:pPr>
            <w:r>
              <w:t>Пре-мия</w:t>
            </w:r>
          </w:p>
        </w:tc>
        <w:tc>
          <w:tcPr>
            <w:tcW w:w="3240" w:type="dxa"/>
            <w:gridSpan w:val="4"/>
            <w:tcBorders>
              <w:right w:val="single" w:sz="4" w:space="0" w:color="auto"/>
            </w:tcBorders>
          </w:tcPr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  <w:r>
              <w:t>Доплаты</w:t>
            </w:r>
          </w:p>
        </w:tc>
        <w:tc>
          <w:tcPr>
            <w:tcW w:w="720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В % к основной заработной плате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Сумма</w:t>
            </w:r>
          </w:p>
        </w:tc>
        <w:tc>
          <w:tcPr>
            <w:tcW w:w="720" w:type="dxa"/>
            <w:gridSpan w:val="2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903" w:type="dxa"/>
            <w:vMerge/>
            <w:vAlign w:val="center"/>
          </w:tcPr>
          <w:p w:rsidR="009D2D3E" w:rsidRDefault="009D2D3E">
            <w:pPr>
              <w:jc w:val="center"/>
            </w:pPr>
          </w:p>
        </w:tc>
      </w:tr>
      <w:tr w:rsidR="009D2D3E">
        <w:trPr>
          <w:cantSplit/>
          <w:trHeight w:val="2875"/>
        </w:trPr>
        <w:tc>
          <w:tcPr>
            <w:tcW w:w="1548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36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36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Переработка по графику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Праздничные дни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Ночное и вечернее время</w:t>
            </w:r>
          </w:p>
        </w:tc>
        <w:tc>
          <w:tcPr>
            <w:tcW w:w="540" w:type="dxa"/>
            <w:vMerge/>
            <w:tcBorders>
              <w:top w:val="nil"/>
              <w:right w:val="single" w:sz="4" w:space="0" w:color="auto"/>
            </w:tcBorders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%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Сумма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За перер-ку по графику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</w:p>
          <w:p w:rsidR="009D2D3E" w:rsidRDefault="009D2D3E">
            <w:pPr>
              <w:ind w:left="113" w:right="113"/>
            </w:pPr>
          </w:p>
          <w:p w:rsidR="009D2D3E" w:rsidRDefault="009D2D3E">
            <w:pPr>
              <w:ind w:left="113" w:right="113"/>
              <w:jc w:val="center"/>
            </w:pPr>
            <w:r>
              <w:t>За работу в праздничные дни</w:t>
            </w:r>
          </w:p>
          <w:p w:rsidR="009D2D3E" w:rsidRDefault="009D2D3E">
            <w:pPr>
              <w:ind w:left="113" w:right="113"/>
              <w:jc w:val="center"/>
            </w:pPr>
          </w:p>
          <w:p w:rsidR="009D2D3E" w:rsidRDefault="009D2D3E">
            <w:pPr>
              <w:ind w:left="113" w:right="113"/>
              <w:jc w:val="center"/>
            </w:pP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За работу в ночные смены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</w:pPr>
            <w:r>
              <w:t>Горячий стаж</w:t>
            </w:r>
          </w:p>
        </w:tc>
        <w:tc>
          <w:tcPr>
            <w:tcW w:w="72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720" w:type="dxa"/>
            <w:gridSpan w:val="2"/>
            <w:vMerge/>
            <w:vAlign w:val="center"/>
          </w:tcPr>
          <w:p w:rsidR="009D2D3E" w:rsidRDefault="009D2D3E">
            <w:pPr>
              <w:jc w:val="center"/>
            </w:pPr>
          </w:p>
        </w:tc>
        <w:tc>
          <w:tcPr>
            <w:tcW w:w="903" w:type="dxa"/>
            <w:vMerge/>
            <w:vAlign w:val="center"/>
          </w:tcPr>
          <w:p w:rsidR="009D2D3E" w:rsidRDefault="009D2D3E">
            <w:pPr>
              <w:jc w:val="center"/>
            </w:pPr>
          </w:p>
        </w:tc>
      </w:tr>
      <w:tr w:rsidR="009D2D3E">
        <w:trPr>
          <w:cantSplit/>
          <w:trHeight w:val="967"/>
        </w:trPr>
        <w:tc>
          <w:tcPr>
            <w:tcW w:w="1548" w:type="dxa"/>
            <w:vAlign w:val="center"/>
          </w:tcPr>
          <w:p w:rsidR="009D2D3E" w:rsidRDefault="009D2D3E">
            <w:pPr>
              <w:rPr>
                <w:sz w:val="20"/>
              </w:rPr>
            </w:pPr>
            <w:r>
              <w:rPr>
                <w:sz w:val="20"/>
              </w:rPr>
              <w:t>Электромонтер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jc w:val="center"/>
              <w:rPr>
                <w:sz w:val="20"/>
              </w:rPr>
            </w:pPr>
            <w:r>
              <w:rPr>
                <w:sz w:val="20"/>
              </w:rPr>
              <w:t>ТР</w:t>
            </w:r>
          </w:p>
        </w:tc>
        <w:tc>
          <w:tcPr>
            <w:tcW w:w="360" w:type="dxa"/>
            <w:vAlign w:val="center"/>
          </w:tcPr>
          <w:p w:rsidR="009D2D3E" w:rsidRDefault="009D2D3E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13,82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jc w:val="center"/>
              <w:rPr>
                <w:sz w:val="20"/>
              </w:rPr>
            </w:pPr>
            <w:r>
              <w:rPr>
                <w:sz w:val="20"/>
              </w:rPr>
              <w:t>5Б</w:t>
            </w:r>
          </w:p>
        </w:tc>
        <w:tc>
          <w:tcPr>
            <w:tcW w:w="360" w:type="dxa"/>
            <w:vAlign w:val="center"/>
          </w:tcPr>
          <w:p w:rsidR="009D2D3E" w:rsidRDefault="009D2D3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27640,0</w:t>
            </w:r>
          </w:p>
        </w:tc>
        <w:tc>
          <w:tcPr>
            <w:tcW w:w="36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16584,0</w:t>
            </w:r>
          </w:p>
        </w:tc>
        <w:tc>
          <w:tcPr>
            <w:tcW w:w="90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90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5528,0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12,8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6368,26</w:t>
            </w:r>
          </w:p>
        </w:tc>
        <w:tc>
          <w:tcPr>
            <w:tcW w:w="720" w:type="dxa"/>
            <w:gridSpan w:val="2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8418,04</w:t>
            </w:r>
          </w:p>
        </w:tc>
        <w:tc>
          <w:tcPr>
            <w:tcW w:w="90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z w:val="18"/>
              </w:rPr>
              <w:t>4538,29</w:t>
            </w:r>
          </w:p>
        </w:tc>
      </w:tr>
      <w:tr w:rsidR="009D2D3E">
        <w:trPr>
          <w:cantSplit/>
          <w:trHeight w:val="915"/>
        </w:trPr>
        <w:tc>
          <w:tcPr>
            <w:tcW w:w="1548" w:type="dxa"/>
            <w:vAlign w:val="center"/>
          </w:tcPr>
          <w:p w:rsidR="009D2D3E" w:rsidRDefault="009D2D3E">
            <w:pPr>
              <w:rPr>
                <w:sz w:val="20"/>
              </w:rPr>
            </w:pPr>
            <w:r>
              <w:rPr>
                <w:sz w:val="20"/>
              </w:rPr>
              <w:t>Электромонтер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ОР</w:t>
            </w:r>
          </w:p>
        </w:tc>
        <w:tc>
          <w:tcPr>
            <w:tcW w:w="360" w:type="dxa"/>
            <w:vAlign w:val="center"/>
          </w:tcPr>
          <w:p w:rsidR="009D2D3E" w:rsidRDefault="009D2D3E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12,01</w:t>
            </w:r>
          </w:p>
        </w:tc>
        <w:tc>
          <w:tcPr>
            <w:tcW w:w="540" w:type="dxa"/>
            <w:vAlign w:val="center"/>
          </w:tcPr>
          <w:p w:rsidR="009D2D3E" w:rsidRDefault="009D2D3E">
            <w:pPr>
              <w:jc w:val="center"/>
              <w:rPr>
                <w:sz w:val="20"/>
              </w:rPr>
            </w:pPr>
            <w:r>
              <w:rPr>
                <w:sz w:val="20"/>
              </w:rPr>
              <w:t>5Б</w:t>
            </w:r>
          </w:p>
        </w:tc>
        <w:tc>
          <w:tcPr>
            <w:tcW w:w="360" w:type="dxa"/>
            <w:vAlign w:val="center"/>
          </w:tcPr>
          <w:p w:rsidR="009D2D3E" w:rsidRDefault="009D2D3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24020,0</w:t>
            </w:r>
          </w:p>
        </w:tc>
        <w:tc>
          <w:tcPr>
            <w:tcW w:w="36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54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14412,0</w:t>
            </w:r>
          </w:p>
        </w:tc>
        <w:tc>
          <w:tcPr>
            <w:tcW w:w="90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90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</w:p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</w:p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</w:p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4804,0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12,8</w:t>
            </w:r>
          </w:p>
        </w:tc>
        <w:tc>
          <w:tcPr>
            <w:tcW w:w="72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5534,21</w:t>
            </w:r>
          </w:p>
        </w:tc>
        <w:tc>
          <w:tcPr>
            <w:tcW w:w="720" w:type="dxa"/>
            <w:gridSpan w:val="2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7315,53</w:t>
            </w:r>
          </w:p>
        </w:tc>
        <w:tc>
          <w:tcPr>
            <w:tcW w:w="900" w:type="dxa"/>
            <w:textDirection w:val="btLr"/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18"/>
              </w:rPr>
            </w:pPr>
            <w:r>
              <w:rPr>
                <w:sz w:val="20"/>
              </w:rPr>
              <w:t>5</w:t>
            </w:r>
            <w:r>
              <w:rPr>
                <w:sz w:val="18"/>
              </w:rPr>
              <w:t>6085,74</w:t>
            </w:r>
          </w:p>
        </w:tc>
      </w:tr>
      <w:tr w:rsidR="009D2D3E">
        <w:trPr>
          <w:cantSplit/>
          <w:trHeight w:val="449"/>
        </w:trPr>
        <w:tc>
          <w:tcPr>
            <w:tcW w:w="1545" w:type="dxa"/>
            <w:tcBorders>
              <w:bottom w:val="single" w:sz="4" w:space="0" w:color="auto"/>
            </w:tcBorders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10983" w:type="dxa"/>
            <w:gridSpan w:val="19"/>
            <w:tcBorders>
              <w:bottom w:val="single" w:sz="4" w:space="0" w:color="auto"/>
            </w:tcBorders>
            <w:vAlign w:val="center"/>
          </w:tcPr>
          <w:p w:rsidR="009D2D3E" w:rsidRDefault="009D2D3E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center"/>
          </w:tcPr>
          <w:p w:rsidR="009D2D3E" w:rsidRDefault="009D2D3E">
            <w:pPr>
              <w:ind w:right="113"/>
              <w:jc w:val="center"/>
              <w:rPr>
                <w:sz w:val="20"/>
              </w:rPr>
            </w:pPr>
            <w:r>
              <w:rPr>
                <w:sz w:val="20"/>
              </w:rPr>
              <w:t>120624,033</w:t>
            </w:r>
          </w:p>
        </w:tc>
      </w:tr>
    </w:tbl>
    <w:p w:rsidR="009D2D3E" w:rsidRDefault="009D2D3E">
      <w:pPr>
        <w:pStyle w:val="a5"/>
        <w:tabs>
          <w:tab w:val="center" w:pos="14940"/>
        </w:tabs>
        <w:ind w:right="795"/>
        <w:rPr>
          <w:sz w:val="28"/>
        </w:rPr>
      </w:pPr>
      <w:r>
        <w:rPr>
          <w:sz w:val="28"/>
        </w:rPr>
        <w:t xml:space="preserve">              Стоимость запасных частей и материалов                                                               Таблица 2.4</w:t>
      </w:r>
    </w:p>
    <w:tbl>
      <w:tblPr>
        <w:tblW w:w="0" w:type="auto"/>
        <w:tblInd w:w="1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5"/>
        <w:gridCol w:w="1365"/>
        <w:gridCol w:w="1185"/>
        <w:gridCol w:w="2955"/>
      </w:tblGrid>
      <w:tr w:rsidR="009D2D3E">
        <w:trPr>
          <w:cantSplit/>
          <w:trHeight w:val="555"/>
        </w:trPr>
        <w:tc>
          <w:tcPr>
            <w:tcW w:w="4365" w:type="dxa"/>
            <w:vMerge w:val="restart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оборудования</w:t>
            </w:r>
          </w:p>
        </w:tc>
        <w:tc>
          <w:tcPr>
            <w:tcW w:w="1365" w:type="dxa"/>
            <w:vMerge w:val="restart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Стоимость оборудования, руб</w:t>
            </w:r>
          </w:p>
        </w:tc>
        <w:tc>
          <w:tcPr>
            <w:tcW w:w="4140" w:type="dxa"/>
            <w:gridSpan w:val="2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Нормативность запасных частей и материалов</w:t>
            </w:r>
          </w:p>
        </w:tc>
      </w:tr>
      <w:tr w:rsidR="009D2D3E">
        <w:trPr>
          <w:cantSplit/>
          <w:trHeight w:val="375"/>
        </w:trPr>
        <w:tc>
          <w:tcPr>
            <w:tcW w:w="4365" w:type="dxa"/>
            <w:vMerge/>
          </w:tcPr>
          <w:p w:rsidR="009D2D3E" w:rsidRDefault="009D2D3E">
            <w:pPr>
              <w:pStyle w:val="a5"/>
              <w:jc w:val="both"/>
              <w:rPr>
                <w:sz w:val="28"/>
              </w:rPr>
            </w:pPr>
          </w:p>
        </w:tc>
        <w:tc>
          <w:tcPr>
            <w:tcW w:w="1365" w:type="dxa"/>
            <w:vMerge/>
          </w:tcPr>
          <w:p w:rsidR="009D2D3E" w:rsidRDefault="009D2D3E">
            <w:pPr>
              <w:pStyle w:val="a5"/>
              <w:jc w:val="both"/>
              <w:rPr>
                <w:sz w:val="28"/>
              </w:rPr>
            </w:pPr>
          </w:p>
        </w:tc>
        <w:tc>
          <w:tcPr>
            <w:tcW w:w="118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295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руб</w:t>
            </w:r>
          </w:p>
        </w:tc>
      </w:tr>
      <w:tr w:rsidR="009D2D3E">
        <w:trPr>
          <w:cantSplit/>
          <w:trHeight w:val="285"/>
        </w:trPr>
        <w:tc>
          <w:tcPr>
            <w:tcW w:w="436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Трансформатор ТМ-25/6</w:t>
            </w:r>
          </w:p>
        </w:tc>
        <w:tc>
          <w:tcPr>
            <w:tcW w:w="1365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109200,00</w:t>
            </w:r>
          </w:p>
        </w:tc>
        <w:tc>
          <w:tcPr>
            <w:tcW w:w="118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12,9</w:t>
            </w:r>
          </w:p>
        </w:tc>
        <w:tc>
          <w:tcPr>
            <w:tcW w:w="295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14086,80</w:t>
            </w:r>
          </w:p>
        </w:tc>
      </w:tr>
      <w:tr w:rsidR="009D2D3E">
        <w:trPr>
          <w:cantSplit/>
          <w:trHeight w:val="285"/>
        </w:trPr>
        <w:tc>
          <w:tcPr>
            <w:tcW w:w="4365" w:type="dxa"/>
          </w:tcPr>
          <w:p w:rsidR="009D2D3E" w:rsidRDefault="009D2D3E">
            <w:pPr>
              <w:pStyle w:val="a5"/>
              <w:jc w:val="center"/>
              <w:rPr>
                <w:sz w:val="28"/>
              </w:rPr>
            </w:pPr>
            <w:r>
              <w:rPr>
                <w:sz w:val="24"/>
              </w:rPr>
              <w:t>Трансформатор ТМЭГ-100/6</w:t>
            </w:r>
          </w:p>
        </w:tc>
        <w:tc>
          <w:tcPr>
            <w:tcW w:w="1365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141120,00</w:t>
            </w:r>
          </w:p>
        </w:tc>
        <w:tc>
          <w:tcPr>
            <w:tcW w:w="118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12,9</w:t>
            </w:r>
          </w:p>
        </w:tc>
        <w:tc>
          <w:tcPr>
            <w:tcW w:w="295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18204,48</w:t>
            </w:r>
          </w:p>
        </w:tc>
      </w:tr>
      <w:tr w:rsidR="009D2D3E">
        <w:trPr>
          <w:cantSplit/>
          <w:trHeight w:val="209"/>
        </w:trPr>
        <w:tc>
          <w:tcPr>
            <w:tcW w:w="436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Выключатель ВКЭ-М-10-31,5/630</w:t>
            </w:r>
          </w:p>
        </w:tc>
        <w:tc>
          <w:tcPr>
            <w:tcW w:w="1365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59988,00</w:t>
            </w:r>
          </w:p>
        </w:tc>
        <w:tc>
          <w:tcPr>
            <w:tcW w:w="118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295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1859,628</w:t>
            </w:r>
          </w:p>
        </w:tc>
      </w:tr>
      <w:tr w:rsidR="009D2D3E">
        <w:trPr>
          <w:cantSplit/>
          <w:trHeight w:val="165"/>
        </w:trPr>
        <w:tc>
          <w:tcPr>
            <w:tcW w:w="4365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Прочее оборудование</w:t>
            </w:r>
          </w:p>
        </w:tc>
        <w:tc>
          <w:tcPr>
            <w:tcW w:w="1365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184595,20</w:t>
            </w:r>
          </w:p>
        </w:tc>
        <w:tc>
          <w:tcPr>
            <w:tcW w:w="118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2,1</w:t>
            </w:r>
          </w:p>
        </w:tc>
        <w:tc>
          <w:tcPr>
            <w:tcW w:w="295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3876,499</w:t>
            </w:r>
          </w:p>
        </w:tc>
      </w:tr>
      <w:tr w:rsidR="009D2D3E">
        <w:trPr>
          <w:cantSplit/>
          <w:trHeight w:val="135"/>
        </w:trPr>
        <w:tc>
          <w:tcPr>
            <w:tcW w:w="4365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365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494903,20</w:t>
            </w:r>
          </w:p>
        </w:tc>
        <w:tc>
          <w:tcPr>
            <w:tcW w:w="118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</w:tc>
        <w:tc>
          <w:tcPr>
            <w:tcW w:w="2955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38027,407</w:t>
            </w:r>
          </w:p>
        </w:tc>
      </w:tr>
    </w:tbl>
    <w:p w:rsidR="009D2D3E" w:rsidRDefault="009D2D3E">
      <w:pPr>
        <w:pStyle w:val="a5"/>
        <w:jc w:val="both"/>
        <w:rPr>
          <w:sz w:val="28"/>
        </w:rPr>
        <w:sectPr w:rsidR="009D2D3E">
          <w:type w:val="oddPage"/>
          <w:pgSz w:w="16840" w:h="11907" w:orient="landscape"/>
          <w:pgMar w:top="54" w:right="28" w:bottom="1620" w:left="1797" w:header="720" w:footer="720" w:gutter="0"/>
          <w:pgNumType w:start="10"/>
          <w:cols w:space="708"/>
          <w:docGrid w:linePitch="360"/>
        </w:sect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Тогда сумму накладных расходов можно определить по формуле: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</w:t>
      </w:r>
    </w:p>
    <w:p w:rsidR="009D2D3E" w:rsidRDefault="009D2D3E">
      <w:pPr>
        <w:pStyle w:val="a5"/>
        <w:ind w:firstLine="540"/>
        <w:jc w:val="center"/>
        <w:rPr>
          <w:sz w:val="28"/>
        </w:rPr>
      </w:pPr>
      <w:r>
        <w:rPr>
          <w:sz w:val="28"/>
        </w:rPr>
        <w:t xml:space="preserve">                                                     </w:t>
      </w:r>
      <w:r>
        <w:rPr>
          <w:position w:val="-16"/>
          <w:sz w:val="20"/>
        </w:rPr>
        <w:object w:dxaOrig="1140" w:dyaOrig="400">
          <v:shape id="_x0000_i1036" type="#_x0000_t75" style="width:57pt;height:20.25pt" o:ole="" fillcolor="window">
            <v:imagedata r:id="rId33" o:title=""/>
          </v:shape>
          <o:OLEObject Type="Embed" ProgID="Equation.3" ShapeID="_x0000_i1036" DrawAspect="Content" ObjectID="_1459974981" r:id="rId34"/>
        </w:object>
      </w:r>
      <w:r>
        <w:rPr>
          <w:sz w:val="28"/>
        </w:rPr>
        <w:t xml:space="preserve">                                               (2.4.2)</w:t>
      </w:r>
    </w:p>
    <w:p w:rsidR="009D2D3E" w:rsidRDefault="009D2D3E">
      <w:pPr>
        <w:pStyle w:val="a5"/>
        <w:ind w:firstLine="540"/>
        <w:jc w:val="center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З – годовой фонд зарплаты электротехнического персонала (табл.2.3)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                               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</w:t>
      </w:r>
      <w:r>
        <w:rPr>
          <w:sz w:val="24"/>
        </w:rPr>
        <w:t>Н</w:t>
      </w:r>
      <w:r>
        <w:rPr>
          <w:sz w:val="20"/>
        </w:rPr>
        <w:t xml:space="preserve"> р</w:t>
      </w:r>
      <w:r>
        <w:rPr>
          <w:sz w:val="24"/>
        </w:rPr>
        <w:t xml:space="preserve"> = 0,667*120624,033 =80416,022</w:t>
      </w:r>
      <w:r>
        <w:rPr>
          <w:sz w:val="28"/>
        </w:rPr>
        <w:t xml:space="preserve"> руб;</w:t>
      </w:r>
    </w:p>
    <w:p w:rsidR="009D2D3E" w:rsidRDefault="009D2D3E">
      <w:pPr>
        <w:pStyle w:val="a5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К расходам, связанным с работой электрослужбы относится так же налог на имущество, который рассчитывается по формуле: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                                         </w:t>
      </w:r>
      <w:r>
        <w:rPr>
          <w:position w:val="-10"/>
          <w:sz w:val="20"/>
        </w:rPr>
        <w:object w:dxaOrig="2200" w:dyaOrig="340">
          <v:shape id="_x0000_i1037" type="#_x0000_t75" style="width:110.25pt;height:17.25pt" o:ole="" fillcolor="window">
            <v:imagedata r:id="rId35" o:title=""/>
          </v:shape>
          <o:OLEObject Type="Embed" ProgID="Equation.3" ShapeID="_x0000_i1037" DrawAspect="Content" ObjectID="_1459974982" r:id="rId36"/>
        </w:object>
      </w:r>
      <w:r>
        <w:rPr>
          <w:sz w:val="28"/>
        </w:rPr>
        <w:t xml:space="preserve">                                     (2.4.3)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К – первоначальная стоимость оборудования входящего в схему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Электроснабжения, руб;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И – сумма начисленного износа, руб;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2 % – ставка налога на имущество.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             </w:t>
      </w:r>
      <w:r>
        <w:rPr>
          <w:sz w:val="24"/>
        </w:rPr>
        <w:t>Н</w:t>
      </w:r>
      <w:r>
        <w:rPr>
          <w:sz w:val="20"/>
        </w:rPr>
        <w:t>и</w:t>
      </w:r>
      <w:r>
        <w:rPr>
          <w:sz w:val="24"/>
        </w:rPr>
        <w:t xml:space="preserve"> = (704260,944 – 35191,919)*2 / 100 =13381,381</w:t>
      </w:r>
      <w:r>
        <w:rPr>
          <w:sz w:val="28"/>
        </w:rPr>
        <w:t xml:space="preserve"> руб;</w:t>
      </w:r>
    </w:p>
    <w:p w:rsidR="009D2D3E" w:rsidRDefault="009D2D3E">
      <w:pPr>
        <w:pStyle w:val="a5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Данные обо всех эксплутационных расходах сведены в табл. 2.5.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jc w:val="both"/>
        <w:rPr>
          <w:sz w:val="28"/>
        </w:rPr>
      </w:pPr>
      <w:r>
        <w:rPr>
          <w:sz w:val="28"/>
        </w:rPr>
        <w:t>Эксплуатационные расходы в схеме электроснабжения                           Таблица 2.4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0"/>
        <w:gridCol w:w="2524"/>
      </w:tblGrid>
      <w:tr w:rsidR="009D2D3E">
        <w:trPr>
          <w:trHeight w:val="386"/>
        </w:trPr>
        <w:tc>
          <w:tcPr>
            <w:tcW w:w="6300" w:type="dxa"/>
          </w:tcPr>
          <w:p w:rsidR="009D2D3E" w:rsidRDefault="009D2D3E">
            <w:pPr>
              <w:pStyle w:val="a5"/>
              <w:ind w:firstLine="72"/>
              <w:jc w:val="center"/>
              <w:rPr>
                <w:sz w:val="28"/>
              </w:rPr>
            </w:pPr>
            <w:r>
              <w:rPr>
                <w:sz w:val="24"/>
              </w:rPr>
              <w:t>Статьи расходов</w:t>
            </w:r>
          </w:p>
        </w:tc>
        <w:tc>
          <w:tcPr>
            <w:tcW w:w="252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Сумма, руб</w:t>
            </w:r>
          </w:p>
        </w:tc>
      </w:tr>
      <w:tr w:rsidR="009D2D3E">
        <w:trPr>
          <w:trHeight w:val="253"/>
        </w:trPr>
        <w:tc>
          <w:tcPr>
            <w:tcW w:w="63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1. Потери электроэнергии</w:t>
            </w:r>
          </w:p>
        </w:tc>
        <w:tc>
          <w:tcPr>
            <w:tcW w:w="252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53076,913</w:t>
            </w:r>
          </w:p>
        </w:tc>
      </w:tr>
      <w:tr w:rsidR="009D2D3E">
        <w:trPr>
          <w:cantSplit/>
          <w:trHeight w:val="1398"/>
        </w:trPr>
        <w:tc>
          <w:tcPr>
            <w:tcW w:w="6300" w:type="dxa"/>
          </w:tcPr>
          <w:p w:rsidR="009D2D3E" w:rsidRDefault="009D2D3E">
            <w:pPr>
              <w:pStyle w:val="a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color w:val="FF0000"/>
                <w:sz w:val="24"/>
              </w:rPr>
              <w:t xml:space="preserve">. </w:t>
            </w:r>
            <w:r>
              <w:rPr>
                <w:sz w:val="24"/>
              </w:rPr>
              <w:t>Текущий ремонт и содержание основных средств, в т.ч.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rPr>
                <w:sz w:val="24"/>
              </w:rPr>
            </w:pPr>
            <w:r>
              <w:rPr>
                <w:sz w:val="24"/>
              </w:rPr>
              <w:t>2.1. Заработная плата работников электрослужбы</w:t>
            </w:r>
          </w:p>
          <w:p w:rsidR="009D2D3E" w:rsidRDefault="009D2D3E">
            <w:pPr>
              <w:pStyle w:val="a5"/>
              <w:rPr>
                <w:sz w:val="24"/>
              </w:rPr>
            </w:pPr>
            <w:r>
              <w:rPr>
                <w:sz w:val="24"/>
              </w:rPr>
              <w:t>2.2. Социальный налог</w:t>
            </w:r>
          </w:p>
          <w:p w:rsidR="009D2D3E" w:rsidRDefault="009D2D3E">
            <w:pPr>
              <w:pStyle w:val="a5"/>
              <w:rPr>
                <w:sz w:val="24"/>
              </w:rPr>
            </w:pPr>
            <w:r>
              <w:rPr>
                <w:sz w:val="24"/>
              </w:rPr>
              <w:t>2.3. Стоимость материалов и запасных частей</w:t>
            </w:r>
          </w:p>
        </w:tc>
        <w:tc>
          <w:tcPr>
            <w:tcW w:w="252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201593,596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120624,033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42942,156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38027,407</w:t>
            </w:r>
          </w:p>
        </w:tc>
      </w:tr>
      <w:tr w:rsidR="009D2D3E">
        <w:trPr>
          <w:trHeight w:val="120"/>
        </w:trPr>
        <w:tc>
          <w:tcPr>
            <w:tcW w:w="63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3. Амортизация</w:t>
            </w:r>
          </w:p>
        </w:tc>
        <w:tc>
          <w:tcPr>
            <w:tcW w:w="252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35191,919</w:t>
            </w:r>
          </w:p>
        </w:tc>
      </w:tr>
      <w:tr w:rsidR="009D2D3E">
        <w:trPr>
          <w:trHeight w:val="172"/>
        </w:trPr>
        <w:tc>
          <w:tcPr>
            <w:tcW w:w="63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 xml:space="preserve">4. Накладные расходы </w:t>
            </w:r>
          </w:p>
        </w:tc>
        <w:tc>
          <w:tcPr>
            <w:tcW w:w="252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80416,022</w:t>
            </w:r>
          </w:p>
        </w:tc>
      </w:tr>
      <w:tr w:rsidR="009D2D3E">
        <w:trPr>
          <w:trHeight w:val="169"/>
        </w:trPr>
        <w:tc>
          <w:tcPr>
            <w:tcW w:w="63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 xml:space="preserve">5. Налог на имущество </w:t>
            </w:r>
          </w:p>
        </w:tc>
        <w:tc>
          <w:tcPr>
            <w:tcW w:w="252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13381,381</w:t>
            </w:r>
          </w:p>
        </w:tc>
      </w:tr>
      <w:tr w:rsidR="009D2D3E">
        <w:trPr>
          <w:trHeight w:val="153"/>
        </w:trPr>
        <w:tc>
          <w:tcPr>
            <w:tcW w:w="63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 xml:space="preserve">6. Итого полные издержки на передачу электроэнергии </w:t>
            </w:r>
          </w:p>
        </w:tc>
        <w:tc>
          <w:tcPr>
            <w:tcW w:w="252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383659,831</w:t>
            </w:r>
          </w:p>
        </w:tc>
      </w:tr>
      <w:tr w:rsidR="009D2D3E">
        <w:trPr>
          <w:trHeight w:val="234"/>
        </w:trPr>
        <w:tc>
          <w:tcPr>
            <w:tcW w:w="63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7. Полезно отпущенная электроэнергия (кВт*ч)</w:t>
            </w:r>
          </w:p>
        </w:tc>
        <w:tc>
          <w:tcPr>
            <w:tcW w:w="2524" w:type="dxa"/>
          </w:tcPr>
          <w:p w:rsidR="009D2D3E" w:rsidRDefault="009D2D3E">
            <w:pPr>
              <w:pStyle w:val="a5"/>
              <w:jc w:val="center"/>
              <w:rPr>
                <w:sz w:val="24"/>
                <w:vertAlign w:val="superscript"/>
              </w:rPr>
            </w:pPr>
            <w:r>
              <w:rPr>
                <w:sz w:val="24"/>
              </w:rPr>
              <w:t>5*10</w:t>
            </w:r>
            <w:r>
              <w:rPr>
                <w:sz w:val="24"/>
                <w:vertAlign w:val="superscript"/>
              </w:rPr>
              <w:t>7</w:t>
            </w:r>
          </w:p>
        </w:tc>
      </w:tr>
      <w:tr w:rsidR="009D2D3E">
        <w:trPr>
          <w:trHeight w:val="300"/>
        </w:trPr>
        <w:tc>
          <w:tcPr>
            <w:tcW w:w="63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 xml:space="preserve">8. Расходы на передачу 1 кВт*ч </w:t>
            </w:r>
          </w:p>
        </w:tc>
        <w:tc>
          <w:tcPr>
            <w:tcW w:w="252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99,5 коп</w:t>
            </w:r>
          </w:p>
        </w:tc>
      </w:tr>
    </w:tbl>
    <w:p w:rsidR="009D2D3E" w:rsidRDefault="009D2D3E"/>
    <w:p w:rsidR="009D2D3E" w:rsidRDefault="009D2D3E">
      <w:pPr>
        <w:ind w:left="360"/>
        <w:rPr>
          <w:b/>
          <w:sz w:val="28"/>
        </w:rPr>
      </w:pPr>
    </w:p>
    <w:p w:rsidR="009D2D3E" w:rsidRDefault="009D2D3E">
      <w:pPr>
        <w:ind w:left="360"/>
        <w:rPr>
          <w:b/>
          <w:sz w:val="28"/>
        </w:rPr>
      </w:pPr>
    </w:p>
    <w:p w:rsidR="009D2D3E" w:rsidRDefault="009D2D3E">
      <w:pPr>
        <w:ind w:left="360"/>
        <w:rPr>
          <w:b/>
          <w:sz w:val="28"/>
        </w:rPr>
      </w:pPr>
    </w:p>
    <w:p w:rsidR="009D2D3E" w:rsidRDefault="009D2D3E">
      <w:pPr>
        <w:ind w:left="360"/>
        <w:rPr>
          <w:b/>
          <w:sz w:val="28"/>
        </w:rPr>
      </w:pPr>
    </w:p>
    <w:p w:rsidR="009D2D3E" w:rsidRDefault="009D2D3E">
      <w:pPr>
        <w:ind w:left="360"/>
        <w:rPr>
          <w:b/>
          <w:sz w:val="28"/>
        </w:rPr>
      </w:pPr>
    </w:p>
    <w:p w:rsidR="009D2D3E" w:rsidRDefault="009D2D3E">
      <w:pPr>
        <w:ind w:left="360"/>
        <w:rPr>
          <w:b/>
          <w:sz w:val="28"/>
        </w:rPr>
      </w:pPr>
    </w:p>
    <w:p w:rsidR="009D2D3E" w:rsidRDefault="009D2D3E">
      <w:pPr>
        <w:numPr>
          <w:ilvl w:val="0"/>
          <w:numId w:val="26"/>
        </w:numPr>
        <w:rPr>
          <w:b/>
          <w:sz w:val="32"/>
        </w:rPr>
      </w:pPr>
      <w:r>
        <w:rPr>
          <w:b/>
          <w:sz w:val="32"/>
        </w:rPr>
        <w:t>Оценка эффективности инвестиций</w:t>
      </w:r>
    </w:p>
    <w:p w:rsidR="009D2D3E" w:rsidRDefault="009D2D3E">
      <w:pPr>
        <w:ind w:left="360"/>
        <w:jc w:val="center"/>
        <w:rPr>
          <w:b/>
          <w:sz w:val="28"/>
        </w:rPr>
      </w:pPr>
    </w:p>
    <w:p w:rsidR="009D2D3E" w:rsidRDefault="009D2D3E">
      <w:pPr>
        <w:ind w:firstLine="540"/>
        <w:rPr>
          <w:sz w:val="28"/>
        </w:rPr>
      </w:pPr>
      <w:r>
        <w:rPr>
          <w:b/>
          <w:sz w:val="28"/>
        </w:rPr>
        <w:t>3.1 Обоснование расчета</w:t>
      </w:r>
    </w:p>
    <w:p w:rsidR="009D2D3E" w:rsidRDefault="009D2D3E">
      <w:pPr>
        <w:ind w:firstLine="540"/>
        <w:jc w:val="center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>После того, как определены плановые суммы текущих и капитальных затрат, необходимо сделать выводы об их эффективности.</w:t>
      </w: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 При проведении расчета эффективности затрат необходимо учесть ниже приведённые положения. Энергослужба промышленного предприятия является вспомогательным подразделением, самостоятельно продукцию не производит, а оказывает услуги основному производству. Стоимость этих услуг включается в себестоимость продукции основного производства. В то же время энергетическое оборудование является неотъемлемой частью основных средств любого промышленного предприятия, без него невозможна работа основного технологического оборудования. Поэтому можно предположить, что определенная доля продукции основного производства будет отнесена к «результатам» работы силового оборудования. Эта доля определяется исходя из показателя фондоотдачи по цеху или по предприятию в целом. </w:t>
      </w: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Оценка экономической эффективности включает в себя финансовую оценку проекта (отчет о прибыли и отчет о движении  денежных средств, коэффициенты финансовой оценки) и экономическую оценку (расчет срока окупаемости, простой нормы прибыли и текущей стоимости проекта).   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rPr>
          <w:sz w:val="28"/>
        </w:rPr>
      </w:pPr>
      <w:r>
        <w:rPr>
          <w:sz w:val="28"/>
        </w:rPr>
        <w:t>Показатель фондоотдачи от использования основных средств:</w:t>
      </w:r>
    </w:p>
    <w:p w:rsidR="009D2D3E" w:rsidRDefault="009D2D3E">
      <w:pPr>
        <w:rPr>
          <w:b/>
          <w:sz w:val="28"/>
        </w:rPr>
      </w:pPr>
    </w:p>
    <w:p w:rsidR="009D2D3E" w:rsidRDefault="009D2D3E">
      <w:pPr>
        <w:pStyle w:val="a5"/>
        <w:ind w:firstLine="540"/>
        <w:jc w:val="right"/>
        <w:rPr>
          <w:sz w:val="28"/>
        </w:rPr>
      </w:pPr>
      <w:r>
        <w:rPr>
          <w:sz w:val="24"/>
        </w:rPr>
        <w:t>Фо = Объем производства / Стоимость основных средств</w:t>
      </w:r>
      <w:r>
        <w:t xml:space="preserve">                                     </w:t>
      </w:r>
      <w:r>
        <w:rPr>
          <w:sz w:val="28"/>
        </w:rPr>
        <w:t>(3.1.1)</w:t>
      </w:r>
    </w:p>
    <w:p w:rsidR="009D2D3E" w:rsidRDefault="009D2D3E">
      <w:pPr>
        <w:pStyle w:val="a7"/>
        <w:tabs>
          <w:tab w:val="clear" w:pos="4153"/>
          <w:tab w:val="clear" w:pos="8306"/>
        </w:tabs>
      </w:pPr>
      <w:r>
        <w:t xml:space="preserve">         </w:t>
      </w:r>
    </w:p>
    <w:p w:rsidR="009D2D3E" w:rsidRDefault="009D2D3E">
      <w:pPr>
        <w:pStyle w:val="a7"/>
        <w:tabs>
          <w:tab w:val="clear" w:pos="4153"/>
          <w:tab w:val="clear" w:pos="8306"/>
        </w:tabs>
      </w:pPr>
      <w:r>
        <w:t xml:space="preserve">         Фо = 200 / 250 = 0,8;</w:t>
      </w:r>
    </w:p>
    <w:p w:rsidR="009D2D3E" w:rsidRDefault="009D2D3E">
      <w:pPr>
        <w:rPr>
          <w:b/>
          <w:sz w:val="28"/>
        </w:rPr>
      </w:pPr>
    </w:p>
    <w:p w:rsidR="009D2D3E" w:rsidRDefault="009D2D3E">
      <w:pPr>
        <w:rPr>
          <w:sz w:val="28"/>
        </w:rPr>
      </w:pPr>
      <w:r>
        <w:rPr>
          <w:b/>
          <w:sz w:val="28"/>
        </w:rPr>
        <w:t xml:space="preserve">        </w:t>
      </w:r>
      <w:r>
        <w:rPr>
          <w:sz w:val="28"/>
        </w:rPr>
        <w:t>Выручка предприятия от реализации продукции:</w:t>
      </w:r>
    </w:p>
    <w:p w:rsidR="009D2D3E" w:rsidRDefault="009D2D3E">
      <w:pPr>
        <w:rPr>
          <w:sz w:val="28"/>
        </w:rPr>
      </w:pPr>
    </w:p>
    <w:p w:rsidR="009D2D3E" w:rsidRDefault="009D2D3E">
      <w:pPr>
        <w:pStyle w:val="a5"/>
        <w:ind w:firstLine="540"/>
        <w:jc w:val="right"/>
        <w:rPr>
          <w:sz w:val="28"/>
        </w:rPr>
      </w:pPr>
      <w:r>
        <w:rPr>
          <w:sz w:val="24"/>
        </w:rPr>
        <w:t xml:space="preserve">                                                       В = Фо * К                                                                      </w:t>
      </w:r>
      <w:r>
        <w:rPr>
          <w:sz w:val="28"/>
        </w:rPr>
        <w:t>(3.1.2)</w:t>
      </w:r>
    </w:p>
    <w:p w:rsidR="009D2D3E" w:rsidRDefault="009D2D3E">
      <w:r>
        <w:t xml:space="preserve"> </w:t>
      </w:r>
    </w:p>
    <w:p w:rsidR="009D2D3E" w:rsidRDefault="009D2D3E">
      <w:pPr>
        <w:ind w:firstLine="540"/>
        <w:rPr>
          <w:b/>
          <w:sz w:val="28"/>
        </w:rPr>
      </w:pPr>
      <w:r>
        <w:rPr>
          <w:b/>
          <w:sz w:val="28"/>
        </w:rPr>
        <w:t xml:space="preserve">  </w:t>
      </w:r>
      <w:r>
        <w:t>В</w:t>
      </w:r>
      <w:r>
        <w:rPr>
          <w:b/>
        </w:rPr>
        <w:t xml:space="preserve"> = </w:t>
      </w:r>
      <w:r>
        <w:t xml:space="preserve">0,8 * 704260,944 = 563408,755 </w:t>
      </w:r>
      <w:r>
        <w:rPr>
          <w:sz w:val="28"/>
        </w:rPr>
        <w:t>руб.</w:t>
      </w:r>
    </w:p>
    <w:p w:rsidR="009D2D3E" w:rsidRDefault="009D2D3E">
      <w:pPr>
        <w:rPr>
          <w:b/>
          <w:sz w:val="28"/>
        </w:rPr>
      </w:pPr>
    </w:p>
    <w:p w:rsidR="009D2D3E" w:rsidRDefault="009D2D3E">
      <w:pPr>
        <w:ind w:firstLine="540"/>
        <w:rPr>
          <w:b/>
          <w:sz w:val="28"/>
        </w:rPr>
      </w:pPr>
      <w:r>
        <w:rPr>
          <w:b/>
          <w:sz w:val="28"/>
        </w:rPr>
        <w:t>3.2 Финансовая оценка проекта</w:t>
      </w:r>
    </w:p>
    <w:p w:rsidR="009D2D3E" w:rsidRDefault="009D2D3E">
      <w:pPr>
        <w:ind w:firstLine="540"/>
        <w:jc w:val="center"/>
        <w:rPr>
          <w:b/>
          <w:sz w:val="28"/>
        </w:rPr>
      </w:pPr>
    </w:p>
    <w:p w:rsidR="009D2D3E" w:rsidRDefault="009D2D3E">
      <w:pPr>
        <w:pStyle w:val="a5"/>
        <w:ind w:firstLine="539"/>
        <w:jc w:val="both"/>
        <w:rPr>
          <w:sz w:val="28"/>
        </w:rPr>
      </w:pPr>
      <w:r>
        <w:rPr>
          <w:sz w:val="28"/>
        </w:rPr>
        <w:t>Для проведения финансовой оценки необходимо «разбить срок жизни проекта» на несколько отрезков (интервалов планирования), каждый из которых рассматривается в отдельности. Продолжительность интервалов зависит от сроков жизни проекта и выбирается один год.</w:t>
      </w:r>
    </w:p>
    <w:p w:rsidR="009D2D3E" w:rsidRDefault="009D2D3E">
      <w:pPr>
        <w:pStyle w:val="a5"/>
        <w:ind w:firstLine="539"/>
        <w:jc w:val="both"/>
        <w:rPr>
          <w:sz w:val="28"/>
        </w:rPr>
      </w:pPr>
      <w:r>
        <w:rPr>
          <w:sz w:val="28"/>
        </w:rPr>
        <w:t>Основная задача, решаемая при определении финансовой состоятельности проекта – оценка его ликвидности. Под ликвидностью понимается способность проекта (предприятия) своевременно и в полном объеме отвечать по имеющимся финансовым обязательствам. Оценка  ликвидности проводится на основании основных форм бухгалтерской отчетности предприятия.</w:t>
      </w:r>
    </w:p>
    <w:p w:rsidR="009D2D3E" w:rsidRDefault="009D2D3E">
      <w:pPr>
        <w:pStyle w:val="a5"/>
        <w:ind w:firstLine="539"/>
        <w:jc w:val="both"/>
        <w:rPr>
          <w:sz w:val="28"/>
        </w:rPr>
      </w:pPr>
    </w:p>
    <w:p w:rsidR="009D2D3E" w:rsidRDefault="009D2D3E">
      <w:pPr>
        <w:pStyle w:val="a5"/>
        <w:ind w:firstLine="539"/>
        <w:jc w:val="center"/>
        <w:rPr>
          <w:b/>
          <w:i/>
          <w:sz w:val="28"/>
        </w:rPr>
      </w:pPr>
      <w:r>
        <w:rPr>
          <w:b/>
          <w:i/>
          <w:sz w:val="28"/>
        </w:rPr>
        <w:t>Отчет о прибыли</w:t>
      </w:r>
    </w:p>
    <w:p w:rsidR="009D2D3E" w:rsidRDefault="009D2D3E">
      <w:pPr>
        <w:pStyle w:val="a5"/>
        <w:ind w:firstLine="539"/>
        <w:jc w:val="center"/>
        <w:rPr>
          <w:i/>
          <w:sz w:val="28"/>
        </w:rPr>
      </w:pPr>
    </w:p>
    <w:p w:rsidR="009D2D3E" w:rsidRDefault="009D2D3E">
      <w:pPr>
        <w:pStyle w:val="a5"/>
        <w:ind w:firstLine="539"/>
        <w:jc w:val="both"/>
        <w:rPr>
          <w:sz w:val="28"/>
        </w:rPr>
      </w:pPr>
      <w:r>
        <w:rPr>
          <w:sz w:val="28"/>
        </w:rPr>
        <w:t xml:space="preserve">Назначение этого отчета – иллюстрация соотношения доходов, получаемых в процессе производственной деятельности предприятия в течение какого-либо периода времени с расходами, понесенными в этот же период и связанными с полученными доходами. </w:t>
      </w:r>
    </w:p>
    <w:p w:rsidR="009D2D3E" w:rsidRDefault="009D2D3E">
      <w:pPr>
        <w:pStyle w:val="a5"/>
        <w:ind w:firstLine="539"/>
        <w:jc w:val="both"/>
        <w:rPr>
          <w:sz w:val="28"/>
        </w:rPr>
      </w:pPr>
      <w:r>
        <w:rPr>
          <w:sz w:val="28"/>
        </w:rPr>
        <w:t>Расчет ведется для 4-х периодов планирования (в качестве одного интервала выбирается 1 год). При этом принимаются следующие условия расчета:</w:t>
      </w:r>
    </w:p>
    <w:p w:rsidR="009D2D3E" w:rsidRDefault="009D2D3E">
      <w:pPr>
        <w:pStyle w:val="a5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в течение первого периода монтируется оборудование и прибыль равна нулю;</w:t>
      </w:r>
    </w:p>
    <w:p w:rsidR="009D2D3E" w:rsidRDefault="009D2D3E">
      <w:pPr>
        <w:pStyle w:val="a5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во втором периоде предприятие работает на 70%  своих возможностей;</w:t>
      </w:r>
    </w:p>
    <w:p w:rsidR="009D2D3E" w:rsidRDefault="009D2D3E">
      <w:pPr>
        <w:pStyle w:val="a5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в третьем и последующих периодах предприятие работает на 100% от расчетной мощности.</w:t>
      </w:r>
    </w:p>
    <w:p w:rsidR="009D2D3E" w:rsidRDefault="009D2D3E">
      <w:pPr>
        <w:pStyle w:val="a5"/>
        <w:ind w:left="540"/>
        <w:jc w:val="both"/>
        <w:rPr>
          <w:sz w:val="28"/>
        </w:rPr>
      </w:pPr>
      <w:r>
        <w:rPr>
          <w:sz w:val="28"/>
        </w:rPr>
        <w:t>Отчет о прибыли представлен в табл.3.1.</w:t>
      </w:r>
    </w:p>
    <w:p w:rsidR="009D2D3E" w:rsidRDefault="009D2D3E">
      <w:pPr>
        <w:pStyle w:val="a5"/>
        <w:ind w:firstLine="539"/>
        <w:jc w:val="both"/>
        <w:rPr>
          <w:sz w:val="28"/>
        </w:rPr>
      </w:pPr>
      <w:r>
        <w:rPr>
          <w:sz w:val="28"/>
        </w:rPr>
        <w:t xml:space="preserve">                                             Отчет о прибыли                                       Таблица 3.1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60"/>
        <w:gridCol w:w="720"/>
        <w:gridCol w:w="1476"/>
        <w:gridCol w:w="1404"/>
        <w:gridCol w:w="1440"/>
      </w:tblGrid>
      <w:tr w:rsidR="009D2D3E">
        <w:trPr>
          <w:cantSplit/>
          <w:trHeight w:val="519"/>
        </w:trPr>
        <w:tc>
          <w:tcPr>
            <w:tcW w:w="4860" w:type="dxa"/>
            <w:vMerge w:val="restart"/>
          </w:tcPr>
          <w:p w:rsidR="009D2D3E" w:rsidRDefault="009D2D3E">
            <w:pPr>
              <w:pStyle w:val="a5"/>
              <w:ind w:firstLine="54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показателей</w:t>
            </w:r>
          </w:p>
          <w:p w:rsidR="009D2D3E" w:rsidRDefault="009D2D3E">
            <w:pPr>
              <w:pStyle w:val="a5"/>
              <w:jc w:val="center"/>
              <w:rPr>
                <w:sz w:val="28"/>
              </w:rPr>
            </w:pPr>
          </w:p>
        </w:tc>
        <w:tc>
          <w:tcPr>
            <w:tcW w:w="5040" w:type="dxa"/>
            <w:gridSpan w:val="4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Интервалы планирования</w:t>
            </w:r>
          </w:p>
        </w:tc>
      </w:tr>
      <w:tr w:rsidR="009D2D3E">
        <w:trPr>
          <w:cantSplit/>
          <w:trHeight w:val="313"/>
        </w:trPr>
        <w:tc>
          <w:tcPr>
            <w:tcW w:w="4860" w:type="dxa"/>
            <w:vMerge/>
          </w:tcPr>
          <w:p w:rsidR="009D2D3E" w:rsidRDefault="009D2D3E">
            <w:pPr>
              <w:pStyle w:val="a5"/>
              <w:ind w:firstLine="540"/>
              <w:jc w:val="both"/>
              <w:rPr>
                <w:sz w:val="28"/>
              </w:rPr>
            </w:pPr>
          </w:p>
        </w:tc>
        <w:tc>
          <w:tcPr>
            <w:tcW w:w="72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76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0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D2D3E">
        <w:trPr>
          <w:trHeight w:val="352"/>
        </w:trPr>
        <w:tc>
          <w:tcPr>
            <w:tcW w:w="486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1. Выручка от реализации без НДС</w:t>
            </w:r>
          </w:p>
        </w:tc>
        <w:tc>
          <w:tcPr>
            <w:tcW w:w="72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0,0   </w:t>
            </w:r>
          </w:p>
        </w:tc>
        <w:tc>
          <w:tcPr>
            <w:tcW w:w="1476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394386,129</w:t>
            </w:r>
          </w:p>
        </w:tc>
        <w:tc>
          <w:tcPr>
            <w:tcW w:w="140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563408,755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563408,755</w:t>
            </w:r>
          </w:p>
        </w:tc>
      </w:tr>
      <w:tr w:rsidR="009D2D3E">
        <w:trPr>
          <w:cantSplit/>
          <w:trHeight w:val="2148"/>
        </w:trPr>
        <w:tc>
          <w:tcPr>
            <w:tcW w:w="486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 xml:space="preserve">2. Себестоимость продукции 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2.1 Покупная стоимость электроэнергии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2.2 Затраты на текущий ремонт и содержание оборудования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2.3 Амортизация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2.4 Накладные расходы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2.5 Проценты за кредит (20%)</w:t>
            </w:r>
          </w:p>
        </w:tc>
        <w:tc>
          <w:tcPr>
            <w:tcW w:w="72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0,0 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0,0 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76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362162,041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53076,913</w:t>
            </w:r>
          </w:p>
          <w:p w:rsidR="009D2D3E" w:rsidRDefault="009D2D3E">
            <w:pPr>
              <w:pStyle w:val="a5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165306,749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35191,919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80416,022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28170,438</w:t>
            </w:r>
          </w:p>
        </w:tc>
        <w:tc>
          <w:tcPr>
            <w:tcW w:w="140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398448,888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53076,913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201593,596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35191,919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80416,022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28170,438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370278,450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53076,913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201593,596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35191,919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80416,022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</w:tr>
      <w:tr w:rsidR="009D2D3E">
        <w:trPr>
          <w:cantSplit/>
          <w:trHeight w:val="1006"/>
        </w:trPr>
        <w:tc>
          <w:tcPr>
            <w:tcW w:w="4860" w:type="dxa"/>
          </w:tcPr>
          <w:p w:rsidR="009D2D3E" w:rsidRDefault="009D2D3E">
            <w:pPr>
              <w:pStyle w:val="a5"/>
              <w:numPr>
                <w:ilvl w:val="0"/>
                <w:numId w:val="7"/>
              </w:numPr>
              <w:tabs>
                <w:tab w:val="clear" w:pos="720"/>
                <w:tab w:val="num" w:pos="0"/>
              </w:tabs>
              <w:ind w:left="252" w:hanging="252"/>
              <w:jc w:val="both"/>
              <w:rPr>
                <w:sz w:val="24"/>
              </w:rPr>
            </w:pPr>
            <w:r>
              <w:rPr>
                <w:sz w:val="24"/>
              </w:rPr>
              <w:t>Налоги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</w:p>
          <w:p w:rsidR="009D2D3E" w:rsidRDefault="009D2D3E">
            <w:pPr>
              <w:pStyle w:val="a5"/>
              <w:numPr>
                <w:ilvl w:val="1"/>
                <w:numId w:val="7"/>
              </w:numPr>
              <w:tabs>
                <w:tab w:val="clear" w:pos="720"/>
                <w:tab w:val="num" w:pos="432"/>
              </w:tabs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Налог на пользователей автодорог (1% от выручки)</w:t>
            </w:r>
          </w:p>
          <w:p w:rsidR="009D2D3E" w:rsidRDefault="009D2D3E">
            <w:pPr>
              <w:pStyle w:val="a5"/>
              <w:numPr>
                <w:ilvl w:val="1"/>
                <w:numId w:val="7"/>
              </w:numPr>
              <w:tabs>
                <w:tab w:val="clear" w:pos="720"/>
                <w:tab w:val="num" w:pos="432"/>
              </w:tabs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Налог на имущество</w:t>
            </w:r>
          </w:p>
        </w:tc>
        <w:tc>
          <w:tcPr>
            <w:tcW w:w="72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0,0 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0,0 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76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17705,516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3943,861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13761,655</w:t>
            </w:r>
          </w:p>
        </w:tc>
        <w:tc>
          <w:tcPr>
            <w:tcW w:w="140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18691,904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5634,088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13057,816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17988,066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5634,088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12253,978</w:t>
            </w:r>
          </w:p>
        </w:tc>
      </w:tr>
      <w:tr w:rsidR="009D2D3E">
        <w:trPr>
          <w:cantSplit/>
          <w:trHeight w:val="262"/>
        </w:trPr>
        <w:tc>
          <w:tcPr>
            <w:tcW w:w="486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4. Балансовая прибыль (В-СБ-Н)</w:t>
            </w:r>
          </w:p>
        </w:tc>
        <w:tc>
          <w:tcPr>
            <w:tcW w:w="72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76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14518,572</w:t>
            </w:r>
          </w:p>
        </w:tc>
        <w:tc>
          <w:tcPr>
            <w:tcW w:w="140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146267,963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175142,339</w:t>
            </w:r>
          </w:p>
        </w:tc>
      </w:tr>
      <w:tr w:rsidR="009D2D3E">
        <w:trPr>
          <w:cantSplit/>
          <w:trHeight w:val="149"/>
        </w:trPr>
        <w:tc>
          <w:tcPr>
            <w:tcW w:w="486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5. Налог на прибыль(24%)</w:t>
            </w:r>
          </w:p>
        </w:tc>
        <w:tc>
          <w:tcPr>
            <w:tcW w:w="72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76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3484,457</w:t>
            </w:r>
          </w:p>
        </w:tc>
        <w:tc>
          <w:tcPr>
            <w:tcW w:w="140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35104,311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42034,137</w:t>
            </w:r>
          </w:p>
        </w:tc>
      </w:tr>
      <w:tr w:rsidR="009D2D3E">
        <w:trPr>
          <w:cantSplit/>
          <w:trHeight w:val="229"/>
        </w:trPr>
        <w:tc>
          <w:tcPr>
            <w:tcW w:w="486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6. Чистая прибыль (Пб – Нп)</w:t>
            </w:r>
          </w:p>
        </w:tc>
        <w:tc>
          <w:tcPr>
            <w:tcW w:w="72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0,0  </w:t>
            </w:r>
          </w:p>
        </w:tc>
        <w:tc>
          <w:tcPr>
            <w:tcW w:w="1476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11034,115</w:t>
            </w:r>
          </w:p>
        </w:tc>
        <w:tc>
          <w:tcPr>
            <w:tcW w:w="140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111163,652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133108,102</w:t>
            </w:r>
          </w:p>
        </w:tc>
      </w:tr>
      <w:tr w:rsidR="009D2D3E">
        <w:trPr>
          <w:cantSplit/>
          <w:trHeight w:val="296"/>
        </w:trPr>
        <w:tc>
          <w:tcPr>
            <w:tcW w:w="486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7. Дивиденды</w:t>
            </w:r>
          </w:p>
        </w:tc>
        <w:tc>
          <w:tcPr>
            <w:tcW w:w="72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0,0  </w:t>
            </w:r>
          </w:p>
        </w:tc>
        <w:tc>
          <w:tcPr>
            <w:tcW w:w="1476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04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</w:tr>
      <w:tr w:rsidR="009D2D3E">
        <w:trPr>
          <w:cantSplit/>
          <w:trHeight w:val="168"/>
        </w:trPr>
        <w:tc>
          <w:tcPr>
            <w:tcW w:w="486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8. Нераспределенная прибыль (Пч – Д)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0,0 </w:t>
            </w:r>
          </w:p>
        </w:tc>
        <w:tc>
          <w:tcPr>
            <w:tcW w:w="1476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11034,115</w:t>
            </w:r>
          </w:p>
        </w:tc>
        <w:tc>
          <w:tcPr>
            <w:tcW w:w="1404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111163,652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133108,102</w:t>
            </w:r>
          </w:p>
        </w:tc>
      </w:tr>
      <w:tr w:rsidR="009D2D3E">
        <w:trPr>
          <w:cantSplit/>
          <w:trHeight w:val="249"/>
        </w:trPr>
        <w:tc>
          <w:tcPr>
            <w:tcW w:w="48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9. Нераспределенная прибыль нарастающим   итогом  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0,0  </w:t>
            </w:r>
          </w:p>
        </w:tc>
        <w:tc>
          <w:tcPr>
            <w:tcW w:w="147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11034,115</w:t>
            </w:r>
          </w:p>
        </w:tc>
        <w:tc>
          <w:tcPr>
            <w:tcW w:w="140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122197,767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255305,869</w:t>
            </w:r>
          </w:p>
        </w:tc>
      </w:tr>
    </w:tbl>
    <w:p w:rsidR="009D2D3E" w:rsidRDefault="009D2D3E">
      <w:pPr>
        <w:pStyle w:val="a5"/>
        <w:ind w:firstLine="539"/>
        <w:jc w:val="center"/>
        <w:rPr>
          <w:i/>
          <w:sz w:val="28"/>
        </w:rPr>
      </w:pPr>
    </w:p>
    <w:p w:rsidR="009D2D3E" w:rsidRDefault="009D2D3E">
      <w:pPr>
        <w:pStyle w:val="a5"/>
        <w:ind w:firstLine="539"/>
        <w:jc w:val="center"/>
        <w:rPr>
          <w:b/>
          <w:sz w:val="28"/>
        </w:rPr>
      </w:pPr>
      <w:r>
        <w:rPr>
          <w:b/>
          <w:i/>
          <w:sz w:val="28"/>
        </w:rPr>
        <w:t>Отчет о движении денежных средств</w:t>
      </w:r>
    </w:p>
    <w:p w:rsidR="009D2D3E" w:rsidRDefault="009D2D3E">
      <w:pPr>
        <w:pStyle w:val="a5"/>
        <w:ind w:firstLine="539"/>
        <w:jc w:val="center"/>
        <w:rPr>
          <w:sz w:val="28"/>
        </w:rPr>
      </w:pPr>
    </w:p>
    <w:p w:rsidR="009D2D3E" w:rsidRDefault="009D2D3E">
      <w:pPr>
        <w:pStyle w:val="a5"/>
        <w:ind w:firstLine="539"/>
        <w:jc w:val="both"/>
        <w:rPr>
          <w:sz w:val="28"/>
        </w:rPr>
      </w:pPr>
      <w:r>
        <w:rPr>
          <w:sz w:val="28"/>
        </w:rPr>
        <w:t xml:space="preserve">Отчёт представляет информацию по операциям, связанным с образованием источников финансовых ресурсов и их использованием. Основная задача, решаемая при определении финансовой состоятельности проекта – оценка его ликвидности, которая проводится на основании отчетов о прибыли и движении денежных средств. В качестве источников финансирования капитальных вложений в основные фонды предприятия рассматриваются собственные средства предприятия, получаемые в результате прошлой, настоящей или будущей хозяйственной деятельности. </w:t>
      </w:r>
    </w:p>
    <w:p w:rsidR="009D2D3E" w:rsidRDefault="009D2D3E">
      <w:pPr>
        <w:pStyle w:val="a5"/>
        <w:ind w:firstLine="539"/>
        <w:jc w:val="both"/>
        <w:rPr>
          <w:sz w:val="28"/>
        </w:rPr>
      </w:pPr>
      <w:r>
        <w:rPr>
          <w:sz w:val="28"/>
        </w:rPr>
        <w:t>Основные направления использования средств связаны с капитальными затратами, образованием оборотного капитала, осуществлением текущей производственной деятельности, оплатой процентов за кредит и налогов. Отчет о движении денежных средств представлен в виде табл. 3.2.</w:t>
      </w:r>
    </w:p>
    <w:p w:rsidR="009D2D3E" w:rsidRDefault="009D2D3E">
      <w:pPr>
        <w:pStyle w:val="a5"/>
        <w:ind w:firstLine="539"/>
        <w:jc w:val="both"/>
        <w:rPr>
          <w:sz w:val="28"/>
        </w:rPr>
      </w:pPr>
    </w:p>
    <w:p w:rsidR="009D2D3E" w:rsidRDefault="009D2D3E">
      <w:pPr>
        <w:pStyle w:val="a5"/>
        <w:ind w:firstLine="539"/>
        <w:jc w:val="both"/>
        <w:rPr>
          <w:sz w:val="28"/>
        </w:rPr>
      </w:pPr>
      <w:r>
        <w:rPr>
          <w:sz w:val="28"/>
        </w:rPr>
        <w:t xml:space="preserve">Отчет о движении денежных средств                                                  Таблица 3.2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0"/>
        <w:gridCol w:w="1440"/>
        <w:gridCol w:w="1440"/>
        <w:gridCol w:w="1440"/>
        <w:gridCol w:w="1440"/>
      </w:tblGrid>
      <w:tr w:rsidR="009D2D3E">
        <w:trPr>
          <w:cantSplit/>
          <w:trHeight w:val="519"/>
        </w:trPr>
        <w:tc>
          <w:tcPr>
            <w:tcW w:w="4500" w:type="dxa"/>
            <w:vMerge w:val="restart"/>
          </w:tcPr>
          <w:p w:rsidR="009D2D3E" w:rsidRDefault="009D2D3E">
            <w:pPr>
              <w:pStyle w:val="a5"/>
              <w:ind w:firstLine="54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показателей</w:t>
            </w:r>
          </w:p>
          <w:p w:rsidR="009D2D3E" w:rsidRDefault="009D2D3E">
            <w:pPr>
              <w:pStyle w:val="a5"/>
              <w:jc w:val="center"/>
              <w:rPr>
                <w:sz w:val="28"/>
              </w:rPr>
            </w:pPr>
          </w:p>
        </w:tc>
        <w:tc>
          <w:tcPr>
            <w:tcW w:w="5760" w:type="dxa"/>
            <w:gridSpan w:val="4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Интервалы планирования</w:t>
            </w:r>
          </w:p>
        </w:tc>
      </w:tr>
      <w:tr w:rsidR="009D2D3E">
        <w:trPr>
          <w:cantSplit/>
          <w:trHeight w:val="223"/>
        </w:trPr>
        <w:tc>
          <w:tcPr>
            <w:tcW w:w="4500" w:type="dxa"/>
            <w:vMerge/>
          </w:tcPr>
          <w:p w:rsidR="009D2D3E" w:rsidRDefault="009D2D3E">
            <w:pPr>
              <w:pStyle w:val="a5"/>
              <w:ind w:firstLine="540"/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D2D3E">
        <w:trPr>
          <w:trHeight w:val="318"/>
        </w:trPr>
        <w:tc>
          <w:tcPr>
            <w:tcW w:w="45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1. Увеличение собственного капитала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563408,755</w:t>
            </w:r>
          </w:p>
        </w:tc>
        <w:tc>
          <w:tcPr>
            <w:tcW w:w="1440" w:type="dxa"/>
          </w:tcPr>
          <w:p w:rsidR="009D2D3E" w:rsidRDefault="009D2D3E">
            <w:pPr>
              <w:jc w:val="center"/>
            </w:pPr>
          </w:p>
        </w:tc>
        <w:tc>
          <w:tcPr>
            <w:tcW w:w="1440" w:type="dxa"/>
          </w:tcPr>
          <w:p w:rsidR="009D2D3E" w:rsidRDefault="009D2D3E">
            <w:pPr>
              <w:jc w:val="center"/>
            </w:pPr>
          </w:p>
        </w:tc>
        <w:tc>
          <w:tcPr>
            <w:tcW w:w="1440" w:type="dxa"/>
          </w:tcPr>
          <w:p w:rsidR="009D2D3E" w:rsidRDefault="009D2D3E">
            <w:pPr>
              <w:jc w:val="center"/>
            </w:pPr>
          </w:p>
        </w:tc>
      </w:tr>
      <w:tr w:rsidR="009D2D3E">
        <w:trPr>
          <w:cantSplit/>
          <w:trHeight w:val="356"/>
        </w:trPr>
        <w:tc>
          <w:tcPr>
            <w:tcW w:w="45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 xml:space="preserve">2. Увеличение задолженности 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2.1 Долгосрочной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2.2 Краткосрочной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140852,189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rPr>
                <w:sz w:val="24"/>
              </w:rPr>
            </w:pP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rPr>
                <w:sz w:val="24"/>
              </w:rPr>
            </w:pP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rPr>
                <w:sz w:val="24"/>
              </w:rPr>
            </w:pPr>
          </w:p>
        </w:tc>
      </w:tr>
      <w:tr w:rsidR="009D2D3E">
        <w:trPr>
          <w:cantSplit/>
          <w:trHeight w:val="262"/>
        </w:trPr>
        <w:tc>
          <w:tcPr>
            <w:tcW w:w="450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3. Выручка от реализации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394386,129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563408,755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563408,755</w:t>
            </w:r>
          </w:p>
        </w:tc>
      </w:tr>
      <w:tr w:rsidR="009D2D3E">
        <w:trPr>
          <w:cantSplit/>
          <w:trHeight w:val="129"/>
        </w:trPr>
        <w:tc>
          <w:tcPr>
            <w:tcW w:w="4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4. Итого приток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704260,944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394386,129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563408,755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563408,755</w:t>
            </w:r>
          </w:p>
        </w:tc>
      </w:tr>
      <w:tr w:rsidR="009D2D3E">
        <w:trPr>
          <w:cantSplit/>
          <w:trHeight w:val="195"/>
        </w:trPr>
        <w:tc>
          <w:tcPr>
            <w:tcW w:w="450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5. Увеличение постоянных активов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704260,944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</w:pPr>
            <w:r>
              <w:t>0,0</w:t>
            </w:r>
          </w:p>
        </w:tc>
      </w:tr>
      <w:tr w:rsidR="009D2D3E">
        <w:trPr>
          <w:cantSplit/>
          <w:trHeight w:val="254"/>
        </w:trPr>
        <w:tc>
          <w:tcPr>
            <w:tcW w:w="45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6. Увеличение текущих активов</w:t>
            </w:r>
          </w:p>
        </w:tc>
        <w:tc>
          <w:tcPr>
            <w:tcW w:w="1440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19013,704</w:t>
            </w:r>
          </w:p>
        </w:tc>
        <w:tc>
          <w:tcPr>
            <w:tcW w:w="1440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440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</w:tr>
      <w:tr w:rsidR="009D2D3E">
        <w:trPr>
          <w:cantSplit/>
          <w:trHeight w:val="154"/>
        </w:trPr>
        <w:tc>
          <w:tcPr>
            <w:tcW w:w="4500" w:type="dxa"/>
          </w:tcPr>
          <w:p w:rsidR="009D2D3E" w:rsidRDefault="009D2D3E">
            <w:pPr>
              <w:pStyle w:val="a5"/>
              <w:tabs>
                <w:tab w:val="num" w:pos="432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7. Операционные расходы</w:t>
            </w:r>
          </w:p>
        </w:tc>
        <w:tc>
          <w:tcPr>
            <w:tcW w:w="1440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298799,684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335086,531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335086,531</w:t>
            </w:r>
          </w:p>
        </w:tc>
      </w:tr>
      <w:tr w:rsidR="009D2D3E">
        <w:trPr>
          <w:cantSplit/>
          <w:trHeight w:val="221"/>
        </w:trPr>
        <w:tc>
          <w:tcPr>
            <w:tcW w:w="4500" w:type="dxa"/>
          </w:tcPr>
          <w:p w:rsidR="009D2D3E" w:rsidRDefault="009D2D3E">
            <w:pPr>
              <w:pStyle w:val="a5"/>
              <w:tabs>
                <w:tab w:val="num" w:pos="432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8. Выплаты по кредитам</w:t>
            </w:r>
          </w:p>
        </w:tc>
        <w:tc>
          <w:tcPr>
            <w:tcW w:w="1440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28170,438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169022,627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</w:tr>
      <w:tr w:rsidR="009D2D3E">
        <w:trPr>
          <w:cantSplit/>
          <w:trHeight w:val="1201"/>
        </w:trPr>
        <w:tc>
          <w:tcPr>
            <w:tcW w:w="450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9. Налоги в т.ч.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 xml:space="preserve">9.1 Налог на пользование автодорог 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9.2 Налог на имущество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9.3 Налог на прибыль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</w:pPr>
            <w:r>
              <w:t>0,0</w:t>
            </w:r>
          </w:p>
          <w:p w:rsidR="009D2D3E" w:rsidRDefault="009D2D3E">
            <w:pPr>
              <w:pStyle w:val="a5"/>
              <w:jc w:val="center"/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21189,973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3943,861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13761,655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3484,457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53796,215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5634,088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13057,816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35104,311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60022,203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5634,088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12353,978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42034,137</w:t>
            </w:r>
          </w:p>
        </w:tc>
      </w:tr>
      <w:tr w:rsidR="009D2D3E">
        <w:trPr>
          <w:cantSplit/>
          <w:trHeight w:val="318"/>
        </w:trPr>
        <w:tc>
          <w:tcPr>
            <w:tcW w:w="4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10. Итого отток 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704260,944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367173,799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557905,373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395108,734</w:t>
            </w:r>
          </w:p>
        </w:tc>
      </w:tr>
      <w:tr w:rsidR="009D2D3E">
        <w:trPr>
          <w:cantSplit/>
          <w:trHeight w:val="192"/>
        </w:trPr>
        <w:tc>
          <w:tcPr>
            <w:tcW w:w="450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11. Баланс денежных средств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27212,33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5503,382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168300,021</w:t>
            </w:r>
          </w:p>
        </w:tc>
      </w:tr>
      <w:tr w:rsidR="009D2D3E">
        <w:trPr>
          <w:cantSplit/>
          <w:trHeight w:val="231"/>
        </w:trPr>
        <w:tc>
          <w:tcPr>
            <w:tcW w:w="45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12. Баланс денежных средств нарастающим итогом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27212,33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32715,712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201015,733</w:t>
            </w:r>
          </w:p>
        </w:tc>
      </w:tr>
    </w:tbl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pStyle w:val="6"/>
        <w:rPr>
          <w:b/>
        </w:rPr>
      </w:pPr>
      <w:r>
        <w:rPr>
          <w:b/>
        </w:rPr>
        <w:t>Балансовый отчет</w:t>
      </w:r>
    </w:p>
    <w:p w:rsidR="009D2D3E" w:rsidRDefault="009D2D3E">
      <w:pPr>
        <w:jc w:val="center"/>
        <w:rPr>
          <w:i/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Назначение этой формы финансовой оценки – иллюстрация динамики изменения структуры имущества проекта и источников его финансирования. При этом бухгалтерский баланс используется в укрупненной форме для всех интервалов планирования.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Бухгалтерский отчет представлен в табл.3.3.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      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jc w:val="both"/>
        <w:rPr>
          <w:sz w:val="28"/>
        </w:rPr>
      </w:pPr>
    </w:p>
    <w:p w:rsidR="009D2D3E" w:rsidRDefault="009D2D3E">
      <w:pPr>
        <w:pStyle w:val="a5"/>
        <w:ind w:firstLine="539"/>
        <w:jc w:val="both"/>
        <w:rPr>
          <w:sz w:val="28"/>
        </w:rPr>
      </w:pPr>
      <w:r>
        <w:rPr>
          <w:sz w:val="28"/>
        </w:rPr>
        <w:t xml:space="preserve">Балансовый отчет                                                                       Таблица 3.3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0"/>
        <w:gridCol w:w="1440"/>
        <w:gridCol w:w="1440"/>
        <w:gridCol w:w="1440"/>
        <w:gridCol w:w="1440"/>
      </w:tblGrid>
      <w:tr w:rsidR="009D2D3E">
        <w:trPr>
          <w:cantSplit/>
          <w:trHeight w:val="208"/>
        </w:trPr>
        <w:tc>
          <w:tcPr>
            <w:tcW w:w="4500" w:type="dxa"/>
            <w:vMerge w:val="restart"/>
          </w:tcPr>
          <w:p w:rsidR="009D2D3E" w:rsidRDefault="009D2D3E">
            <w:pPr>
              <w:pStyle w:val="a5"/>
              <w:ind w:firstLine="540"/>
              <w:rPr>
                <w:sz w:val="28"/>
              </w:rPr>
            </w:pPr>
            <w:r>
              <w:rPr>
                <w:sz w:val="24"/>
              </w:rPr>
              <w:t xml:space="preserve">    Наименование показателей</w:t>
            </w:r>
          </w:p>
        </w:tc>
        <w:tc>
          <w:tcPr>
            <w:tcW w:w="5760" w:type="dxa"/>
            <w:gridSpan w:val="4"/>
          </w:tcPr>
          <w:p w:rsidR="009D2D3E" w:rsidRDefault="009D2D3E">
            <w:pPr>
              <w:pStyle w:val="a5"/>
              <w:ind w:right="-108"/>
              <w:jc w:val="center"/>
              <w:rPr>
                <w:sz w:val="24"/>
              </w:rPr>
            </w:pPr>
            <w:r>
              <w:rPr>
                <w:sz w:val="24"/>
              </w:rPr>
              <w:t>Интервалы планирования</w:t>
            </w:r>
          </w:p>
        </w:tc>
      </w:tr>
      <w:tr w:rsidR="009D2D3E">
        <w:trPr>
          <w:cantSplit/>
          <w:trHeight w:val="109"/>
        </w:trPr>
        <w:tc>
          <w:tcPr>
            <w:tcW w:w="4500" w:type="dxa"/>
            <w:vMerge/>
          </w:tcPr>
          <w:p w:rsidR="009D2D3E" w:rsidRDefault="009D2D3E">
            <w:pPr>
              <w:pStyle w:val="a5"/>
              <w:ind w:firstLine="540"/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D2D3E">
        <w:trPr>
          <w:trHeight w:val="1269"/>
        </w:trPr>
        <w:tc>
          <w:tcPr>
            <w:tcW w:w="4500" w:type="dxa"/>
          </w:tcPr>
          <w:p w:rsidR="009D2D3E" w:rsidRDefault="009D2D3E">
            <w:pPr>
              <w:pStyle w:val="a5"/>
              <w:jc w:val="center"/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АКТИВ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 xml:space="preserve">1.   ВНЕОБОРОТНЫЕ АКТИВЫ </w:t>
            </w:r>
          </w:p>
          <w:p w:rsidR="009D2D3E" w:rsidRDefault="009D2D3E">
            <w:pPr>
              <w:pStyle w:val="a5"/>
              <w:numPr>
                <w:ilvl w:val="1"/>
                <w:numId w:val="8"/>
              </w:numPr>
              <w:jc w:val="both"/>
              <w:rPr>
                <w:sz w:val="24"/>
              </w:rPr>
            </w:pPr>
            <w:r>
              <w:rPr>
                <w:sz w:val="24"/>
              </w:rPr>
              <w:t>Основные средства</w:t>
            </w:r>
          </w:p>
          <w:p w:rsidR="009D2D3E" w:rsidRDefault="009D2D3E">
            <w:pPr>
              <w:pStyle w:val="a5"/>
              <w:numPr>
                <w:ilvl w:val="1"/>
                <w:numId w:val="8"/>
              </w:numPr>
              <w:jc w:val="both"/>
              <w:rPr>
                <w:sz w:val="24"/>
              </w:rPr>
            </w:pPr>
            <w:r>
              <w:rPr>
                <w:sz w:val="24"/>
              </w:rPr>
              <w:t>Износ</w:t>
            </w:r>
          </w:p>
          <w:p w:rsidR="009D2D3E" w:rsidRDefault="009D2D3E">
            <w:pPr>
              <w:pStyle w:val="a5"/>
              <w:numPr>
                <w:ilvl w:val="1"/>
                <w:numId w:val="8"/>
              </w:numPr>
              <w:jc w:val="both"/>
              <w:rPr>
                <w:sz w:val="24"/>
              </w:rPr>
            </w:pPr>
            <w:r>
              <w:rPr>
                <w:sz w:val="24"/>
              </w:rPr>
              <w:t>Остаточная стоимость средств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704260,944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704260,944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704260,944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35191,919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669069,025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704260,944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70383,838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633877,106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rPr>
                <w:sz w:val="24"/>
              </w:rPr>
            </w:pPr>
            <w:r>
              <w:rPr>
                <w:sz w:val="24"/>
              </w:rPr>
              <w:t>704260,944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105575,757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598685,187</w:t>
            </w:r>
          </w:p>
        </w:tc>
      </w:tr>
      <w:tr w:rsidR="009D2D3E">
        <w:trPr>
          <w:cantSplit/>
          <w:trHeight w:val="771"/>
        </w:trPr>
        <w:tc>
          <w:tcPr>
            <w:tcW w:w="450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   ОБОРОТНЫЕ АКТИВЫ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2.1 Запасы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2.2 Денежные средства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19013,704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27212,33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19013,704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32715,712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19013,704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201015,733</w:t>
            </w:r>
          </w:p>
        </w:tc>
      </w:tr>
      <w:tr w:rsidR="009D2D3E">
        <w:trPr>
          <w:cantSplit/>
          <w:trHeight w:val="161"/>
        </w:trPr>
        <w:tc>
          <w:tcPr>
            <w:tcW w:w="4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ИТОГО АКТИВ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704260,944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715295,059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685606,522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818714,624</w:t>
            </w:r>
          </w:p>
        </w:tc>
      </w:tr>
      <w:tr w:rsidR="009D2D3E">
        <w:trPr>
          <w:cantSplit/>
          <w:trHeight w:val="1045"/>
        </w:trPr>
        <w:tc>
          <w:tcPr>
            <w:tcW w:w="450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ПАССИВ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3.   СОБСТВЕННЫЙ КАПИТАЛ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3.1 Уставной капитал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3.2 Нераспределенная прибыль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563408,755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563408,755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11034,115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563408,755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122197,767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563408,755</w:t>
            </w: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255305,869</w:t>
            </w:r>
          </w:p>
        </w:tc>
      </w:tr>
      <w:tr w:rsidR="009D2D3E">
        <w:trPr>
          <w:cantSplit/>
          <w:trHeight w:val="335"/>
        </w:trPr>
        <w:tc>
          <w:tcPr>
            <w:tcW w:w="4500" w:type="dxa"/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4.   ДОЛГОСРОЧНЫЕ КРЕДИТЫ</w:t>
            </w:r>
          </w:p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4.1 Долгосрочный кредит банка</w:t>
            </w:r>
          </w:p>
        </w:tc>
        <w:tc>
          <w:tcPr>
            <w:tcW w:w="1440" w:type="dxa"/>
            <w:vAlign w:val="bottom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140852,189</w:t>
            </w:r>
          </w:p>
        </w:tc>
        <w:tc>
          <w:tcPr>
            <w:tcW w:w="1440" w:type="dxa"/>
            <w:vAlign w:val="bottom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140852,189</w:t>
            </w:r>
          </w:p>
        </w:tc>
        <w:tc>
          <w:tcPr>
            <w:tcW w:w="1440" w:type="dxa"/>
            <w:vAlign w:val="bottom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</w:p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</w:tr>
      <w:tr w:rsidR="009D2D3E">
        <w:trPr>
          <w:cantSplit/>
          <w:trHeight w:val="274"/>
        </w:trPr>
        <w:tc>
          <w:tcPr>
            <w:tcW w:w="450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sz w:val="24"/>
              </w:rPr>
            </w:pPr>
            <w:r>
              <w:rPr>
                <w:sz w:val="24"/>
              </w:rPr>
              <w:t>5.   РАСЧЕТЫ И ПРОЧИЕ ПАССИВЫ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sz w:val="24"/>
              </w:rPr>
            </w:pPr>
            <w:r>
              <w:rPr>
                <w:sz w:val="24"/>
              </w:rPr>
              <w:t>0,0</w:t>
            </w:r>
          </w:p>
        </w:tc>
      </w:tr>
      <w:tr w:rsidR="009D2D3E">
        <w:trPr>
          <w:cantSplit/>
          <w:trHeight w:val="355"/>
        </w:trPr>
        <w:tc>
          <w:tcPr>
            <w:tcW w:w="4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ПАССИВ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704260,944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715295,059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685606,522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pStyle w:val="a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818714,624</w:t>
            </w:r>
          </w:p>
        </w:tc>
      </w:tr>
    </w:tbl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>Анализ полученных данных проводится с помощью коэффициентов финансовой оценки (табл.3.4) для 3-го интервала.</w:t>
      </w:r>
    </w:p>
    <w:p w:rsidR="009D2D3E" w:rsidRDefault="009D2D3E">
      <w:pPr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>Коэффициенты финансовой оценки                                              Таблица 3.4.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85"/>
        <w:gridCol w:w="3435"/>
        <w:gridCol w:w="1260"/>
      </w:tblGrid>
      <w:tr w:rsidR="009D2D3E">
        <w:trPr>
          <w:trHeight w:val="281"/>
        </w:trPr>
        <w:tc>
          <w:tcPr>
            <w:tcW w:w="4485" w:type="dxa"/>
          </w:tcPr>
          <w:p w:rsidR="009D2D3E" w:rsidRDefault="009D2D3E">
            <w:pPr>
              <w:ind w:firstLine="540"/>
            </w:pPr>
            <w:r>
              <w:t xml:space="preserve">           Наименование</w:t>
            </w:r>
          </w:p>
        </w:tc>
        <w:tc>
          <w:tcPr>
            <w:tcW w:w="3435" w:type="dxa"/>
          </w:tcPr>
          <w:p w:rsidR="009D2D3E" w:rsidRDefault="009D2D3E">
            <w:pPr>
              <w:ind w:firstLine="540"/>
              <w:jc w:val="center"/>
            </w:pPr>
            <w:r>
              <w:t>Формула расчета</w:t>
            </w:r>
          </w:p>
        </w:tc>
        <w:tc>
          <w:tcPr>
            <w:tcW w:w="1260" w:type="dxa"/>
          </w:tcPr>
          <w:p w:rsidR="009D2D3E" w:rsidRDefault="009D2D3E">
            <w:pPr>
              <w:jc w:val="center"/>
            </w:pPr>
            <w:r>
              <w:t>Результат</w:t>
            </w:r>
          </w:p>
        </w:tc>
      </w:tr>
      <w:tr w:rsidR="009D2D3E">
        <w:trPr>
          <w:trHeight w:val="181"/>
        </w:trPr>
        <w:tc>
          <w:tcPr>
            <w:tcW w:w="4485" w:type="dxa"/>
          </w:tcPr>
          <w:p w:rsidR="009D2D3E" w:rsidRDefault="009D2D3E">
            <w:pPr>
              <w:jc w:val="both"/>
            </w:pPr>
            <w:r>
              <w:t>1. Рентабельность общих активов</w:t>
            </w:r>
          </w:p>
        </w:tc>
        <w:tc>
          <w:tcPr>
            <w:tcW w:w="3435" w:type="dxa"/>
          </w:tcPr>
          <w:p w:rsidR="009D2D3E" w:rsidRDefault="009D2D3E">
            <w:pPr>
              <w:jc w:val="center"/>
            </w:pPr>
            <w:r>
              <w:t>(Пч + Пк) /</w:t>
            </w:r>
            <w:r>
              <w:rPr>
                <w:sz w:val="28"/>
              </w:rPr>
              <w:t xml:space="preserve"> </w:t>
            </w:r>
            <w:r>
              <w:t>(К + Ок)</w:t>
            </w:r>
          </w:p>
        </w:tc>
        <w:tc>
          <w:tcPr>
            <w:tcW w:w="1260" w:type="dxa"/>
          </w:tcPr>
          <w:p w:rsidR="009D2D3E" w:rsidRDefault="009D2D3E">
            <w:pPr>
              <w:jc w:val="center"/>
            </w:pPr>
            <w:r>
              <w:t>0,184</w:t>
            </w:r>
          </w:p>
        </w:tc>
      </w:tr>
      <w:tr w:rsidR="009D2D3E">
        <w:trPr>
          <w:trHeight w:val="164"/>
        </w:trPr>
        <w:tc>
          <w:tcPr>
            <w:tcW w:w="4485" w:type="dxa"/>
          </w:tcPr>
          <w:p w:rsidR="009D2D3E" w:rsidRDefault="009D2D3E">
            <w:pPr>
              <w:jc w:val="both"/>
            </w:pPr>
            <w:r>
              <w:t>2.Рентабельность акционерного капитала</w:t>
            </w:r>
          </w:p>
        </w:tc>
        <w:tc>
          <w:tcPr>
            <w:tcW w:w="3435" w:type="dxa"/>
          </w:tcPr>
          <w:p w:rsidR="009D2D3E" w:rsidRDefault="009D2D3E">
            <w:pPr>
              <w:jc w:val="center"/>
            </w:pPr>
            <w:r>
              <w:t>Пч / Ка</w:t>
            </w:r>
          </w:p>
        </w:tc>
        <w:tc>
          <w:tcPr>
            <w:tcW w:w="1260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</w:tr>
      <w:tr w:rsidR="009D2D3E">
        <w:trPr>
          <w:trHeight w:val="188"/>
        </w:trPr>
        <w:tc>
          <w:tcPr>
            <w:tcW w:w="4485" w:type="dxa"/>
          </w:tcPr>
          <w:p w:rsidR="009D2D3E" w:rsidRDefault="009D2D3E">
            <w:pPr>
              <w:jc w:val="both"/>
            </w:pPr>
            <w:r>
              <w:t>3. Рентабельность продаж</w:t>
            </w:r>
          </w:p>
        </w:tc>
        <w:tc>
          <w:tcPr>
            <w:tcW w:w="3435" w:type="dxa"/>
          </w:tcPr>
          <w:p w:rsidR="009D2D3E" w:rsidRDefault="009D2D3E">
            <w:pPr>
              <w:jc w:val="center"/>
            </w:pPr>
            <w:r>
              <w:t>Пч / В</w:t>
            </w:r>
          </w:p>
        </w:tc>
        <w:tc>
          <w:tcPr>
            <w:tcW w:w="1260" w:type="dxa"/>
          </w:tcPr>
          <w:p w:rsidR="009D2D3E" w:rsidRDefault="009D2D3E">
            <w:pPr>
              <w:jc w:val="center"/>
            </w:pPr>
            <w:r>
              <w:t>0,197</w:t>
            </w:r>
          </w:p>
        </w:tc>
      </w:tr>
      <w:tr w:rsidR="009D2D3E">
        <w:trPr>
          <w:trHeight w:val="171"/>
        </w:trPr>
        <w:tc>
          <w:tcPr>
            <w:tcW w:w="4485" w:type="dxa"/>
          </w:tcPr>
          <w:p w:rsidR="009D2D3E" w:rsidRDefault="009D2D3E">
            <w:pPr>
              <w:jc w:val="both"/>
            </w:pPr>
            <w:r>
              <w:t>4. Стоимость продаж</w:t>
            </w:r>
          </w:p>
        </w:tc>
        <w:tc>
          <w:tcPr>
            <w:tcW w:w="3435" w:type="dxa"/>
          </w:tcPr>
          <w:p w:rsidR="009D2D3E" w:rsidRDefault="009D2D3E">
            <w:pPr>
              <w:jc w:val="center"/>
            </w:pPr>
            <w:r>
              <w:t>Сб/ В</w:t>
            </w:r>
          </w:p>
        </w:tc>
        <w:tc>
          <w:tcPr>
            <w:tcW w:w="1260" w:type="dxa"/>
          </w:tcPr>
          <w:p w:rsidR="009D2D3E" w:rsidRDefault="009D2D3E">
            <w:pPr>
              <w:jc w:val="center"/>
            </w:pPr>
            <w:r>
              <w:t>0,707</w:t>
            </w:r>
          </w:p>
        </w:tc>
      </w:tr>
      <w:tr w:rsidR="009D2D3E">
        <w:trPr>
          <w:trHeight w:val="168"/>
        </w:trPr>
        <w:tc>
          <w:tcPr>
            <w:tcW w:w="4485" w:type="dxa"/>
          </w:tcPr>
          <w:p w:rsidR="009D2D3E" w:rsidRDefault="009D2D3E">
            <w:pPr>
              <w:jc w:val="both"/>
            </w:pPr>
            <w:r>
              <w:t>5. Оборачиваемость активов</w:t>
            </w:r>
          </w:p>
        </w:tc>
        <w:tc>
          <w:tcPr>
            <w:tcW w:w="3435" w:type="dxa"/>
          </w:tcPr>
          <w:p w:rsidR="009D2D3E" w:rsidRDefault="009D2D3E">
            <w:pPr>
              <w:jc w:val="center"/>
            </w:pPr>
            <w:r>
              <w:t>В / (К + Ок)</w:t>
            </w:r>
          </w:p>
        </w:tc>
        <w:tc>
          <w:tcPr>
            <w:tcW w:w="1260" w:type="dxa"/>
          </w:tcPr>
          <w:p w:rsidR="009D2D3E" w:rsidRDefault="009D2D3E">
            <w:pPr>
              <w:jc w:val="center"/>
            </w:pPr>
            <w:r>
              <w:t>0,745</w:t>
            </w:r>
          </w:p>
        </w:tc>
      </w:tr>
      <w:tr w:rsidR="009D2D3E">
        <w:trPr>
          <w:trHeight w:val="524"/>
        </w:trPr>
        <w:tc>
          <w:tcPr>
            <w:tcW w:w="4485" w:type="dxa"/>
          </w:tcPr>
          <w:p w:rsidR="009D2D3E" w:rsidRDefault="009D2D3E">
            <w:pPr>
              <w:jc w:val="both"/>
            </w:pPr>
            <w:r>
              <w:t>6.Оборачиваемость акционерного капитала</w:t>
            </w:r>
          </w:p>
        </w:tc>
        <w:tc>
          <w:tcPr>
            <w:tcW w:w="3435" w:type="dxa"/>
          </w:tcPr>
          <w:p w:rsidR="009D2D3E" w:rsidRDefault="009D2D3E">
            <w:pPr>
              <w:jc w:val="center"/>
            </w:pPr>
            <w:r>
              <w:t>В / Ка</w:t>
            </w:r>
          </w:p>
        </w:tc>
        <w:tc>
          <w:tcPr>
            <w:tcW w:w="1260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</w:tr>
      <w:tr w:rsidR="009D2D3E">
        <w:trPr>
          <w:trHeight w:val="311"/>
        </w:trPr>
        <w:tc>
          <w:tcPr>
            <w:tcW w:w="4485" w:type="dxa"/>
          </w:tcPr>
          <w:p w:rsidR="009D2D3E" w:rsidRDefault="009D2D3E">
            <w:pPr>
              <w:jc w:val="both"/>
            </w:pPr>
            <w:r>
              <w:t>7. Оборачиваемость оборотного капитала</w:t>
            </w:r>
          </w:p>
        </w:tc>
        <w:tc>
          <w:tcPr>
            <w:tcW w:w="3435" w:type="dxa"/>
          </w:tcPr>
          <w:p w:rsidR="009D2D3E" w:rsidRDefault="009D2D3E">
            <w:pPr>
              <w:jc w:val="center"/>
            </w:pPr>
            <w:r>
              <w:t>В / Ок</w:t>
            </w:r>
          </w:p>
        </w:tc>
        <w:tc>
          <w:tcPr>
            <w:tcW w:w="1260" w:type="dxa"/>
          </w:tcPr>
          <w:p w:rsidR="009D2D3E" w:rsidRDefault="009D2D3E">
            <w:pPr>
              <w:jc w:val="center"/>
            </w:pPr>
            <w:r>
              <w:t>10,891</w:t>
            </w:r>
          </w:p>
        </w:tc>
      </w:tr>
    </w:tbl>
    <w:p w:rsidR="009D2D3E" w:rsidRDefault="009D2D3E">
      <w:pPr>
        <w:rPr>
          <w:sz w:val="28"/>
        </w:rPr>
      </w:pPr>
    </w:p>
    <w:p w:rsidR="009D2D3E" w:rsidRDefault="009D2D3E">
      <w:pPr>
        <w:rPr>
          <w:sz w:val="28"/>
        </w:rPr>
      </w:pPr>
      <w:r>
        <w:rPr>
          <w:sz w:val="28"/>
        </w:rPr>
        <w:t>где</w:t>
      </w:r>
    </w:p>
    <w:p w:rsidR="009D2D3E" w:rsidRDefault="009D2D3E">
      <w:pPr>
        <w:ind w:firstLine="540"/>
        <w:rPr>
          <w:sz w:val="28"/>
        </w:rPr>
      </w:pPr>
      <w:r>
        <w:rPr>
          <w:sz w:val="28"/>
        </w:rPr>
        <w:t>П</w:t>
      </w:r>
      <w:r>
        <w:rPr>
          <w:sz w:val="28"/>
          <w:vertAlign w:val="subscript"/>
        </w:rPr>
        <w:t>ч</w:t>
      </w:r>
      <w:r>
        <w:rPr>
          <w:sz w:val="28"/>
        </w:rPr>
        <w:t xml:space="preserve"> – чистая прибыль;</w:t>
      </w:r>
    </w:p>
    <w:p w:rsidR="009D2D3E" w:rsidRDefault="009D2D3E">
      <w:pPr>
        <w:ind w:firstLine="540"/>
        <w:rPr>
          <w:sz w:val="28"/>
        </w:rPr>
      </w:pPr>
      <w:r>
        <w:rPr>
          <w:sz w:val="28"/>
        </w:rPr>
        <w:t>П</w:t>
      </w:r>
      <w:r>
        <w:rPr>
          <w:sz w:val="28"/>
          <w:vertAlign w:val="subscript"/>
        </w:rPr>
        <w:t>к</w:t>
      </w:r>
      <w:r>
        <w:rPr>
          <w:sz w:val="28"/>
        </w:rPr>
        <w:t xml:space="preserve"> – проценты за кредит;</w:t>
      </w:r>
    </w:p>
    <w:p w:rsidR="009D2D3E" w:rsidRDefault="009D2D3E">
      <w:pPr>
        <w:pStyle w:val="4"/>
      </w:pPr>
      <w:r>
        <w:t>К – капитальные вложения;</w:t>
      </w:r>
    </w:p>
    <w:p w:rsidR="009D2D3E" w:rsidRDefault="009D2D3E">
      <w:pPr>
        <w:ind w:firstLine="540"/>
        <w:rPr>
          <w:sz w:val="28"/>
        </w:rPr>
      </w:pPr>
      <w:r>
        <w:rPr>
          <w:sz w:val="28"/>
        </w:rPr>
        <w:t>О</w:t>
      </w:r>
      <w:r>
        <w:rPr>
          <w:sz w:val="28"/>
          <w:vertAlign w:val="subscript"/>
        </w:rPr>
        <w:t>к</w:t>
      </w:r>
      <w:r>
        <w:rPr>
          <w:sz w:val="28"/>
        </w:rPr>
        <w:t xml:space="preserve"> – оборотный капитал (текущие активы);</w:t>
      </w:r>
    </w:p>
    <w:p w:rsidR="009D2D3E" w:rsidRDefault="009D2D3E">
      <w:pPr>
        <w:ind w:firstLine="540"/>
        <w:rPr>
          <w:sz w:val="28"/>
        </w:rPr>
      </w:pPr>
      <w:r>
        <w:rPr>
          <w:sz w:val="28"/>
        </w:rPr>
        <w:t>В – выручка от реализации;</w:t>
      </w:r>
    </w:p>
    <w:p w:rsidR="009D2D3E" w:rsidRDefault="009D2D3E">
      <w:pPr>
        <w:ind w:firstLine="540"/>
        <w:rPr>
          <w:sz w:val="28"/>
        </w:rPr>
      </w:pPr>
      <w:r>
        <w:rPr>
          <w:sz w:val="28"/>
        </w:rPr>
        <w:t>Сб – себестоимость.</w:t>
      </w:r>
    </w:p>
    <w:p w:rsidR="009D2D3E" w:rsidRDefault="009D2D3E">
      <w:pPr>
        <w:ind w:firstLine="540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Из отчета о прибыли (таблица 3.1) видно, что выручка от реализации покрывает все затраты (себестоимость, налоги), позволяет выплатить проценты за кредит, при этом остается значительная нераспределенная прибыль. Таким образом, проект можно назвать финансово - состоятельным. 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Из отчета о движении денежных средств (таблица 3.2) видно, что в качестве источников финансовых ресурсов выступают собственный капитал и долгосрочные кредиты. С помощью их осуществляются капитальные вложения, операционные расходы, а также  выплачиваются кредит и налоги. В нашем случае выплата по кредитам завершается в 3-м периоде, поскольку средства вырученные от реализации, позволяют полностью вернуть кредит. </w:t>
      </w: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>Из балансового отчета (таблица 3.3) видно, что на предприятии успешно формируются собственные оборотные средства, что говорит о финансовой устойчивости предприятия.</w:t>
      </w:r>
    </w:p>
    <w:p w:rsidR="009D2D3E" w:rsidRDefault="009D2D3E">
      <w:pPr>
        <w:jc w:val="both"/>
        <w:rPr>
          <w:sz w:val="28"/>
        </w:rPr>
      </w:pPr>
    </w:p>
    <w:p w:rsidR="009D2D3E" w:rsidRDefault="009D2D3E">
      <w:pPr>
        <w:numPr>
          <w:ilvl w:val="1"/>
          <w:numId w:val="7"/>
        </w:numPr>
        <w:rPr>
          <w:b/>
          <w:sz w:val="32"/>
        </w:rPr>
      </w:pPr>
      <w:r>
        <w:rPr>
          <w:b/>
          <w:sz w:val="32"/>
        </w:rPr>
        <w:t>Экономическая эффективность проекта</w:t>
      </w:r>
    </w:p>
    <w:p w:rsidR="009D2D3E" w:rsidRDefault="009D2D3E">
      <w:pPr>
        <w:ind w:left="360"/>
        <w:jc w:val="center"/>
        <w:rPr>
          <w:b/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Вывод об экономической эффективности отдельных мероприятий не требующих больших капитальных затрат можно сделать с помощью расчета простой нормы прибыли и срока окупаемости.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pStyle w:val="7"/>
        <w:rPr>
          <w:b/>
        </w:rPr>
      </w:pPr>
      <w:r>
        <w:rPr>
          <w:b/>
        </w:rPr>
        <w:t>Простая норма</w:t>
      </w:r>
      <w:r>
        <w:t xml:space="preserve"> </w:t>
      </w:r>
      <w:r>
        <w:rPr>
          <w:b/>
        </w:rPr>
        <w:t>прибыли</w:t>
      </w:r>
    </w:p>
    <w:p w:rsidR="009D2D3E" w:rsidRDefault="009D2D3E">
      <w:pPr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>Показатель аналогичен показателю рентабельности, показывает какая часть инвестиционных затрат возмещается (возвращается) в течение одного интервала планирования. При этом в качестве интервала выбирается период, в котором уже достигнут планируемый объем производства, но еще продолжается погашение первоначально взятых кредитов ( 3-й интервал).</w:t>
      </w:r>
    </w:p>
    <w:p w:rsidR="009D2D3E" w:rsidRDefault="009D2D3E">
      <w:pPr>
        <w:ind w:firstLine="540"/>
        <w:jc w:val="right"/>
        <w:rPr>
          <w:sz w:val="28"/>
        </w:rPr>
      </w:pPr>
      <w:r>
        <w:rPr>
          <w:position w:val="-24"/>
          <w:sz w:val="20"/>
        </w:rPr>
        <w:object w:dxaOrig="1219" w:dyaOrig="639">
          <v:shape id="_x0000_i1038" type="#_x0000_t75" style="width:60.75pt;height:32.25pt" o:ole="" fillcolor="window">
            <v:imagedata r:id="rId37" o:title=""/>
          </v:shape>
          <o:OLEObject Type="Embed" ProgID="Equation.3" ShapeID="_x0000_i1038" DrawAspect="Content" ObjectID="_1459974983" r:id="rId38"/>
        </w:object>
      </w:r>
      <w:r>
        <w:rPr>
          <w:sz w:val="28"/>
        </w:rPr>
        <w:t xml:space="preserve">                                                       (3.3.1)</w:t>
      </w:r>
    </w:p>
    <w:p w:rsidR="009D2D3E" w:rsidRDefault="009D2D3E">
      <w:pPr>
        <w:ind w:firstLine="540"/>
        <w:jc w:val="both"/>
      </w:pPr>
    </w:p>
    <w:p w:rsidR="009D2D3E" w:rsidRDefault="009D2D3E">
      <w:pPr>
        <w:ind w:firstLine="540"/>
        <w:jc w:val="both"/>
      </w:pPr>
      <w:r>
        <w:t>ПНП = 111163,652 / 704260,944 = 0,158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pStyle w:val="7"/>
        <w:rPr>
          <w:b/>
        </w:rPr>
      </w:pPr>
      <w:r>
        <w:rPr>
          <w:b/>
        </w:rPr>
        <w:t>Срок окупаемости</w:t>
      </w:r>
    </w:p>
    <w:p w:rsidR="009D2D3E" w:rsidRDefault="009D2D3E">
      <w:pPr>
        <w:ind w:firstLine="540"/>
        <w:jc w:val="center"/>
        <w:rPr>
          <w:i/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Расчет срока окупаемости производится путем постепенного, шаг за шагом, вычитания из общего объема капитальных затрат суммы амортизационных отчислений и чистой прибыли за очередной интервал планирования. Интервал, в котором остаток становится отрицательным и является сроком окупаемости проекта.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jc w:val="right"/>
        <w:rPr>
          <w:sz w:val="28"/>
        </w:rPr>
      </w:pPr>
      <w:r>
        <w:t xml:space="preserve">К - </w:t>
      </w:r>
      <w:r>
        <w:sym w:font="Symbol" w:char="F05B"/>
      </w:r>
      <w:r>
        <w:t xml:space="preserve"> (Пч</w:t>
      </w:r>
      <w:r>
        <w:rPr>
          <w:sz w:val="16"/>
        </w:rPr>
        <w:t>1</w:t>
      </w:r>
      <w:r>
        <w:t>+А</w:t>
      </w:r>
      <w:r>
        <w:rPr>
          <w:sz w:val="16"/>
        </w:rPr>
        <w:t>1</w:t>
      </w:r>
      <w:r>
        <w:t>) + (Пч</w:t>
      </w:r>
      <w:r>
        <w:rPr>
          <w:sz w:val="16"/>
        </w:rPr>
        <w:t>2</w:t>
      </w:r>
      <w:r>
        <w:t>+А</w:t>
      </w:r>
      <w:r>
        <w:rPr>
          <w:sz w:val="16"/>
        </w:rPr>
        <w:t>2</w:t>
      </w:r>
      <w:r>
        <w:t>) + (Пч</w:t>
      </w:r>
      <w:r>
        <w:rPr>
          <w:sz w:val="20"/>
          <w:lang w:val="en-US"/>
        </w:rPr>
        <w:t>n</w:t>
      </w:r>
      <w:r>
        <w:t>+А</w:t>
      </w:r>
      <w:r>
        <w:rPr>
          <w:sz w:val="20"/>
        </w:rPr>
        <w:t>n</w:t>
      </w:r>
      <w:r>
        <w:t>)</w:t>
      </w:r>
      <w:r w:rsidRPr="00D24522">
        <w:t xml:space="preserve"> </w:t>
      </w:r>
      <w:r>
        <w:rPr>
          <w:lang w:val="en-US"/>
        </w:rPr>
        <w:sym w:font="Symbol" w:char="F05D"/>
      </w:r>
      <w:r w:rsidRPr="00D24522">
        <w:t xml:space="preserve"> </w:t>
      </w:r>
      <w:r>
        <w:rPr>
          <w:lang w:val="en-US"/>
        </w:rPr>
        <w:sym w:font="Symbol" w:char="F03C"/>
      </w:r>
      <w:r w:rsidRPr="00D24522">
        <w:t xml:space="preserve"> 0</w:t>
      </w:r>
      <w:r>
        <w:rPr>
          <w:sz w:val="28"/>
        </w:rPr>
        <w:t>;                                     (3.3.2)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>Расчет срока окупаемости проекта  приведен в табл.3.5.</w:t>
      </w:r>
    </w:p>
    <w:p w:rsidR="009D2D3E" w:rsidRDefault="009D2D3E">
      <w:pPr>
        <w:pStyle w:val="7"/>
      </w:pPr>
    </w:p>
    <w:p w:rsidR="009D2D3E" w:rsidRDefault="009D2D3E"/>
    <w:p w:rsidR="009D2D3E" w:rsidRDefault="009D2D3E"/>
    <w:p w:rsidR="009D2D3E" w:rsidRDefault="009D2D3E">
      <w:pPr>
        <w:pStyle w:val="7"/>
        <w:jc w:val="left"/>
        <w:rPr>
          <w:i w:val="0"/>
        </w:rPr>
      </w:pPr>
      <w:r>
        <w:rPr>
          <w:i w:val="0"/>
        </w:rPr>
        <w:t xml:space="preserve">Срок окупаемости проекта                                                                   Таблица 3.5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362"/>
        <w:gridCol w:w="1363"/>
        <w:gridCol w:w="1363"/>
        <w:gridCol w:w="1363"/>
        <w:gridCol w:w="1363"/>
        <w:gridCol w:w="1363"/>
        <w:gridCol w:w="1363"/>
      </w:tblGrid>
      <w:tr w:rsidR="009D2D3E">
        <w:trPr>
          <w:cantSplit/>
          <w:trHeight w:val="330"/>
        </w:trPr>
        <w:tc>
          <w:tcPr>
            <w:tcW w:w="1080" w:type="dxa"/>
            <w:vMerge w:val="restart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Показа-тели</w:t>
            </w:r>
          </w:p>
        </w:tc>
        <w:tc>
          <w:tcPr>
            <w:tcW w:w="9540" w:type="dxa"/>
            <w:gridSpan w:val="7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Интервалы планирования</w:t>
            </w:r>
          </w:p>
        </w:tc>
      </w:tr>
      <w:tr w:rsidR="009D2D3E">
        <w:trPr>
          <w:cantSplit/>
          <w:trHeight w:val="225"/>
        </w:trPr>
        <w:tc>
          <w:tcPr>
            <w:tcW w:w="1080" w:type="dxa"/>
            <w:vMerge/>
          </w:tcPr>
          <w:p w:rsidR="009D2D3E" w:rsidRDefault="009D2D3E">
            <w:pPr>
              <w:pStyle w:val="7"/>
              <w:ind w:firstLine="0"/>
            </w:pPr>
          </w:p>
        </w:tc>
        <w:tc>
          <w:tcPr>
            <w:tcW w:w="1362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1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2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3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4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5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6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7</w:t>
            </w:r>
          </w:p>
        </w:tc>
      </w:tr>
      <w:tr w:rsidR="009D2D3E">
        <w:trPr>
          <w:cantSplit/>
          <w:trHeight w:val="119"/>
        </w:trPr>
        <w:tc>
          <w:tcPr>
            <w:tcW w:w="1080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К</w:t>
            </w:r>
          </w:p>
        </w:tc>
        <w:tc>
          <w:tcPr>
            <w:tcW w:w="1362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704260,944</w:t>
            </w:r>
          </w:p>
        </w:tc>
        <w:tc>
          <w:tcPr>
            <w:tcW w:w="1363" w:type="dxa"/>
          </w:tcPr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  <w:r>
              <w:t>0,0</w:t>
            </w:r>
          </w:p>
        </w:tc>
        <w:tc>
          <w:tcPr>
            <w:tcW w:w="1363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363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363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363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  <w:tc>
          <w:tcPr>
            <w:tcW w:w="1363" w:type="dxa"/>
          </w:tcPr>
          <w:p w:rsidR="009D2D3E" w:rsidRDefault="009D2D3E">
            <w:pPr>
              <w:jc w:val="center"/>
            </w:pPr>
            <w:r>
              <w:t>0,0</w:t>
            </w:r>
          </w:p>
        </w:tc>
      </w:tr>
      <w:tr w:rsidR="009D2D3E">
        <w:trPr>
          <w:cantSplit/>
          <w:trHeight w:val="119"/>
        </w:trPr>
        <w:tc>
          <w:tcPr>
            <w:tcW w:w="1080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Пч</w:t>
            </w:r>
          </w:p>
        </w:tc>
        <w:tc>
          <w:tcPr>
            <w:tcW w:w="1362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0,0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11034,115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2"/>
              </w:rPr>
            </w:pPr>
            <w:r>
              <w:rPr>
                <w:i w:val="0"/>
                <w:sz w:val="24"/>
              </w:rPr>
              <w:t>111163,652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133108,102</w:t>
            </w:r>
          </w:p>
        </w:tc>
        <w:tc>
          <w:tcPr>
            <w:tcW w:w="1363" w:type="dxa"/>
          </w:tcPr>
          <w:p w:rsidR="009D2D3E" w:rsidRDefault="009D2D3E">
            <w:r>
              <w:t>133643,019</w:t>
            </w:r>
          </w:p>
        </w:tc>
        <w:tc>
          <w:tcPr>
            <w:tcW w:w="1363" w:type="dxa"/>
          </w:tcPr>
          <w:p w:rsidR="009D2D3E" w:rsidRDefault="009D2D3E">
            <w:r>
              <w:t>134177,936</w:t>
            </w:r>
          </w:p>
        </w:tc>
        <w:tc>
          <w:tcPr>
            <w:tcW w:w="1363" w:type="dxa"/>
          </w:tcPr>
          <w:p w:rsidR="009D2D3E" w:rsidRDefault="009D2D3E">
            <w:r>
              <w:t>134712,853</w:t>
            </w:r>
          </w:p>
        </w:tc>
      </w:tr>
      <w:tr w:rsidR="009D2D3E">
        <w:trPr>
          <w:cantSplit/>
          <w:trHeight w:val="266"/>
        </w:trPr>
        <w:tc>
          <w:tcPr>
            <w:tcW w:w="1080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А</w:t>
            </w:r>
          </w:p>
        </w:tc>
        <w:tc>
          <w:tcPr>
            <w:tcW w:w="1362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35191,919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35191,919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2"/>
              </w:rPr>
            </w:pPr>
            <w:r>
              <w:rPr>
                <w:i w:val="0"/>
                <w:sz w:val="24"/>
              </w:rPr>
              <w:t>35191,919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35191,919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2"/>
              </w:rPr>
            </w:pPr>
            <w:r>
              <w:rPr>
                <w:i w:val="0"/>
                <w:sz w:val="24"/>
              </w:rPr>
              <w:t>35191,919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35191,919</w:t>
            </w: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35191,919</w:t>
            </w:r>
          </w:p>
        </w:tc>
      </w:tr>
      <w:tr w:rsidR="009D2D3E">
        <w:trPr>
          <w:cantSplit/>
          <w:trHeight w:val="347"/>
        </w:trPr>
        <w:tc>
          <w:tcPr>
            <w:tcW w:w="1080" w:type="dxa"/>
          </w:tcPr>
          <w:p w:rsidR="009D2D3E" w:rsidRDefault="009D2D3E">
            <w:r>
              <w:rPr>
                <w:lang w:val="en-US"/>
              </w:rPr>
              <w:t xml:space="preserve">    </w:t>
            </w:r>
            <w:r>
              <w:t>К</w:t>
            </w:r>
            <w:r>
              <w:rPr>
                <w:sz w:val="28"/>
                <w:lang w:val="en-US"/>
              </w:rPr>
              <w:t>-</w:t>
            </w:r>
            <w:r>
              <w:rPr>
                <w:sz w:val="20"/>
              </w:rPr>
              <w:sym w:font="Symbol" w:char="F0E5"/>
            </w:r>
            <w:r>
              <w:rPr>
                <w:sz w:val="22"/>
              </w:rPr>
              <w:t>(</w:t>
            </w:r>
            <w:r>
              <w:rPr>
                <w:sz w:val="20"/>
              </w:rPr>
              <w:t>П</w:t>
            </w:r>
            <w:r>
              <w:rPr>
                <w:sz w:val="18"/>
              </w:rPr>
              <w:t>ч</w:t>
            </w:r>
            <w:r>
              <w:rPr>
                <w:sz w:val="22"/>
              </w:rPr>
              <w:t>+А</w:t>
            </w:r>
            <w:r>
              <w:rPr>
                <w:sz w:val="20"/>
                <w:lang w:val="en-US"/>
              </w:rPr>
              <w:t>i</w:t>
            </w:r>
            <w:r>
              <w:rPr>
                <w:sz w:val="22"/>
              </w:rPr>
              <w:t>)</w:t>
            </w:r>
          </w:p>
        </w:tc>
        <w:tc>
          <w:tcPr>
            <w:tcW w:w="1362" w:type="dxa"/>
          </w:tcPr>
          <w:p w:rsidR="009D2D3E" w:rsidRDefault="009D2D3E">
            <w:pPr>
              <w:pStyle w:val="7"/>
              <w:ind w:firstLine="0"/>
              <w:jc w:val="left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704260,944</w:t>
            </w:r>
          </w:p>
        </w:tc>
        <w:tc>
          <w:tcPr>
            <w:tcW w:w="1363" w:type="dxa"/>
          </w:tcPr>
          <w:p w:rsidR="009D2D3E" w:rsidRDefault="009D2D3E">
            <w:r>
              <w:t>658034,910</w:t>
            </w:r>
          </w:p>
        </w:tc>
        <w:tc>
          <w:tcPr>
            <w:tcW w:w="1363" w:type="dxa"/>
          </w:tcPr>
          <w:p w:rsidR="009D2D3E" w:rsidRDefault="009D2D3E">
            <w:r>
              <w:t>511679,339</w:t>
            </w:r>
          </w:p>
        </w:tc>
        <w:tc>
          <w:tcPr>
            <w:tcW w:w="1363" w:type="dxa"/>
          </w:tcPr>
          <w:p w:rsidR="009D2D3E" w:rsidRDefault="009D2D3E">
            <w:r>
              <w:t>343379,318</w:t>
            </w:r>
          </w:p>
        </w:tc>
        <w:tc>
          <w:tcPr>
            <w:tcW w:w="1363" w:type="dxa"/>
          </w:tcPr>
          <w:p w:rsidR="009D2D3E" w:rsidRDefault="009D2D3E">
            <w:r>
              <w:t>174544,38</w:t>
            </w:r>
          </w:p>
        </w:tc>
        <w:tc>
          <w:tcPr>
            <w:tcW w:w="1363" w:type="dxa"/>
          </w:tcPr>
          <w:p w:rsidR="009D2D3E" w:rsidRDefault="009D2D3E">
            <w:r>
              <w:rPr>
                <w:sz w:val="28"/>
              </w:rPr>
              <w:t xml:space="preserve"> </w:t>
            </w:r>
            <w:r>
              <w:t>5174,525</w:t>
            </w:r>
          </w:p>
        </w:tc>
        <w:tc>
          <w:tcPr>
            <w:tcW w:w="1363" w:type="dxa"/>
          </w:tcPr>
          <w:p w:rsidR="009D2D3E" w:rsidRDefault="009D2D3E">
            <w:pPr>
              <w:rPr>
                <w:sz w:val="22"/>
              </w:rPr>
            </w:pPr>
            <w:r>
              <w:rPr>
                <w:sz w:val="22"/>
              </w:rPr>
              <w:t>-164730,247</w:t>
            </w:r>
          </w:p>
        </w:tc>
      </w:tr>
      <w:tr w:rsidR="009D2D3E">
        <w:trPr>
          <w:cantSplit/>
          <w:trHeight w:val="167"/>
        </w:trPr>
        <w:tc>
          <w:tcPr>
            <w:tcW w:w="1080" w:type="dxa"/>
          </w:tcPr>
          <w:p w:rsidR="009D2D3E" w:rsidRDefault="009D2D3E">
            <w:pPr>
              <w:jc w:val="center"/>
            </w:pPr>
            <w:r>
              <w:t xml:space="preserve">Т </w:t>
            </w:r>
            <w:r>
              <w:rPr>
                <w:sz w:val="18"/>
              </w:rPr>
              <w:t>ок</w:t>
            </w:r>
            <w:r>
              <w:t>, лет</w:t>
            </w:r>
          </w:p>
        </w:tc>
        <w:tc>
          <w:tcPr>
            <w:tcW w:w="1362" w:type="dxa"/>
          </w:tcPr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</w:pP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</w:rPr>
            </w:pP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</w:rPr>
            </w:pP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</w:rPr>
            </w:pP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</w:rPr>
            </w:pP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</w:rPr>
            </w:pPr>
          </w:p>
        </w:tc>
        <w:tc>
          <w:tcPr>
            <w:tcW w:w="1363" w:type="dxa"/>
          </w:tcPr>
          <w:p w:rsidR="009D2D3E" w:rsidRDefault="009D2D3E">
            <w:pPr>
              <w:pStyle w:val="7"/>
              <w:ind w:firstLine="0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7 год</w:t>
            </w:r>
          </w:p>
        </w:tc>
      </w:tr>
    </w:tbl>
    <w:p w:rsidR="009D2D3E" w:rsidRDefault="009D2D3E">
      <w:pPr>
        <w:pStyle w:val="7"/>
      </w:pPr>
    </w:p>
    <w:p w:rsidR="009D2D3E" w:rsidRDefault="009D2D3E">
      <w:pPr>
        <w:pStyle w:val="7"/>
        <w:ind w:firstLine="0"/>
        <w:jc w:val="left"/>
        <w:rPr>
          <w:i w:val="0"/>
        </w:rPr>
      </w:pPr>
      <w:r>
        <w:rPr>
          <w:i w:val="0"/>
        </w:rPr>
        <w:t>Проект окупается лишь на 7-й год.</w:t>
      </w:r>
    </w:p>
    <w:p w:rsidR="009D2D3E" w:rsidRDefault="009D2D3E">
      <w:pPr>
        <w:pStyle w:val="7"/>
      </w:pPr>
    </w:p>
    <w:p w:rsidR="009D2D3E" w:rsidRDefault="009D2D3E">
      <w:pPr>
        <w:pStyle w:val="7"/>
        <w:rPr>
          <w:b/>
        </w:rPr>
      </w:pPr>
      <w:r>
        <w:rPr>
          <w:b/>
        </w:rPr>
        <w:t>Чистая текущая стоимость проекта</w:t>
      </w:r>
    </w:p>
    <w:p w:rsidR="009D2D3E" w:rsidRDefault="009D2D3E">
      <w:pPr>
        <w:ind w:firstLine="540"/>
        <w:jc w:val="center"/>
        <w:rPr>
          <w:i/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Если срок окупаемости проекта больше одного месяца, то при расчете эффективности необходимо учитывать влияние фактора времени, т.е. не равноценность одинаковых потоков денежных средств, относящихся к разным периодам времени. Для того, чтобы учесть это обстоятельство определяется чистая текущая стоимость проекта.</w:t>
      </w: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>Перед началом расчета выбирается ставка сравнения( дисконтирования):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                                                 </w:t>
      </w:r>
      <w:r>
        <w:rPr>
          <w:position w:val="-4"/>
          <w:sz w:val="20"/>
        </w:rPr>
        <w:object w:dxaOrig="1760" w:dyaOrig="260">
          <v:shape id="_x0000_i1039" type="#_x0000_t75" style="width:87.75pt;height:12.75pt" o:ole="" fillcolor="window">
            <v:imagedata r:id="rId39" o:title=""/>
          </v:shape>
          <o:OLEObject Type="Embed" ProgID="Equation.3" ShapeID="_x0000_i1039" DrawAspect="Content" ObjectID="_1459974984" r:id="rId40"/>
        </w:object>
      </w:r>
      <w:r>
        <w:rPr>
          <w:sz w:val="28"/>
        </w:rPr>
        <w:t>,                                               (3.3.3)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где </w:t>
      </w: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sz w:val="28"/>
          <w:lang w:val="en-US"/>
        </w:rPr>
        <w:t>RD</w:t>
      </w:r>
      <w:r>
        <w:rPr>
          <w:sz w:val="28"/>
        </w:rPr>
        <w:t xml:space="preserve"> – ставка сравнения (дисконтирования);</w:t>
      </w:r>
    </w:p>
    <w:p w:rsidR="009D2D3E" w:rsidRDefault="009D2D3E">
      <w:pPr>
        <w:ind w:firstLine="540"/>
        <w:jc w:val="both"/>
        <w:rPr>
          <w:sz w:val="28"/>
        </w:rPr>
      </w:pPr>
      <w:r w:rsidRPr="00D24522">
        <w:rPr>
          <w:sz w:val="28"/>
        </w:rPr>
        <w:t xml:space="preserve">      </w:t>
      </w:r>
      <w:r>
        <w:rPr>
          <w:sz w:val="28"/>
          <w:lang w:val="en-US"/>
        </w:rPr>
        <w:t>I</w:t>
      </w:r>
      <w:r>
        <w:rPr>
          <w:sz w:val="28"/>
        </w:rPr>
        <w:t xml:space="preserve"> – инфляция, (%);</w:t>
      </w: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      МР – минимальная норма прибыли, (%);</w:t>
      </w: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       К – коэффициент учитывающий степень риска, (%);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>При выбранной величине ставки сравнения для каждого периода планирования рассчитывается, дисконтный множитель по формуле: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                                            </w:t>
      </w:r>
      <w:r>
        <w:rPr>
          <w:position w:val="-34"/>
          <w:sz w:val="20"/>
        </w:rPr>
        <w:object w:dxaOrig="1900" w:dyaOrig="720">
          <v:shape id="_x0000_i1040" type="#_x0000_t75" style="width:95.25pt;height:36pt" o:ole="" fillcolor="window">
            <v:imagedata r:id="rId41" o:title=""/>
          </v:shape>
          <o:OLEObject Type="Embed" ProgID="Equation.3" ShapeID="_x0000_i1040" DrawAspect="Content" ObjectID="_1459974985" r:id="rId42"/>
        </w:object>
      </w:r>
      <w:r>
        <w:rPr>
          <w:sz w:val="28"/>
        </w:rPr>
        <w:t xml:space="preserve">                                                  (3.3.4)</w:t>
      </w:r>
    </w:p>
    <w:p w:rsidR="009D2D3E" w:rsidRDefault="009D2D3E">
      <w:pPr>
        <w:ind w:firstLine="540"/>
        <w:jc w:val="both"/>
        <w:rPr>
          <w:sz w:val="28"/>
        </w:rPr>
      </w:pP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>где</w:t>
      </w:r>
    </w:p>
    <w:p w:rsidR="009D2D3E" w:rsidRDefault="009D2D3E">
      <w:pPr>
        <w:ind w:firstLine="54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n</w:t>
      </w:r>
      <w:r>
        <w:rPr>
          <w:sz w:val="28"/>
        </w:rPr>
        <w:t xml:space="preserve"> – номер интервала планирования. 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>Расчет чистой текущей стоимости проекта приведен в табл.3.6.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jc w:val="both"/>
        <w:rPr>
          <w:sz w:val="28"/>
        </w:rPr>
        <w:sectPr w:rsidR="009D2D3E">
          <w:pgSz w:w="11907" w:h="16840"/>
          <w:pgMar w:top="28" w:right="851" w:bottom="1980" w:left="1134" w:header="720" w:footer="720" w:gutter="0"/>
          <w:cols w:space="708"/>
          <w:docGrid w:linePitch="360"/>
        </w:sectPr>
      </w:pP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880"/>
        <w:gridCol w:w="1500"/>
        <w:gridCol w:w="1320"/>
        <w:gridCol w:w="1320"/>
        <w:gridCol w:w="1320"/>
        <w:gridCol w:w="1320"/>
        <w:gridCol w:w="1320"/>
        <w:gridCol w:w="1320"/>
        <w:gridCol w:w="1320"/>
        <w:gridCol w:w="1320"/>
      </w:tblGrid>
      <w:tr w:rsidR="009D2D3E">
        <w:trPr>
          <w:cantSplit/>
          <w:trHeight w:val="210"/>
        </w:trPr>
        <w:tc>
          <w:tcPr>
            <w:tcW w:w="540" w:type="dxa"/>
            <w:vMerge w:val="restart"/>
          </w:tcPr>
          <w:p w:rsidR="009D2D3E" w:rsidRDefault="009D2D3E">
            <w:pPr>
              <w:rPr>
                <w:sz w:val="16"/>
              </w:rPr>
            </w:pPr>
            <w:r>
              <w:t>№</w:t>
            </w:r>
          </w:p>
        </w:tc>
        <w:tc>
          <w:tcPr>
            <w:tcW w:w="2880" w:type="dxa"/>
            <w:vMerge w:val="restart"/>
          </w:tcPr>
          <w:p w:rsidR="009D2D3E" w:rsidRDefault="009D2D3E">
            <w:pPr>
              <w:jc w:val="center"/>
            </w:pPr>
            <w:r>
              <w:t>Показатели</w:t>
            </w:r>
          </w:p>
        </w:tc>
        <w:tc>
          <w:tcPr>
            <w:tcW w:w="12060" w:type="dxa"/>
            <w:gridSpan w:val="9"/>
          </w:tcPr>
          <w:p w:rsidR="009D2D3E" w:rsidRDefault="009D2D3E">
            <w:pPr>
              <w:jc w:val="center"/>
            </w:pPr>
            <w:r>
              <w:t>Интервалы планирования</w:t>
            </w:r>
          </w:p>
        </w:tc>
      </w:tr>
      <w:tr w:rsidR="009D2D3E">
        <w:trPr>
          <w:cantSplit/>
          <w:trHeight w:val="210"/>
        </w:trPr>
        <w:tc>
          <w:tcPr>
            <w:tcW w:w="540" w:type="dxa"/>
            <w:vMerge/>
          </w:tcPr>
          <w:p w:rsidR="009D2D3E" w:rsidRDefault="009D2D3E"/>
        </w:tc>
        <w:tc>
          <w:tcPr>
            <w:tcW w:w="2880" w:type="dxa"/>
            <w:vMerge/>
          </w:tcPr>
          <w:p w:rsidR="009D2D3E" w:rsidRDefault="009D2D3E"/>
        </w:tc>
        <w:tc>
          <w:tcPr>
            <w:tcW w:w="1500" w:type="dxa"/>
          </w:tcPr>
          <w:p w:rsidR="009D2D3E" w:rsidRDefault="009D2D3E">
            <w:pPr>
              <w:jc w:val="center"/>
            </w:pPr>
            <w:r>
              <w:t>1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</w:pPr>
            <w:r>
              <w:t>3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</w:pPr>
            <w:r>
              <w:t>4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</w:pPr>
            <w:r>
              <w:t>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</w:pPr>
            <w:r>
              <w:t>6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</w:pPr>
            <w:r>
              <w:t>7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</w:pPr>
            <w:r>
              <w:t>8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</w:pPr>
            <w:r>
              <w:t>9</w:t>
            </w:r>
          </w:p>
        </w:tc>
      </w:tr>
      <w:tr w:rsidR="009D2D3E">
        <w:trPr>
          <w:trHeight w:val="210"/>
        </w:trPr>
        <w:tc>
          <w:tcPr>
            <w:tcW w:w="540" w:type="dxa"/>
          </w:tcPr>
          <w:p w:rsidR="009D2D3E" w:rsidRDefault="009D2D3E">
            <w:pPr>
              <w:jc w:val="center"/>
            </w:pPr>
            <w:r>
              <w:t>1</w:t>
            </w:r>
          </w:p>
        </w:tc>
        <w:tc>
          <w:tcPr>
            <w:tcW w:w="2880" w:type="dxa"/>
          </w:tcPr>
          <w:p w:rsidR="009D2D3E" w:rsidRDefault="009D2D3E">
            <w:r>
              <w:t>Выручка от реализации</w:t>
            </w:r>
          </w:p>
        </w:tc>
        <w:tc>
          <w:tcPr>
            <w:tcW w:w="150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394386,129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</w:tr>
      <w:tr w:rsidR="009D2D3E">
        <w:trPr>
          <w:trHeight w:val="210"/>
        </w:trPr>
        <w:tc>
          <w:tcPr>
            <w:tcW w:w="540" w:type="dxa"/>
          </w:tcPr>
          <w:p w:rsidR="009D2D3E" w:rsidRDefault="009D2D3E">
            <w:pPr>
              <w:jc w:val="center"/>
            </w:pPr>
          </w:p>
        </w:tc>
        <w:tc>
          <w:tcPr>
            <w:tcW w:w="2880" w:type="dxa"/>
          </w:tcPr>
          <w:p w:rsidR="009D2D3E" w:rsidRDefault="009D2D3E">
            <w:r>
              <w:t>Итого ПРИТОК</w:t>
            </w:r>
          </w:p>
        </w:tc>
        <w:tc>
          <w:tcPr>
            <w:tcW w:w="150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394386,129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563408,755</w:t>
            </w:r>
          </w:p>
        </w:tc>
      </w:tr>
      <w:tr w:rsidR="009D2D3E">
        <w:trPr>
          <w:trHeight w:val="210"/>
        </w:trPr>
        <w:tc>
          <w:tcPr>
            <w:tcW w:w="540" w:type="dxa"/>
          </w:tcPr>
          <w:p w:rsidR="009D2D3E" w:rsidRDefault="009D2D3E">
            <w:pPr>
              <w:jc w:val="center"/>
            </w:pPr>
            <w:r>
              <w:t>2</w:t>
            </w:r>
          </w:p>
        </w:tc>
        <w:tc>
          <w:tcPr>
            <w:tcW w:w="2880" w:type="dxa"/>
          </w:tcPr>
          <w:p w:rsidR="009D2D3E" w:rsidRDefault="009D2D3E">
            <w:r>
              <w:t>Инвестиции</w:t>
            </w:r>
          </w:p>
        </w:tc>
        <w:tc>
          <w:tcPr>
            <w:tcW w:w="150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704260,944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</w:tr>
      <w:tr w:rsidR="009D2D3E">
        <w:trPr>
          <w:trHeight w:val="210"/>
        </w:trPr>
        <w:tc>
          <w:tcPr>
            <w:tcW w:w="540" w:type="dxa"/>
          </w:tcPr>
          <w:p w:rsidR="009D2D3E" w:rsidRDefault="009D2D3E">
            <w:pPr>
              <w:jc w:val="center"/>
            </w:pPr>
            <w:r>
              <w:t>3</w:t>
            </w:r>
          </w:p>
        </w:tc>
        <w:tc>
          <w:tcPr>
            <w:tcW w:w="2880" w:type="dxa"/>
          </w:tcPr>
          <w:p w:rsidR="009D2D3E" w:rsidRDefault="009D2D3E">
            <w:r>
              <w:t>Выплаты по кредитам</w:t>
            </w:r>
          </w:p>
        </w:tc>
        <w:tc>
          <w:tcPr>
            <w:tcW w:w="150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28170,458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169022,627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0,0 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</w:tr>
      <w:tr w:rsidR="009D2D3E">
        <w:trPr>
          <w:trHeight w:val="210"/>
        </w:trPr>
        <w:tc>
          <w:tcPr>
            <w:tcW w:w="540" w:type="dxa"/>
          </w:tcPr>
          <w:p w:rsidR="009D2D3E" w:rsidRDefault="009D2D3E">
            <w:pPr>
              <w:jc w:val="center"/>
            </w:pPr>
            <w:r>
              <w:t>4</w:t>
            </w:r>
          </w:p>
        </w:tc>
        <w:tc>
          <w:tcPr>
            <w:tcW w:w="2880" w:type="dxa"/>
          </w:tcPr>
          <w:p w:rsidR="009D2D3E" w:rsidRDefault="009D2D3E">
            <w:r>
              <w:t>Операционные затраты</w:t>
            </w:r>
          </w:p>
        </w:tc>
        <w:tc>
          <w:tcPr>
            <w:tcW w:w="150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298799,684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335086,531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335086,531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335086,531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335086,531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335086,531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335086,531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335086,531</w:t>
            </w:r>
          </w:p>
        </w:tc>
      </w:tr>
      <w:tr w:rsidR="009D2D3E">
        <w:trPr>
          <w:trHeight w:val="210"/>
        </w:trPr>
        <w:tc>
          <w:tcPr>
            <w:tcW w:w="540" w:type="dxa"/>
          </w:tcPr>
          <w:p w:rsidR="009D2D3E" w:rsidRDefault="009D2D3E">
            <w:pPr>
              <w:jc w:val="center"/>
            </w:pPr>
            <w:r>
              <w:t>5</w:t>
            </w:r>
          </w:p>
        </w:tc>
        <w:tc>
          <w:tcPr>
            <w:tcW w:w="2880" w:type="dxa"/>
          </w:tcPr>
          <w:p w:rsidR="009D2D3E" w:rsidRDefault="009D2D3E">
            <w:r>
              <w:t>Налоги</w:t>
            </w:r>
          </w:p>
        </w:tc>
        <w:tc>
          <w:tcPr>
            <w:tcW w:w="150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21189,973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53796,215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60022,203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59487,286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58952,369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58417,452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57882,535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57347,618</w:t>
            </w:r>
          </w:p>
        </w:tc>
      </w:tr>
      <w:tr w:rsidR="009D2D3E">
        <w:trPr>
          <w:trHeight w:val="210"/>
        </w:trPr>
        <w:tc>
          <w:tcPr>
            <w:tcW w:w="540" w:type="dxa"/>
          </w:tcPr>
          <w:p w:rsidR="009D2D3E" w:rsidRDefault="009D2D3E">
            <w:pPr>
              <w:jc w:val="center"/>
            </w:pPr>
          </w:p>
        </w:tc>
        <w:tc>
          <w:tcPr>
            <w:tcW w:w="2880" w:type="dxa"/>
          </w:tcPr>
          <w:p w:rsidR="009D2D3E" w:rsidRDefault="009D2D3E">
            <w:r>
              <w:t>Итого ОТТОК</w:t>
            </w:r>
          </w:p>
        </w:tc>
        <w:tc>
          <w:tcPr>
            <w:tcW w:w="150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704260,944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348160,095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557905,373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395108,734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394573,817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394038,9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393503,983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392969,066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392434,149</w:t>
            </w:r>
          </w:p>
        </w:tc>
      </w:tr>
      <w:tr w:rsidR="009D2D3E">
        <w:trPr>
          <w:trHeight w:val="210"/>
        </w:trPr>
        <w:tc>
          <w:tcPr>
            <w:tcW w:w="540" w:type="dxa"/>
          </w:tcPr>
          <w:p w:rsidR="009D2D3E" w:rsidRDefault="009D2D3E">
            <w:pPr>
              <w:jc w:val="center"/>
            </w:pPr>
            <w:r>
              <w:t>6</w:t>
            </w:r>
          </w:p>
        </w:tc>
        <w:tc>
          <w:tcPr>
            <w:tcW w:w="2880" w:type="dxa"/>
          </w:tcPr>
          <w:p w:rsidR="009D2D3E" w:rsidRDefault="009D2D3E">
            <w:r>
              <w:t>Чистый поток денежных средств</w:t>
            </w:r>
          </w:p>
        </w:tc>
        <w:tc>
          <w:tcPr>
            <w:tcW w:w="150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-704260,944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46226,034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5503,382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168300,021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168834,938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169369,855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169904,772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170439,689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170974,606</w:t>
            </w:r>
          </w:p>
        </w:tc>
      </w:tr>
      <w:tr w:rsidR="009D2D3E">
        <w:trPr>
          <w:trHeight w:val="210"/>
        </w:trPr>
        <w:tc>
          <w:tcPr>
            <w:tcW w:w="540" w:type="dxa"/>
          </w:tcPr>
          <w:p w:rsidR="009D2D3E" w:rsidRDefault="009D2D3E">
            <w:pPr>
              <w:jc w:val="center"/>
            </w:pPr>
            <w:r>
              <w:t>7</w:t>
            </w:r>
          </w:p>
        </w:tc>
        <w:tc>
          <w:tcPr>
            <w:tcW w:w="2880" w:type="dxa"/>
          </w:tcPr>
          <w:p w:rsidR="009D2D3E" w:rsidRDefault="009D2D3E">
            <w:pPr>
              <w:rPr>
                <w:lang w:val="en-US"/>
              </w:rPr>
            </w:pPr>
            <w:r>
              <w:t xml:space="preserve">Коэффициент дисконтирования при </w:t>
            </w:r>
            <w:r>
              <w:rPr>
                <w:lang w:val="en-US"/>
              </w:rPr>
              <w:t>RD=0</w:t>
            </w:r>
            <w:r>
              <w:t>,</w:t>
            </w:r>
            <w:r>
              <w:rPr>
                <w:lang w:val="en-US"/>
              </w:rPr>
              <w:t>18</w:t>
            </w:r>
          </w:p>
        </w:tc>
        <w:tc>
          <w:tcPr>
            <w:tcW w:w="150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1,0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0,847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0,718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0,609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0,516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0,437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0,37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0,314</w:t>
            </w:r>
          </w:p>
        </w:tc>
        <w:tc>
          <w:tcPr>
            <w:tcW w:w="1320" w:type="dxa"/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0,266</w:t>
            </w:r>
          </w:p>
        </w:tc>
      </w:tr>
      <w:tr w:rsidR="009D2D3E">
        <w:trPr>
          <w:trHeight w:val="210"/>
        </w:trPr>
        <w:tc>
          <w:tcPr>
            <w:tcW w:w="54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</w:pPr>
            <w:r>
              <w:t>8</w:t>
            </w:r>
          </w:p>
        </w:tc>
        <w:tc>
          <w:tcPr>
            <w:tcW w:w="2880" w:type="dxa"/>
            <w:tcBorders>
              <w:bottom w:val="single" w:sz="12" w:space="0" w:color="auto"/>
            </w:tcBorders>
          </w:tcPr>
          <w:p w:rsidR="009D2D3E" w:rsidRDefault="009D2D3E">
            <w:r>
              <w:t>Текущая стоимость чистых потоков</w:t>
            </w:r>
          </w:p>
        </w:tc>
        <w:tc>
          <w:tcPr>
            <w:tcW w:w="150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-704260,944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39153,451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3951,428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102494,713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87118,828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74014,627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62864,766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53518,062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45479,245</w:t>
            </w:r>
          </w:p>
        </w:tc>
      </w:tr>
      <w:tr w:rsidR="009D2D3E">
        <w:trPr>
          <w:trHeight w:val="210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</w:pPr>
            <w:r>
              <w:t>9</w:t>
            </w:r>
          </w:p>
        </w:tc>
        <w:tc>
          <w:tcPr>
            <w:tcW w:w="28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r>
              <w:t xml:space="preserve">Текущая стоимость чистых потоков нарастающим </w:t>
            </w:r>
            <w:r>
              <w:rPr>
                <w:sz w:val="22"/>
              </w:rPr>
              <w:t>итогом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-704260,944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-665107,49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-661156,07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-558661,35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-471542,52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-397527,90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-334663,04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-281144,98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-235665,73</w:t>
            </w:r>
          </w:p>
        </w:tc>
      </w:tr>
      <w:tr w:rsidR="009D2D3E">
        <w:trPr>
          <w:trHeight w:val="210"/>
        </w:trPr>
        <w:tc>
          <w:tcPr>
            <w:tcW w:w="54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</w:pPr>
            <w:r>
              <w:t>10</w:t>
            </w:r>
          </w:p>
        </w:tc>
        <w:tc>
          <w:tcPr>
            <w:tcW w:w="2880" w:type="dxa"/>
            <w:tcBorders>
              <w:top w:val="single" w:sz="12" w:space="0" w:color="auto"/>
            </w:tcBorders>
          </w:tcPr>
          <w:p w:rsidR="009D2D3E" w:rsidRDefault="009D2D3E">
            <w:r>
              <w:t xml:space="preserve">Коэффициент дисконтирования при </w:t>
            </w:r>
            <w:r>
              <w:rPr>
                <w:lang w:val="en-US"/>
              </w:rPr>
              <w:t>RD=0</w:t>
            </w:r>
            <w:r>
              <w:t>,</w:t>
            </w:r>
            <w:r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1,0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0,909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0,826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0,751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0,683</w:t>
            </w:r>
          </w:p>
          <w:p w:rsidR="009D2D3E" w:rsidRDefault="009D2D3E">
            <w:pPr>
              <w:jc w:val="center"/>
              <w:rPr>
                <w:sz w:val="22"/>
              </w:rPr>
            </w:pP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0,621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0,564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0,513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0,467</w:t>
            </w:r>
          </w:p>
        </w:tc>
      </w:tr>
      <w:tr w:rsidR="009D2D3E">
        <w:trPr>
          <w:trHeight w:val="210"/>
        </w:trPr>
        <w:tc>
          <w:tcPr>
            <w:tcW w:w="54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</w:pPr>
            <w:r>
              <w:t>11</w:t>
            </w:r>
          </w:p>
        </w:tc>
        <w:tc>
          <w:tcPr>
            <w:tcW w:w="2880" w:type="dxa"/>
            <w:tcBorders>
              <w:bottom w:val="single" w:sz="12" w:space="0" w:color="auto"/>
            </w:tcBorders>
          </w:tcPr>
          <w:p w:rsidR="009D2D3E" w:rsidRDefault="009D2D3E">
            <w:r>
              <w:t>Текущая стоимость чистых потоков</w:t>
            </w:r>
          </w:p>
        </w:tc>
        <w:tc>
          <w:tcPr>
            <w:tcW w:w="150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-704260,944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42019,465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4545,794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126393,316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115314,263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105178,68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95826,291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87435,560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79845,141</w:t>
            </w:r>
          </w:p>
        </w:tc>
      </w:tr>
      <w:tr w:rsidR="009D2D3E">
        <w:trPr>
          <w:trHeight w:val="210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</w:pPr>
            <w:r>
              <w:t>12</w:t>
            </w:r>
          </w:p>
        </w:tc>
        <w:tc>
          <w:tcPr>
            <w:tcW w:w="28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r>
              <w:t xml:space="preserve">Текущая стоимость чистых потоков нарастающим </w:t>
            </w:r>
            <w:r>
              <w:rPr>
                <w:sz w:val="22"/>
              </w:rPr>
              <w:t>итогом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-704260,944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-662241,48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-657695,69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-531302,37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-415988,11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-310809,43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-214983,14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-127547,58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-47702,434</w:t>
            </w:r>
          </w:p>
        </w:tc>
      </w:tr>
      <w:tr w:rsidR="009D2D3E">
        <w:trPr>
          <w:trHeight w:val="210"/>
        </w:trPr>
        <w:tc>
          <w:tcPr>
            <w:tcW w:w="54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</w:pPr>
            <w:r>
              <w:t>13</w:t>
            </w:r>
          </w:p>
        </w:tc>
        <w:tc>
          <w:tcPr>
            <w:tcW w:w="2880" w:type="dxa"/>
            <w:tcBorders>
              <w:top w:val="single" w:sz="12" w:space="0" w:color="auto"/>
            </w:tcBorders>
          </w:tcPr>
          <w:p w:rsidR="009D2D3E" w:rsidRDefault="009D2D3E">
            <w:r>
              <w:t xml:space="preserve">Коэффициент </w:t>
            </w:r>
            <w:r>
              <w:rPr>
                <w:sz w:val="22"/>
              </w:rPr>
              <w:t>дисконтирования</w:t>
            </w:r>
            <w:r>
              <w:t xml:space="preserve"> при </w:t>
            </w:r>
            <w:r>
              <w:rPr>
                <w:lang w:val="en-US"/>
              </w:rPr>
              <w:t>RD=0</w:t>
            </w:r>
            <w:r>
              <w:t>,</w:t>
            </w:r>
            <w:r>
              <w:rPr>
                <w:lang w:val="en-US"/>
              </w:rPr>
              <w:t>06</w:t>
            </w:r>
          </w:p>
        </w:tc>
        <w:tc>
          <w:tcPr>
            <w:tcW w:w="150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1,0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0,943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0,89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0,84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0,792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0,747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0,705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0,665</w:t>
            </w:r>
          </w:p>
        </w:tc>
        <w:tc>
          <w:tcPr>
            <w:tcW w:w="1320" w:type="dxa"/>
            <w:tcBorders>
              <w:top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0,627</w:t>
            </w:r>
          </w:p>
        </w:tc>
      </w:tr>
      <w:tr w:rsidR="009D2D3E">
        <w:trPr>
          <w:trHeight w:val="210"/>
        </w:trPr>
        <w:tc>
          <w:tcPr>
            <w:tcW w:w="54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</w:pPr>
            <w:r>
              <w:t>14</w:t>
            </w:r>
          </w:p>
        </w:tc>
        <w:tc>
          <w:tcPr>
            <w:tcW w:w="2880" w:type="dxa"/>
            <w:tcBorders>
              <w:bottom w:val="single" w:sz="12" w:space="0" w:color="auto"/>
            </w:tcBorders>
          </w:tcPr>
          <w:p w:rsidR="009D2D3E" w:rsidRDefault="009D2D3E">
            <w:r>
              <w:t>Текущая стоимость чистых потоков</w:t>
            </w:r>
          </w:p>
        </w:tc>
        <w:tc>
          <w:tcPr>
            <w:tcW w:w="150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-704260,944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43591,150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4898,010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141372,018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133717,271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126519,282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119782,836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113342,393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107201,078</w:t>
            </w:r>
          </w:p>
        </w:tc>
      </w:tr>
      <w:tr w:rsidR="009D2D3E">
        <w:trPr>
          <w:trHeight w:val="210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</w:pPr>
            <w:r>
              <w:t>15</w:t>
            </w:r>
          </w:p>
        </w:tc>
        <w:tc>
          <w:tcPr>
            <w:tcW w:w="28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r>
              <w:t xml:space="preserve">Текущая стоимость чистых потоков нарастающим </w:t>
            </w:r>
            <w:r>
              <w:rPr>
                <w:sz w:val="22"/>
              </w:rPr>
              <w:t>итогом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-704260,944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-660669,79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-665567,80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-524195,79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-390478,52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-263959,23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-144176,40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-30834,004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9D2D3E" w:rsidRDefault="009D2D3E">
            <w:pPr>
              <w:jc w:val="center"/>
              <w:rPr>
                <w:sz w:val="22"/>
              </w:rPr>
            </w:pPr>
          </w:p>
          <w:p w:rsidR="009D2D3E" w:rsidRDefault="009D2D3E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+76367,074</w:t>
            </w:r>
          </w:p>
        </w:tc>
      </w:tr>
    </w:tbl>
    <w:p w:rsidR="009D2D3E" w:rsidRDefault="009D2D3E">
      <w:pPr>
        <w:pStyle w:val="a5"/>
        <w:ind w:firstLine="540"/>
        <w:jc w:val="both"/>
        <w:rPr>
          <w:sz w:val="28"/>
        </w:rPr>
        <w:sectPr w:rsidR="009D2D3E">
          <w:type w:val="oddPage"/>
          <w:pgSz w:w="16840" w:h="11907" w:orient="landscape"/>
          <w:pgMar w:top="54" w:right="28" w:bottom="1800" w:left="1979" w:header="720" w:footer="720" w:gutter="0"/>
          <w:cols w:space="708"/>
          <w:docGrid w:linePitch="360"/>
        </w:sectPr>
      </w:pPr>
    </w:p>
    <w:p w:rsidR="009D2D3E" w:rsidRDefault="009D2D3E">
      <w:pPr>
        <w:pStyle w:val="a5"/>
        <w:ind w:firstLine="540"/>
        <w:jc w:val="center"/>
        <w:rPr>
          <w:b/>
          <w:i/>
          <w:sz w:val="28"/>
        </w:rPr>
      </w:pPr>
      <w:r>
        <w:rPr>
          <w:b/>
          <w:i/>
          <w:sz w:val="28"/>
        </w:rPr>
        <w:t>Внутренняя норма прибыли</w:t>
      </w:r>
    </w:p>
    <w:p w:rsidR="009D2D3E" w:rsidRDefault="009D2D3E">
      <w:pPr>
        <w:pStyle w:val="a5"/>
        <w:ind w:firstLine="540"/>
        <w:jc w:val="both"/>
        <w:rPr>
          <w:sz w:val="28"/>
        </w:rPr>
      </w:pP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Результат расчета зависит от выбранной ставки сравнения. Поэтому, чтобы избежать влияния субъективных факторов, рассчитывается внутренняя норма прибыли </w:t>
      </w:r>
      <w:r>
        <w:rPr>
          <w:i/>
          <w:sz w:val="28"/>
          <w:lang w:val="en-US"/>
        </w:rPr>
        <w:t>IRR</w:t>
      </w:r>
      <w:r>
        <w:rPr>
          <w:sz w:val="28"/>
        </w:rPr>
        <w:t>, (то есть такое значение коэффициента дисконтирования, при котором чистая текущая стоимость проекта равна нулю).</w:t>
      </w:r>
      <w:r w:rsidRPr="00D24522">
        <w:rPr>
          <w:sz w:val="28"/>
        </w:rPr>
        <w:t xml:space="preserve"> </w:t>
      </w:r>
    </w:p>
    <w:p w:rsidR="009D2D3E" w:rsidRDefault="009D2D3E">
      <w:pPr>
        <w:pStyle w:val="a5"/>
        <w:ind w:firstLine="540"/>
        <w:jc w:val="both"/>
        <w:rPr>
          <w:sz w:val="28"/>
        </w:rPr>
      </w:pPr>
      <w:r>
        <w:rPr>
          <w:sz w:val="28"/>
        </w:rPr>
        <w:t xml:space="preserve">Показатель </w:t>
      </w:r>
      <w:r>
        <w:rPr>
          <w:i/>
          <w:sz w:val="28"/>
          <w:lang w:val="en-US"/>
        </w:rPr>
        <w:t>IRR</w:t>
      </w:r>
      <w:r>
        <w:rPr>
          <w:sz w:val="28"/>
        </w:rPr>
        <w:t xml:space="preserve"> характеризует нижний гарантированный уровень прибыльности инвестиционных затрат и максимальную ставку платы за привлекаемые для финансирования проекта ресурсы. В данной работе внутренняя норма прибыли находится графическим методом (рис.1).</w:t>
      </w:r>
    </w:p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/>
    <w:p w:rsidR="009D2D3E" w:rsidRDefault="009D2D3E">
      <w:pPr>
        <w:pStyle w:val="a7"/>
        <w:tabs>
          <w:tab w:val="clear" w:pos="4153"/>
          <w:tab w:val="clear" w:pos="8306"/>
        </w:tabs>
      </w:pPr>
    </w:p>
    <w:p w:rsidR="009D2D3E" w:rsidRDefault="009D2D3E"/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  <w:rPr>
          <w:i/>
          <w:lang w:val="en-US"/>
        </w:rPr>
      </w:pPr>
      <w:r>
        <w:t xml:space="preserve">Найденный графическим методом показатель </w:t>
      </w:r>
      <w:r>
        <w:rPr>
          <w:i/>
          <w:lang w:val="en-US"/>
        </w:rPr>
        <w:t>IRR</w:t>
      </w:r>
      <w:r>
        <w:t xml:space="preserve"> равен 0,09, то есть внутренняя норма прибыли равна 9 %, что ниже показателя рентабельности предприятия. Следовательно, проект не может быть рекомендован к осуществлению. </w:t>
      </w: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numPr>
          <w:ilvl w:val="0"/>
          <w:numId w:val="7"/>
        </w:numPr>
        <w:rPr>
          <w:b/>
          <w:sz w:val="32"/>
        </w:rPr>
      </w:pPr>
      <w:r>
        <w:rPr>
          <w:b/>
          <w:sz w:val="32"/>
        </w:rPr>
        <w:t>Заключение</w:t>
      </w:r>
    </w:p>
    <w:p w:rsidR="009D2D3E" w:rsidRDefault="009D2D3E">
      <w:pPr>
        <w:pStyle w:val="a3"/>
        <w:ind w:left="360"/>
        <w:rPr>
          <w:b/>
          <w:sz w:val="32"/>
        </w:rPr>
      </w:pPr>
    </w:p>
    <w:p w:rsidR="009D2D3E" w:rsidRDefault="009D2D3E">
      <w:pPr>
        <w:pStyle w:val="a3"/>
        <w:ind w:firstLine="540"/>
        <w:jc w:val="left"/>
      </w:pPr>
      <w:r>
        <w:t>По результатам расчетов составляется таблица технико-экономических показателей. Данные сведены в табл.4.1.</w:t>
      </w:r>
    </w:p>
    <w:p w:rsidR="009D2D3E" w:rsidRDefault="009D2D3E">
      <w:pPr>
        <w:pStyle w:val="a3"/>
        <w:ind w:firstLine="540"/>
        <w:jc w:val="right"/>
      </w:pPr>
      <w:r>
        <w:t xml:space="preserve">                                                  Таблица 4.1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94"/>
        <w:gridCol w:w="2316"/>
        <w:gridCol w:w="2184"/>
      </w:tblGrid>
      <w:tr w:rsidR="009D2D3E">
        <w:trPr>
          <w:cantSplit/>
          <w:trHeight w:val="603"/>
        </w:trPr>
        <w:tc>
          <w:tcPr>
            <w:tcW w:w="8394" w:type="dxa"/>
            <w:gridSpan w:val="3"/>
            <w:tcBorders>
              <w:top w:val="nil"/>
              <w:left w:val="nil"/>
              <w:right w:val="nil"/>
            </w:tcBorders>
          </w:tcPr>
          <w:p w:rsidR="009D2D3E" w:rsidRDefault="009D2D3E">
            <w:pPr>
              <w:pStyle w:val="aa"/>
            </w:pPr>
            <w:r>
              <w:t>Технико-экономические показатели проекта схемы электроснабжения</w:t>
            </w:r>
          </w:p>
        </w:tc>
      </w:tr>
      <w:tr w:rsidR="009D2D3E">
        <w:trPr>
          <w:trHeight w:val="384"/>
        </w:trPr>
        <w:tc>
          <w:tcPr>
            <w:tcW w:w="3894" w:type="dxa"/>
          </w:tcPr>
          <w:p w:rsidR="009D2D3E" w:rsidRDefault="009D2D3E">
            <w:pPr>
              <w:jc w:val="center"/>
            </w:pPr>
            <w:r>
              <w:t>Наименование показателя</w:t>
            </w:r>
          </w:p>
        </w:tc>
        <w:tc>
          <w:tcPr>
            <w:tcW w:w="2316" w:type="dxa"/>
          </w:tcPr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  <w:r>
              <w:t>Единица измерения</w:t>
            </w:r>
          </w:p>
        </w:tc>
        <w:tc>
          <w:tcPr>
            <w:tcW w:w="2184" w:type="dxa"/>
          </w:tcPr>
          <w:p w:rsidR="009D2D3E" w:rsidRDefault="009D2D3E">
            <w:pPr>
              <w:jc w:val="center"/>
            </w:pPr>
            <w:r>
              <w:t>Значение</w:t>
            </w:r>
          </w:p>
        </w:tc>
      </w:tr>
      <w:tr w:rsidR="009D2D3E">
        <w:trPr>
          <w:trHeight w:val="296"/>
        </w:trPr>
        <w:tc>
          <w:tcPr>
            <w:tcW w:w="3894" w:type="dxa"/>
          </w:tcPr>
          <w:p w:rsidR="009D2D3E" w:rsidRDefault="009D2D3E">
            <w:pPr>
              <w:jc w:val="center"/>
            </w:pPr>
            <w:r>
              <w:t>Потери электроэнергии</w:t>
            </w:r>
          </w:p>
        </w:tc>
        <w:tc>
          <w:tcPr>
            <w:tcW w:w="2316" w:type="dxa"/>
          </w:tcPr>
          <w:p w:rsidR="009D2D3E" w:rsidRDefault="009D2D3E">
            <w:pPr>
              <w:jc w:val="center"/>
            </w:pPr>
            <w:r>
              <w:t>кВт</w:t>
            </w:r>
          </w:p>
        </w:tc>
        <w:tc>
          <w:tcPr>
            <w:tcW w:w="2184" w:type="dxa"/>
          </w:tcPr>
          <w:p w:rsidR="009D2D3E" w:rsidRDefault="009D2D3E">
            <w:pPr>
              <w:jc w:val="center"/>
            </w:pPr>
            <w:r>
              <w:t>106153,825</w:t>
            </w:r>
          </w:p>
        </w:tc>
      </w:tr>
      <w:tr w:rsidR="009D2D3E">
        <w:trPr>
          <w:trHeight w:val="363"/>
        </w:trPr>
        <w:tc>
          <w:tcPr>
            <w:tcW w:w="3894" w:type="dxa"/>
          </w:tcPr>
          <w:p w:rsidR="009D2D3E" w:rsidRDefault="009D2D3E">
            <w:pPr>
              <w:jc w:val="center"/>
            </w:pPr>
            <w:r>
              <w:t>Капитальные затраты</w:t>
            </w:r>
          </w:p>
        </w:tc>
        <w:tc>
          <w:tcPr>
            <w:tcW w:w="2316" w:type="dxa"/>
          </w:tcPr>
          <w:p w:rsidR="009D2D3E" w:rsidRDefault="009D2D3E">
            <w:pPr>
              <w:jc w:val="center"/>
            </w:pPr>
            <w:r>
              <w:t>руб</w:t>
            </w:r>
          </w:p>
        </w:tc>
        <w:tc>
          <w:tcPr>
            <w:tcW w:w="2184" w:type="dxa"/>
          </w:tcPr>
          <w:p w:rsidR="009D2D3E" w:rsidRDefault="009D2D3E">
            <w:pPr>
              <w:jc w:val="center"/>
            </w:pPr>
            <w:r>
              <w:t>704260,944</w:t>
            </w:r>
          </w:p>
        </w:tc>
      </w:tr>
      <w:tr w:rsidR="009D2D3E">
        <w:trPr>
          <w:trHeight w:val="345"/>
        </w:trPr>
        <w:tc>
          <w:tcPr>
            <w:tcW w:w="3894" w:type="dxa"/>
          </w:tcPr>
          <w:p w:rsidR="009D2D3E" w:rsidRDefault="009D2D3E">
            <w:r>
              <w:t>Эксплуатационные затраты, в т.ч.</w:t>
            </w:r>
          </w:p>
          <w:p w:rsidR="009D2D3E" w:rsidRDefault="009D2D3E">
            <w:pPr>
              <w:numPr>
                <w:ilvl w:val="0"/>
                <w:numId w:val="27"/>
              </w:numPr>
            </w:pPr>
            <w:r>
              <w:t>Потери электроэнергии</w:t>
            </w:r>
          </w:p>
          <w:p w:rsidR="009D2D3E" w:rsidRDefault="009D2D3E">
            <w:pPr>
              <w:numPr>
                <w:ilvl w:val="0"/>
                <w:numId w:val="27"/>
              </w:numPr>
            </w:pPr>
            <w:r>
              <w:t>Текущий ремонт и содержание основных средств</w:t>
            </w:r>
          </w:p>
          <w:p w:rsidR="009D2D3E" w:rsidRDefault="009D2D3E">
            <w:pPr>
              <w:numPr>
                <w:ilvl w:val="0"/>
                <w:numId w:val="27"/>
              </w:numPr>
            </w:pPr>
            <w:r>
              <w:t>Амортизация</w:t>
            </w:r>
          </w:p>
          <w:p w:rsidR="009D2D3E" w:rsidRDefault="009D2D3E">
            <w:pPr>
              <w:numPr>
                <w:ilvl w:val="0"/>
                <w:numId w:val="27"/>
              </w:numPr>
            </w:pPr>
            <w:r>
              <w:t>Прочие расходы</w:t>
            </w:r>
          </w:p>
          <w:p w:rsidR="009D2D3E" w:rsidRDefault="009D2D3E"/>
        </w:tc>
        <w:tc>
          <w:tcPr>
            <w:tcW w:w="2316" w:type="dxa"/>
          </w:tcPr>
          <w:p w:rsidR="009D2D3E" w:rsidRDefault="009D2D3E">
            <w:pPr>
              <w:jc w:val="center"/>
            </w:pPr>
            <w:r>
              <w:t>руб</w:t>
            </w:r>
          </w:p>
          <w:p w:rsidR="009D2D3E" w:rsidRDefault="009D2D3E">
            <w:pPr>
              <w:jc w:val="center"/>
            </w:pPr>
            <w:r>
              <w:t>руб</w:t>
            </w:r>
          </w:p>
          <w:p w:rsidR="009D2D3E" w:rsidRDefault="009D2D3E">
            <w:pPr>
              <w:jc w:val="center"/>
            </w:pPr>
            <w:r>
              <w:t>руб</w:t>
            </w:r>
          </w:p>
          <w:p w:rsidR="009D2D3E" w:rsidRDefault="009D2D3E">
            <w:pPr>
              <w:jc w:val="center"/>
            </w:pPr>
          </w:p>
          <w:p w:rsidR="009D2D3E" w:rsidRDefault="009D2D3E">
            <w:pPr>
              <w:jc w:val="center"/>
            </w:pPr>
          </w:p>
          <w:p w:rsidR="009D2D3E" w:rsidRDefault="009D2D3E">
            <w:pPr>
              <w:jc w:val="center"/>
            </w:pPr>
            <w:r>
              <w:t>руб</w:t>
            </w:r>
          </w:p>
          <w:p w:rsidR="009D2D3E" w:rsidRDefault="009D2D3E">
            <w:pPr>
              <w:jc w:val="center"/>
            </w:pPr>
            <w:r>
              <w:t>руб</w:t>
            </w:r>
          </w:p>
        </w:tc>
        <w:tc>
          <w:tcPr>
            <w:tcW w:w="2184" w:type="dxa"/>
          </w:tcPr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  <w:r>
              <w:t>383659,831</w:t>
            </w:r>
          </w:p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  <w:r>
              <w:t>53076,913</w:t>
            </w:r>
          </w:p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  <w:r>
              <w:t>201593,596</w:t>
            </w:r>
          </w:p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</w:p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</w:p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  <w:r>
              <w:t>35191,919</w:t>
            </w:r>
          </w:p>
          <w:p w:rsidR="009D2D3E" w:rsidRDefault="009D2D3E">
            <w:pPr>
              <w:pStyle w:val="a7"/>
              <w:tabs>
                <w:tab w:val="clear" w:pos="4153"/>
                <w:tab w:val="clear" w:pos="8306"/>
              </w:tabs>
              <w:jc w:val="center"/>
            </w:pPr>
            <w:r>
              <w:t>93797,407</w:t>
            </w:r>
          </w:p>
        </w:tc>
      </w:tr>
      <w:tr w:rsidR="009D2D3E">
        <w:trPr>
          <w:trHeight w:val="345"/>
        </w:trPr>
        <w:tc>
          <w:tcPr>
            <w:tcW w:w="3894" w:type="dxa"/>
          </w:tcPr>
          <w:p w:rsidR="009D2D3E" w:rsidRDefault="009D2D3E">
            <w:r>
              <w:t>Чистая текущая стоимость проекта</w:t>
            </w:r>
          </w:p>
        </w:tc>
        <w:tc>
          <w:tcPr>
            <w:tcW w:w="2316" w:type="dxa"/>
          </w:tcPr>
          <w:p w:rsidR="009D2D3E" w:rsidRDefault="009D2D3E">
            <w:pPr>
              <w:jc w:val="center"/>
            </w:pPr>
            <w:r>
              <w:t>руб</w:t>
            </w:r>
          </w:p>
        </w:tc>
        <w:tc>
          <w:tcPr>
            <w:tcW w:w="2184" w:type="dxa"/>
          </w:tcPr>
          <w:p w:rsidR="009D2D3E" w:rsidRDefault="009D2D3E"/>
        </w:tc>
      </w:tr>
      <w:tr w:rsidR="009D2D3E">
        <w:trPr>
          <w:trHeight w:val="345"/>
        </w:trPr>
        <w:tc>
          <w:tcPr>
            <w:tcW w:w="3894" w:type="dxa"/>
          </w:tcPr>
          <w:p w:rsidR="009D2D3E" w:rsidRDefault="009D2D3E">
            <w:r>
              <w:t>Внутренняя норма прибыли</w:t>
            </w:r>
          </w:p>
        </w:tc>
        <w:tc>
          <w:tcPr>
            <w:tcW w:w="2316" w:type="dxa"/>
          </w:tcPr>
          <w:p w:rsidR="009D2D3E" w:rsidRDefault="009D2D3E">
            <w:pPr>
              <w:jc w:val="center"/>
            </w:pPr>
            <w:r>
              <w:t>%</w:t>
            </w:r>
          </w:p>
        </w:tc>
        <w:tc>
          <w:tcPr>
            <w:tcW w:w="2184" w:type="dxa"/>
          </w:tcPr>
          <w:p w:rsidR="009D2D3E" w:rsidRDefault="009D2D3E">
            <w:pPr>
              <w:jc w:val="center"/>
            </w:pPr>
            <w:r>
              <w:t>9</w:t>
            </w:r>
          </w:p>
        </w:tc>
      </w:tr>
      <w:tr w:rsidR="009D2D3E">
        <w:trPr>
          <w:trHeight w:val="356"/>
        </w:trPr>
        <w:tc>
          <w:tcPr>
            <w:tcW w:w="3894" w:type="dxa"/>
          </w:tcPr>
          <w:p w:rsidR="009D2D3E" w:rsidRDefault="009D2D3E">
            <w:r>
              <w:t>Оборачиваемость активов</w:t>
            </w:r>
          </w:p>
        </w:tc>
        <w:tc>
          <w:tcPr>
            <w:tcW w:w="2316" w:type="dxa"/>
          </w:tcPr>
          <w:p w:rsidR="009D2D3E" w:rsidRDefault="009D2D3E">
            <w:pPr>
              <w:jc w:val="center"/>
            </w:pPr>
            <w:r>
              <w:t>Об. в год</w:t>
            </w:r>
          </w:p>
        </w:tc>
        <w:tc>
          <w:tcPr>
            <w:tcW w:w="2184" w:type="dxa"/>
          </w:tcPr>
          <w:p w:rsidR="009D2D3E" w:rsidRDefault="009D2D3E">
            <w:pPr>
              <w:jc w:val="center"/>
            </w:pPr>
            <w:r>
              <w:t>0,745</w:t>
            </w:r>
          </w:p>
        </w:tc>
      </w:tr>
    </w:tbl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  <w:jc w:val="left"/>
      </w:pPr>
    </w:p>
    <w:p w:rsidR="009D2D3E" w:rsidRDefault="009D2D3E">
      <w:pPr>
        <w:pStyle w:val="a3"/>
        <w:ind w:firstLine="540"/>
      </w:pPr>
      <w:r>
        <w:t>СПИСОК ИСПОЛЬЗУЕМЫХ ИСТОЧНИКОВ</w:t>
      </w: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numPr>
          <w:ilvl w:val="0"/>
          <w:numId w:val="29"/>
        </w:numPr>
        <w:jc w:val="left"/>
      </w:pPr>
      <w:r>
        <w:t xml:space="preserve">Расчет экономической эффективности схемы электроснабжения промышленного предприятия. – Методические указания по выполнению курсовых работ по дисциплине </w:t>
      </w:r>
      <w:r w:rsidRPr="00D24522">
        <w:t>“</w:t>
      </w:r>
      <w:r>
        <w:t>Экономика</w:t>
      </w:r>
      <w:r w:rsidRPr="00D24522">
        <w:t>”</w:t>
      </w:r>
      <w:r>
        <w:t xml:space="preserve"> для студентов специальности 1004.- Магнитогорск.2001</w:t>
      </w: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numPr>
          <w:ilvl w:val="0"/>
          <w:numId w:val="29"/>
        </w:numPr>
        <w:jc w:val="left"/>
      </w:pPr>
      <w:r>
        <w:t>Система планово-предупредительного ремонта оборудования и сетей промышленной энергетики.</w:t>
      </w:r>
      <w:r w:rsidRPr="00D24522">
        <w:t>/</w:t>
      </w:r>
      <w:r>
        <w:t>Под ред. Н.И. Синягина</w:t>
      </w:r>
      <w:r>
        <w:rPr>
          <w:lang w:val="en-US"/>
        </w:rPr>
        <w:t>/</w:t>
      </w:r>
      <w:r>
        <w:t xml:space="preserve">.- М.:Энергоатомиздат.2ОО2. </w:t>
      </w: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</w:pPr>
    </w:p>
    <w:p w:rsidR="009D2D3E" w:rsidRDefault="009D2D3E">
      <w:pPr>
        <w:pStyle w:val="a3"/>
        <w:jc w:val="left"/>
        <w:rPr>
          <w:sz w:val="20"/>
        </w:rPr>
      </w:pPr>
      <w:r>
        <w:t xml:space="preserve"> </w:t>
      </w:r>
      <w:bookmarkStart w:id="0" w:name="_GoBack"/>
      <w:bookmarkEnd w:id="0"/>
    </w:p>
    <w:sectPr w:rsidR="009D2D3E">
      <w:pgSz w:w="11907" w:h="16840"/>
      <w:pgMar w:top="28" w:right="851" w:bottom="1980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4FB" w:rsidRDefault="00F104FB">
      <w:r>
        <w:separator/>
      </w:r>
    </w:p>
  </w:endnote>
  <w:endnote w:type="continuationSeparator" w:id="0">
    <w:p w:rsidR="00F104FB" w:rsidRDefault="00F10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D3E" w:rsidRDefault="009D2D3E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9D2D3E" w:rsidRDefault="009D2D3E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D3E" w:rsidRDefault="009D2D3E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104FB">
      <w:rPr>
        <w:rStyle w:val="a8"/>
        <w:noProof/>
      </w:rPr>
      <w:t>2</w:t>
    </w:r>
    <w:r>
      <w:rPr>
        <w:rStyle w:val="a8"/>
      </w:rPr>
      <w:fldChar w:fldCharType="end"/>
    </w:r>
  </w:p>
  <w:p w:rsidR="009D2D3E" w:rsidRDefault="009D2D3E">
    <w:pPr>
      <w:pStyle w:val="a7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D3E" w:rsidRDefault="009D2D3E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9D2D3E" w:rsidRDefault="009D2D3E">
    <w:pPr>
      <w:pStyle w:val="a7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D3E" w:rsidRDefault="009D2D3E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40754B">
      <w:rPr>
        <w:rStyle w:val="a8"/>
        <w:noProof/>
      </w:rPr>
      <w:t>9</w:t>
    </w:r>
    <w:r>
      <w:rPr>
        <w:rStyle w:val="a8"/>
      </w:rPr>
      <w:fldChar w:fldCharType="end"/>
    </w:r>
  </w:p>
  <w:p w:rsidR="009D2D3E" w:rsidRDefault="009D2D3E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4FB" w:rsidRDefault="00F104FB">
      <w:r>
        <w:separator/>
      </w:r>
    </w:p>
  </w:footnote>
  <w:footnote w:type="continuationSeparator" w:id="0">
    <w:p w:rsidR="00F104FB" w:rsidRDefault="00F104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72EC2"/>
    <w:multiLevelType w:val="multilevel"/>
    <w:tmpl w:val="FDAA207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D163A6B"/>
    <w:multiLevelType w:val="multilevel"/>
    <w:tmpl w:val="2E004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420"/>
        </w:tabs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960"/>
        </w:tabs>
        <w:ind w:left="3960" w:hanging="2160"/>
      </w:pPr>
      <w:rPr>
        <w:rFonts w:hint="default"/>
      </w:rPr>
    </w:lvl>
  </w:abstractNum>
  <w:abstractNum w:abstractNumId="2">
    <w:nsid w:val="0DBC0E23"/>
    <w:multiLevelType w:val="hybridMultilevel"/>
    <w:tmpl w:val="F1944C3A"/>
    <w:lvl w:ilvl="0" w:tplc="E6EC7EE6"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C6068364" w:tentative="1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0A645AE" w:tentative="1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A44C936C" w:tentative="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27241F0" w:tentative="1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DE3C354A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E51E2AD4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5344D846" w:tentative="1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B114D2A0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abstractNum w:abstractNumId="3">
    <w:nsid w:val="0FD46233"/>
    <w:multiLevelType w:val="multilevel"/>
    <w:tmpl w:val="2034B662"/>
    <w:lvl w:ilvl="0">
      <w:start w:val="3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lvlText w:val="%1.%2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abstractNum w:abstractNumId="4">
    <w:nsid w:val="20AD494D"/>
    <w:multiLevelType w:val="singleLevel"/>
    <w:tmpl w:val="9F96C456"/>
    <w:lvl w:ilvl="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5">
    <w:nsid w:val="20BE6260"/>
    <w:multiLevelType w:val="singleLevel"/>
    <w:tmpl w:val="B5FE7A46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abstractNum w:abstractNumId="6">
    <w:nsid w:val="290733D4"/>
    <w:multiLevelType w:val="multilevel"/>
    <w:tmpl w:val="3670B922"/>
    <w:lvl w:ilvl="0">
      <w:start w:val="1"/>
      <w:numFmt w:val="decimal"/>
      <w:lvlText w:val="%1)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7">
    <w:nsid w:val="2B7725C0"/>
    <w:multiLevelType w:val="multilevel"/>
    <w:tmpl w:val="DC48623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8">
    <w:nsid w:val="390C3863"/>
    <w:multiLevelType w:val="multilevel"/>
    <w:tmpl w:val="BB7ACB8C"/>
    <w:lvl w:ilvl="0">
      <w:start w:val="3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lvlText w:val="%1.%2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abstractNum w:abstractNumId="9">
    <w:nsid w:val="3FD50E65"/>
    <w:multiLevelType w:val="singleLevel"/>
    <w:tmpl w:val="EF5AD49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44AA7A5E"/>
    <w:multiLevelType w:val="multilevel"/>
    <w:tmpl w:val="7D1ABD4E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1">
    <w:nsid w:val="4E305A5C"/>
    <w:multiLevelType w:val="singleLevel"/>
    <w:tmpl w:val="8B3CE9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>
    <w:nsid w:val="5A680183"/>
    <w:multiLevelType w:val="multilevel"/>
    <w:tmpl w:val="3B92E2E4"/>
    <w:lvl w:ilvl="0">
      <w:start w:val="3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lvlText w:val="%1.%2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abstractNum w:abstractNumId="13">
    <w:nsid w:val="5C491AA2"/>
    <w:multiLevelType w:val="singleLevel"/>
    <w:tmpl w:val="9F96C456"/>
    <w:lvl w:ilvl="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14">
    <w:nsid w:val="61D276FF"/>
    <w:multiLevelType w:val="multilevel"/>
    <w:tmpl w:val="D03ACD6E"/>
    <w:lvl w:ilvl="0">
      <w:start w:val="3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lvlText w:val="%1.%2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abstractNum w:abstractNumId="15">
    <w:nsid w:val="68BF341F"/>
    <w:multiLevelType w:val="multilevel"/>
    <w:tmpl w:val="A830DB3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6">
    <w:nsid w:val="71BB743A"/>
    <w:multiLevelType w:val="multilevel"/>
    <w:tmpl w:val="3C747C8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5CF5E1E"/>
    <w:multiLevelType w:val="multilevel"/>
    <w:tmpl w:val="BCDE24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>
    <w:nsid w:val="77624175"/>
    <w:multiLevelType w:val="multilevel"/>
    <w:tmpl w:val="F03E4074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9">
    <w:nsid w:val="79503FC4"/>
    <w:multiLevelType w:val="multilevel"/>
    <w:tmpl w:val="EC32C7AC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0">
    <w:nsid w:val="7B9D04B0"/>
    <w:multiLevelType w:val="multilevel"/>
    <w:tmpl w:val="E8F82BF8"/>
    <w:lvl w:ilvl="0">
      <w:start w:val="3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lvlText w:val="%1.%2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num w:numId="1">
    <w:abstractNumId w:val="1"/>
  </w:num>
  <w:num w:numId="2">
    <w:abstractNumId w:val="16"/>
  </w:num>
  <w:num w:numId="3">
    <w:abstractNumId w:val="18"/>
  </w:num>
  <w:num w:numId="4">
    <w:abstractNumId w:val="19"/>
  </w:num>
  <w:num w:numId="5">
    <w:abstractNumId w:val="9"/>
  </w:num>
  <w:num w:numId="6">
    <w:abstractNumId w:val="7"/>
  </w:num>
  <w:num w:numId="7">
    <w:abstractNumId w:val="17"/>
  </w:num>
  <w:num w:numId="8">
    <w:abstractNumId w:val="0"/>
  </w:num>
  <w:num w:numId="9">
    <w:abstractNumId w:val="15"/>
  </w:num>
  <w:num w:numId="10">
    <w:abstractNumId w:val="2"/>
  </w:num>
  <w:num w:numId="11">
    <w:abstractNumId w:val="6"/>
  </w:num>
  <w:num w:numId="12">
    <w:abstractNumId w:val="6"/>
    <w:lvlOverride w:ilvl="0">
      <w:lvl w:ilvl="0">
        <w:start w:val="1"/>
        <w:numFmt w:val="decimal"/>
        <w:lvlText w:val="%1)"/>
        <w:legacy w:legacy="1" w:legacySpace="120" w:legacyIndent="360"/>
        <w:lvlJc w:val="left"/>
        <w:pPr>
          <w:ind w:left="360" w:hanging="360"/>
        </w:pPr>
      </w:lvl>
    </w:lvlOverride>
    <w:lvlOverride w:ilvl="1">
      <w:lvl w:ilvl="1">
        <w:start w:val="1"/>
        <w:numFmt w:val="lowerLetter"/>
        <w:lvlText w:val="%2."/>
        <w:legacy w:legacy="1" w:legacySpace="120" w:legacyIndent="360"/>
        <w:lvlJc w:val="left"/>
        <w:pPr>
          <w:ind w:left="720" w:hanging="360"/>
        </w:pPr>
      </w:lvl>
    </w:lvlOverride>
    <w:lvlOverride w:ilvl="2">
      <w:lvl w:ilvl="2">
        <w:start w:val="1"/>
        <w:numFmt w:val="lowerRoman"/>
        <w:lvlText w:val="%3."/>
        <w:legacy w:legacy="1" w:legacySpace="120" w:legacyIndent="180"/>
        <w:lvlJc w:val="left"/>
        <w:pPr>
          <w:ind w:left="900" w:hanging="180"/>
        </w:pPr>
      </w:lvl>
    </w:lvlOverride>
    <w:lvlOverride w:ilvl="3">
      <w:lvl w:ilvl="3">
        <w:start w:val="1"/>
        <w:numFmt w:val="decimal"/>
        <w:lvlText w:val="%4."/>
        <w:legacy w:legacy="1" w:legacySpace="120" w:legacyIndent="360"/>
        <w:lvlJc w:val="left"/>
        <w:pPr>
          <w:ind w:left="1260" w:hanging="360"/>
        </w:pPr>
      </w:lvl>
    </w:lvlOverride>
    <w:lvlOverride w:ilvl="4">
      <w:lvl w:ilvl="4">
        <w:start w:val="1"/>
        <w:numFmt w:val="lowerLetter"/>
        <w:lvlText w:val="%5."/>
        <w:legacy w:legacy="1" w:legacySpace="120" w:legacyIndent="360"/>
        <w:lvlJc w:val="left"/>
        <w:pPr>
          <w:ind w:left="1620" w:hanging="360"/>
        </w:pPr>
      </w:lvl>
    </w:lvlOverride>
    <w:lvlOverride w:ilvl="5">
      <w:lvl w:ilvl="5">
        <w:start w:val="1"/>
        <w:numFmt w:val="lowerRoman"/>
        <w:lvlText w:val="%6."/>
        <w:legacy w:legacy="1" w:legacySpace="120" w:legacyIndent="180"/>
        <w:lvlJc w:val="left"/>
        <w:pPr>
          <w:ind w:left="1800" w:hanging="180"/>
        </w:pPr>
      </w:lvl>
    </w:lvlOverride>
    <w:lvlOverride w:ilvl="6">
      <w:lvl w:ilvl="6">
        <w:start w:val="1"/>
        <w:numFmt w:val="decimal"/>
        <w:lvlText w:val="%7."/>
        <w:legacy w:legacy="1" w:legacySpace="120" w:legacyIndent="360"/>
        <w:lvlJc w:val="left"/>
        <w:pPr>
          <w:ind w:left="2160" w:hanging="360"/>
        </w:pPr>
      </w:lvl>
    </w:lvlOverride>
    <w:lvlOverride w:ilvl="7">
      <w:lvl w:ilvl="7">
        <w:start w:val="1"/>
        <w:numFmt w:val="lowerLetter"/>
        <w:lvlText w:val="%8."/>
        <w:legacy w:legacy="1" w:legacySpace="120" w:legacyIndent="360"/>
        <w:lvlJc w:val="left"/>
        <w:pPr>
          <w:ind w:left="2520" w:hanging="360"/>
        </w:pPr>
      </w:lvl>
    </w:lvlOverride>
    <w:lvlOverride w:ilvl="8">
      <w:lvl w:ilvl="8">
        <w:start w:val="1"/>
        <w:numFmt w:val="lowerRoman"/>
        <w:lvlText w:val="%9."/>
        <w:legacy w:legacy="1" w:legacySpace="120" w:legacyIndent="180"/>
        <w:lvlJc w:val="left"/>
        <w:pPr>
          <w:ind w:left="2700" w:hanging="180"/>
        </w:pPr>
      </w:lvl>
    </w:lvlOverride>
  </w:num>
  <w:num w:numId="13">
    <w:abstractNumId w:val="6"/>
    <w:lvlOverride w:ilvl="0">
      <w:lvl w:ilvl="0">
        <w:start w:val="1"/>
        <w:numFmt w:val="decimal"/>
        <w:lvlText w:val="%1)"/>
        <w:legacy w:legacy="1" w:legacySpace="120" w:legacyIndent="360"/>
        <w:lvlJc w:val="left"/>
        <w:pPr>
          <w:ind w:left="360" w:hanging="360"/>
        </w:pPr>
      </w:lvl>
    </w:lvlOverride>
    <w:lvlOverride w:ilvl="1">
      <w:lvl w:ilvl="1">
        <w:start w:val="1"/>
        <w:numFmt w:val="lowerLetter"/>
        <w:lvlText w:val="%2."/>
        <w:legacy w:legacy="1" w:legacySpace="120" w:legacyIndent="360"/>
        <w:lvlJc w:val="left"/>
        <w:pPr>
          <w:ind w:left="720" w:hanging="360"/>
        </w:pPr>
      </w:lvl>
    </w:lvlOverride>
    <w:lvlOverride w:ilvl="2">
      <w:lvl w:ilvl="2">
        <w:start w:val="1"/>
        <w:numFmt w:val="lowerRoman"/>
        <w:lvlText w:val="%3."/>
        <w:legacy w:legacy="1" w:legacySpace="120" w:legacyIndent="180"/>
        <w:lvlJc w:val="left"/>
        <w:pPr>
          <w:ind w:left="900" w:hanging="180"/>
        </w:pPr>
      </w:lvl>
    </w:lvlOverride>
    <w:lvlOverride w:ilvl="3">
      <w:lvl w:ilvl="3">
        <w:start w:val="1"/>
        <w:numFmt w:val="decimal"/>
        <w:lvlText w:val="%4."/>
        <w:legacy w:legacy="1" w:legacySpace="120" w:legacyIndent="360"/>
        <w:lvlJc w:val="left"/>
        <w:pPr>
          <w:ind w:left="1260" w:hanging="360"/>
        </w:pPr>
      </w:lvl>
    </w:lvlOverride>
    <w:lvlOverride w:ilvl="4">
      <w:lvl w:ilvl="4">
        <w:start w:val="1"/>
        <w:numFmt w:val="lowerLetter"/>
        <w:lvlText w:val="%5."/>
        <w:legacy w:legacy="1" w:legacySpace="120" w:legacyIndent="360"/>
        <w:lvlJc w:val="left"/>
        <w:pPr>
          <w:ind w:left="1620" w:hanging="360"/>
        </w:pPr>
      </w:lvl>
    </w:lvlOverride>
    <w:lvlOverride w:ilvl="5">
      <w:lvl w:ilvl="5">
        <w:start w:val="1"/>
        <w:numFmt w:val="lowerRoman"/>
        <w:lvlText w:val="%6."/>
        <w:legacy w:legacy="1" w:legacySpace="120" w:legacyIndent="180"/>
        <w:lvlJc w:val="left"/>
        <w:pPr>
          <w:ind w:left="1800" w:hanging="180"/>
        </w:pPr>
      </w:lvl>
    </w:lvlOverride>
    <w:lvlOverride w:ilvl="6">
      <w:lvl w:ilvl="6">
        <w:start w:val="1"/>
        <w:numFmt w:val="decimal"/>
        <w:lvlText w:val="%7."/>
        <w:legacy w:legacy="1" w:legacySpace="120" w:legacyIndent="360"/>
        <w:lvlJc w:val="left"/>
        <w:pPr>
          <w:ind w:left="2160" w:hanging="360"/>
        </w:pPr>
      </w:lvl>
    </w:lvlOverride>
    <w:lvlOverride w:ilvl="7">
      <w:lvl w:ilvl="7">
        <w:start w:val="1"/>
        <w:numFmt w:val="lowerLetter"/>
        <w:lvlText w:val="%8."/>
        <w:legacy w:legacy="1" w:legacySpace="120" w:legacyIndent="360"/>
        <w:lvlJc w:val="left"/>
        <w:pPr>
          <w:ind w:left="2520" w:hanging="360"/>
        </w:pPr>
      </w:lvl>
    </w:lvlOverride>
    <w:lvlOverride w:ilvl="8">
      <w:lvl w:ilvl="8">
        <w:start w:val="1"/>
        <w:numFmt w:val="lowerRoman"/>
        <w:lvlText w:val="%9."/>
        <w:legacy w:legacy="1" w:legacySpace="120" w:legacyIndent="180"/>
        <w:lvlJc w:val="left"/>
        <w:pPr>
          <w:ind w:left="2700" w:hanging="180"/>
        </w:pPr>
      </w:lvl>
    </w:lvlOverride>
  </w:num>
  <w:num w:numId="14">
    <w:abstractNumId w:val="6"/>
    <w:lvlOverride w:ilvl="0">
      <w:lvl w:ilvl="0">
        <w:start w:val="1"/>
        <w:numFmt w:val="decimal"/>
        <w:lvlText w:val="%1)"/>
        <w:legacy w:legacy="1" w:legacySpace="120" w:legacyIndent="360"/>
        <w:lvlJc w:val="left"/>
        <w:pPr>
          <w:ind w:left="360" w:hanging="360"/>
        </w:pPr>
      </w:lvl>
    </w:lvlOverride>
    <w:lvlOverride w:ilvl="1">
      <w:lvl w:ilvl="1">
        <w:start w:val="1"/>
        <w:numFmt w:val="lowerLetter"/>
        <w:lvlText w:val="%2."/>
        <w:legacy w:legacy="1" w:legacySpace="120" w:legacyIndent="360"/>
        <w:lvlJc w:val="left"/>
        <w:pPr>
          <w:ind w:left="720" w:hanging="360"/>
        </w:pPr>
      </w:lvl>
    </w:lvlOverride>
    <w:lvlOverride w:ilvl="2">
      <w:lvl w:ilvl="2">
        <w:start w:val="1"/>
        <w:numFmt w:val="lowerRoman"/>
        <w:lvlText w:val="%3."/>
        <w:legacy w:legacy="1" w:legacySpace="120" w:legacyIndent="180"/>
        <w:lvlJc w:val="left"/>
        <w:pPr>
          <w:ind w:left="900" w:hanging="180"/>
        </w:pPr>
      </w:lvl>
    </w:lvlOverride>
    <w:lvlOverride w:ilvl="3">
      <w:lvl w:ilvl="3">
        <w:start w:val="1"/>
        <w:numFmt w:val="decimal"/>
        <w:lvlText w:val="%4."/>
        <w:legacy w:legacy="1" w:legacySpace="120" w:legacyIndent="360"/>
        <w:lvlJc w:val="left"/>
        <w:pPr>
          <w:ind w:left="1260" w:hanging="360"/>
        </w:pPr>
      </w:lvl>
    </w:lvlOverride>
    <w:lvlOverride w:ilvl="4">
      <w:lvl w:ilvl="4">
        <w:start w:val="1"/>
        <w:numFmt w:val="lowerLetter"/>
        <w:lvlText w:val="%5."/>
        <w:legacy w:legacy="1" w:legacySpace="120" w:legacyIndent="360"/>
        <w:lvlJc w:val="left"/>
        <w:pPr>
          <w:ind w:left="1620" w:hanging="360"/>
        </w:pPr>
      </w:lvl>
    </w:lvlOverride>
    <w:lvlOverride w:ilvl="5">
      <w:lvl w:ilvl="5">
        <w:start w:val="1"/>
        <w:numFmt w:val="lowerRoman"/>
        <w:lvlText w:val="%6."/>
        <w:legacy w:legacy="1" w:legacySpace="120" w:legacyIndent="180"/>
        <w:lvlJc w:val="left"/>
        <w:pPr>
          <w:ind w:left="1800" w:hanging="180"/>
        </w:pPr>
      </w:lvl>
    </w:lvlOverride>
    <w:lvlOverride w:ilvl="6">
      <w:lvl w:ilvl="6">
        <w:start w:val="1"/>
        <w:numFmt w:val="decimal"/>
        <w:lvlText w:val="%7."/>
        <w:legacy w:legacy="1" w:legacySpace="120" w:legacyIndent="360"/>
        <w:lvlJc w:val="left"/>
        <w:pPr>
          <w:ind w:left="2160" w:hanging="360"/>
        </w:pPr>
      </w:lvl>
    </w:lvlOverride>
    <w:lvlOverride w:ilvl="7">
      <w:lvl w:ilvl="7">
        <w:start w:val="1"/>
        <w:numFmt w:val="lowerLetter"/>
        <w:lvlText w:val="%8."/>
        <w:legacy w:legacy="1" w:legacySpace="120" w:legacyIndent="360"/>
        <w:lvlJc w:val="left"/>
        <w:pPr>
          <w:ind w:left="2520" w:hanging="360"/>
        </w:pPr>
      </w:lvl>
    </w:lvlOverride>
    <w:lvlOverride w:ilvl="8">
      <w:lvl w:ilvl="8">
        <w:start w:val="1"/>
        <w:numFmt w:val="lowerRoman"/>
        <w:lvlText w:val="%9."/>
        <w:legacy w:legacy="1" w:legacySpace="120" w:legacyIndent="180"/>
        <w:lvlJc w:val="left"/>
        <w:pPr>
          <w:ind w:left="2700" w:hanging="180"/>
        </w:pPr>
      </w:lvl>
    </w:lvlOverride>
  </w:num>
  <w:num w:numId="15">
    <w:abstractNumId w:val="14"/>
  </w:num>
  <w:num w:numId="16">
    <w:abstractNumId w:val="14"/>
    <w:lvlOverride w:ilvl="0">
      <w:lvl w:ilvl="0">
        <w:start w:val="3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</w:lvl>
    </w:lvlOverride>
  </w:num>
  <w:num w:numId="17">
    <w:abstractNumId w:val="12"/>
  </w:num>
  <w:num w:numId="18">
    <w:abstractNumId w:val="20"/>
  </w:num>
  <w:num w:numId="19">
    <w:abstractNumId w:val="20"/>
    <w:lvlOverride w:ilvl="0">
      <w:lvl w:ilvl="0">
        <w:start w:val="3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</w:lvl>
    </w:lvlOverride>
  </w:num>
  <w:num w:numId="20">
    <w:abstractNumId w:val="20"/>
    <w:lvlOverride w:ilvl="0">
      <w:lvl w:ilvl="0">
        <w:start w:val="3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</w:lvl>
    </w:lvlOverride>
  </w:num>
  <w:num w:numId="21">
    <w:abstractNumId w:val="3"/>
  </w:num>
  <w:num w:numId="22">
    <w:abstractNumId w:val="3"/>
    <w:lvlOverride w:ilvl="0">
      <w:lvl w:ilvl="0">
        <w:start w:val="3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</w:lvl>
    </w:lvlOverride>
  </w:num>
  <w:num w:numId="23">
    <w:abstractNumId w:val="3"/>
    <w:lvlOverride w:ilvl="0">
      <w:lvl w:ilvl="0">
        <w:start w:val="3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</w:lvl>
    </w:lvlOverride>
  </w:num>
  <w:num w:numId="24">
    <w:abstractNumId w:val="8"/>
  </w:num>
  <w:num w:numId="25">
    <w:abstractNumId w:val="11"/>
  </w:num>
  <w:num w:numId="26">
    <w:abstractNumId w:val="10"/>
  </w:num>
  <w:num w:numId="27">
    <w:abstractNumId w:val="4"/>
  </w:num>
  <w:num w:numId="28">
    <w:abstractNumId w:val="13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24522"/>
    <w:rsid w:val="0040754B"/>
    <w:rsid w:val="004F3788"/>
    <w:rsid w:val="00614C7B"/>
    <w:rsid w:val="009D2D3E"/>
    <w:rsid w:val="00D24522"/>
    <w:rsid w:val="00F104FB"/>
    <w:rsid w:val="00F10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2"/>
    <o:shapelayout v:ext="edit">
      <o:idmap v:ext="edit" data="1"/>
    </o:shapelayout>
  </w:shapeDefaults>
  <w:decimalSymbol w:val=","/>
  <w:listSeparator w:val=";"/>
  <w15:chartTrackingRefBased/>
  <w15:docId w15:val="{FD055372-FF5B-427A-BA01-3100ABEF8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8"/>
      <w:szCs w:val="20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qFormat/>
    <w:pPr>
      <w:keepNext/>
      <w:ind w:firstLine="540"/>
      <w:outlineLvl w:val="3"/>
    </w:pPr>
    <w:rPr>
      <w:sz w:val="28"/>
      <w:szCs w:val="20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8"/>
      <w:szCs w:val="20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i/>
      <w:sz w:val="28"/>
      <w:szCs w:val="20"/>
    </w:rPr>
  </w:style>
  <w:style w:type="paragraph" w:styleId="7">
    <w:name w:val="heading 7"/>
    <w:basedOn w:val="a"/>
    <w:next w:val="a"/>
    <w:qFormat/>
    <w:pPr>
      <w:keepNext/>
      <w:ind w:firstLine="540"/>
      <w:jc w:val="center"/>
      <w:outlineLvl w:val="6"/>
    </w:pPr>
    <w:rPr>
      <w:i/>
      <w:sz w:val="28"/>
      <w:szCs w:val="20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sz w:val="32"/>
    </w:rPr>
  </w:style>
  <w:style w:type="paragraph" w:styleId="9">
    <w:name w:val="heading 9"/>
    <w:basedOn w:val="a"/>
    <w:next w:val="a"/>
    <w:qFormat/>
    <w:pPr>
      <w:keepNext/>
      <w:outlineLvl w:val="8"/>
    </w:pPr>
    <w:rPr>
      <w:i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sz w:val="28"/>
      <w:szCs w:val="20"/>
    </w:rPr>
  </w:style>
  <w:style w:type="paragraph" w:styleId="a4">
    <w:name w:val="Body Text"/>
    <w:basedOn w:val="a"/>
    <w:pPr>
      <w:jc w:val="both"/>
    </w:pPr>
    <w:rPr>
      <w:sz w:val="28"/>
      <w:szCs w:val="20"/>
    </w:rPr>
  </w:style>
  <w:style w:type="paragraph" w:styleId="a5">
    <w:name w:val="Body Text Indent"/>
    <w:basedOn w:val="a"/>
    <w:rPr>
      <w:sz w:val="18"/>
      <w:szCs w:val="20"/>
    </w:rPr>
  </w:style>
  <w:style w:type="paragraph" w:styleId="a6">
    <w:name w:val="footnote text"/>
    <w:basedOn w:val="a"/>
    <w:semiHidden/>
    <w:rPr>
      <w:sz w:val="20"/>
      <w:szCs w:val="20"/>
    </w:rPr>
  </w:style>
  <w:style w:type="paragraph" w:styleId="a7">
    <w:name w:val="footer"/>
    <w:basedOn w:val="a"/>
    <w:pPr>
      <w:tabs>
        <w:tab w:val="center" w:pos="4153"/>
        <w:tab w:val="right" w:pos="8306"/>
      </w:tabs>
    </w:pPr>
    <w:rPr>
      <w:szCs w:val="20"/>
    </w:rPr>
  </w:style>
  <w:style w:type="paragraph" w:styleId="20">
    <w:name w:val="Body Text 2"/>
    <w:basedOn w:val="a"/>
    <w:pPr>
      <w:jc w:val="center"/>
    </w:pPr>
    <w:rPr>
      <w:szCs w:val="20"/>
    </w:rPr>
  </w:style>
  <w:style w:type="character" w:styleId="a8">
    <w:name w:val="page number"/>
    <w:basedOn w:val="a0"/>
  </w:style>
  <w:style w:type="character" w:styleId="a9">
    <w:name w:val="Strong"/>
    <w:basedOn w:val="a0"/>
    <w:qFormat/>
    <w:rPr>
      <w:b/>
    </w:rPr>
  </w:style>
  <w:style w:type="paragraph" w:customStyle="1" w:styleId="21">
    <w:name w:val="Основной текст 21"/>
    <w:basedOn w:val="a"/>
    <w:rPr>
      <w:sz w:val="18"/>
    </w:rPr>
  </w:style>
  <w:style w:type="paragraph" w:styleId="aa">
    <w:name w:val="Subtitle"/>
    <w:basedOn w:val="a"/>
    <w:qFormat/>
    <w:pPr>
      <w:jc w:val="center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5.wmf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7" Type="http://schemas.openxmlformats.org/officeDocument/2006/relationships/image" Target="media/image1.wmf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2.wmf"/><Relationship Id="rId38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1.wmf"/><Relationship Id="rId41" Type="http://schemas.openxmlformats.org/officeDocument/2006/relationships/image" Target="media/image16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footer" Target="footer4.xml"/><Relationship Id="rId37" Type="http://schemas.openxmlformats.org/officeDocument/2006/relationships/image" Target="media/image14.wmf"/><Relationship Id="rId40" Type="http://schemas.openxmlformats.org/officeDocument/2006/relationships/oleObject" Target="embeddings/oleObject15.bin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3.bin"/><Relationship Id="rId10" Type="http://schemas.openxmlformats.org/officeDocument/2006/relationships/footer" Target="footer2.xml"/><Relationship Id="rId19" Type="http://schemas.openxmlformats.org/officeDocument/2006/relationships/image" Target="media/image6.wmf"/><Relationship Id="rId31" Type="http://schemas.openxmlformats.org/officeDocument/2006/relationships/footer" Target="footer3.xm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3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5081</Words>
  <Characters>28965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Министерство образования Российской Федерации</vt:lpstr>
    </vt:vector>
  </TitlesOfParts>
  <Company>охуенная</Company>
  <LinksUpToDate>false</LinksUpToDate>
  <CharactersWithSpaces>33979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Министерство образования Российской Федерации</dc:title>
  <dc:subject/>
  <dc:creator>роберт</dc:creator>
  <cp:keywords/>
  <dc:description/>
  <cp:lastModifiedBy>admin</cp:lastModifiedBy>
  <cp:revision>2</cp:revision>
  <dcterms:created xsi:type="dcterms:W3CDTF">2014-04-25T20:49:00Z</dcterms:created>
  <dcterms:modified xsi:type="dcterms:W3CDTF">2014-04-25T20:49:00Z</dcterms:modified>
</cp:coreProperties>
</file>