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DAF" w:rsidRDefault="00393DAF">
      <w:pPr>
        <w:pStyle w:val="FR2"/>
        <w:spacing w:before="0" w:line="400" w:lineRule="auto"/>
        <w:ind w:left="1040"/>
        <w:rPr>
          <w:b w:val="0"/>
          <w:lang w:val="en-US"/>
        </w:rPr>
      </w:pPr>
    </w:p>
    <w:p w:rsidR="00393DAF" w:rsidRDefault="00393DAF">
      <w:pPr>
        <w:pStyle w:val="FR2"/>
        <w:spacing w:before="0" w:line="400" w:lineRule="auto"/>
        <w:ind w:left="1040"/>
        <w:jc w:val="center"/>
        <w:rPr>
          <w:b w:val="0"/>
          <w:lang w:val="en-US"/>
        </w:rPr>
      </w:pPr>
    </w:p>
    <w:p w:rsidR="00393DAF" w:rsidRDefault="00393DAF">
      <w:pPr>
        <w:pStyle w:val="FR2"/>
        <w:spacing w:before="0" w:line="400" w:lineRule="auto"/>
        <w:ind w:left="1040"/>
        <w:jc w:val="center"/>
        <w:rPr>
          <w:b w:val="0"/>
          <w:lang w:val="en-US"/>
        </w:rPr>
      </w:pPr>
    </w:p>
    <w:p w:rsidR="00393DAF" w:rsidRDefault="00393DAF">
      <w:pPr>
        <w:pStyle w:val="FR2"/>
        <w:spacing w:before="0" w:line="400" w:lineRule="auto"/>
        <w:ind w:left="1040"/>
        <w:jc w:val="center"/>
        <w:rPr>
          <w:b w:val="0"/>
          <w:lang w:val="en-US"/>
        </w:rPr>
      </w:pPr>
    </w:p>
    <w:p w:rsidR="00393DAF" w:rsidRDefault="00393DAF">
      <w:pPr>
        <w:pStyle w:val="FR2"/>
        <w:spacing w:before="0" w:line="400" w:lineRule="auto"/>
        <w:ind w:left="1040"/>
        <w:jc w:val="center"/>
        <w:rPr>
          <w:b w:val="0"/>
          <w:lang w:val="en-US"/>
        </w:rPr>
      </w:pPr>
    </w:p>
    <w:p w:rsidR="00393DAF" w:rsidRDefault="00393DAF">
      <w:pPr>
        <w:pStyle w:val="FR2"/>
        <w:spacing w:before="0" w:line="400" w:lineRule="auto"/>
        <w:ind w:left="1040"/>
        <w:jc w:val="center"/>
        <w:rPr>
          <w:b w:val="0"/>
          <w:lang w:val="en-US"/>
        </w:rPr>
      </w:pPr>
    </w:p>
    <w:p w:rsidR="00393DAF" w:rsidRDefault="00393DAF">
      <w:pPr>
        <w:pStyle w:val="FR2"/>
        <w:spacing w:before="0" w:line="400" w:lineRule="auto"/>
        <w:ind w:left="1040"/>
        <w:jc w:val="center"/>
        <w:rPr>
          <w:b w:val="0"/>
          <w:lang w:val="en-US"/>
        </w:rPr>
      </w:pPr>
    </w:p>
    <w:p w:rsidR="00393DAF" w:rsidRDefault="00393DAF">
      <w:pPr>
        <w:pStyle w:val="FR2"/>
        <w:spacing w:before="0" w:line="400" w:lineRule="auto"/>
        <w:ind w:left="1040"/>
        <w:jc w:val="center"/>
        <w:rPr>
          <w:b w:val="0"/>
          <w:lang w:val="en-US"/>
        </w:rPr>
      </w:pPr>
    </w:p>
    <w:p w:rsidR="00393DAF" w:rsidRDefault="002D7F12">
      <w:pPr>
        <w:pStyle w:val="FR2"/>
        <w:spacing w:before="0" w:line="400" w:lineRule="auto"/>
        <w:ind w:left="1040"/>
        <w:jc w:val="center"/>
        <w:rPr>
          <w:b w:val="0"/>
          <w:sz w:val="48"/>
        </w:rPr>
      </w:pPr>
      <w:r>
        <w:rPr>
          <w:b w:val="0"/>
          <w:sz w:val="48"/>
        </w:rPr>
        <w:t>Реферат на тему:</w:t>
      </w:r>
    </w:p>
    <w:p w:rsidR="00393DAF" w:rsidRDefault="002D7F12">
      <w:pPr>
        <w:pStyle w:val="FR2"/>
        <w:spacing w:before="0" w:line="400" w:lineRule="auto"/>
        <w:ind w:left="1040"/>
        <w:jc w:val="center"/>
        <w:rPr>
          <w:b w:val="0"/>
          <w:sz w:val="52"/>
        </w:rPr>
      </w:pPr>
      <w:r>
        <w:rPr>
          <w:b w:val="0"/>
          <w:sz w:val="52"/>
        </w:rPr>
        <w:t>Підготовка судової промови</w:t>
      </w:r>
    </w:p>
    <w:p w:rsidR="00393DAF" w:rsidRDefault="00393DAF">
      <w:pPr>
        <w:pStyle w:val="1"/>
        <w:spacing w:before="720"/>
        <w:ind w:firstLine="1140"/>
        <w:rPr>
          <w:sz w:val="28"/>
        </w:rPr>
        <w:sectPr w:rsidR="00393DAF">
          <w:pgSz w:w="11900" w:h="16820"/>
          <w:pgMar w:top="567" w:right="1134" w:bottom="567" w:left="1134" w:header="720" w:footer="720" w:gutter="0"/>
          <w:cols w:space="60"/>
          <w:noEndnote/>
        </w:sectPr>
      </w:pPr>
    </w:p>
    <w:p w:rsidR="00393DAF" w:rsidRDefault="002D7F12">
      <w:pPr>
        <w:pStyle w:val="1"/>
        <w:spacing w:before="720"/>
        <w:ind w:firstLine="1140"/>
        <w:rPr>
          <w:sz w:val="28"/>
        </w:rPr>
      </w:pPr>
      <w:r>
        <w:rPr>
          <w:sz w:val="28"/>
        </w:rPr>
        <w:t>Готуючись до виступу, судовий ритор повинен з'ясу</w:t>
      </w:r>
      <w:r>
        <w:rPr>
          <w:sz w:val="28"/>
        </w:rPr>
        <w:softHyphen/>
        <w:t>вати для себе три питання:</w:t>
      </w:r>
    </w:p>
    <w:p w:rsidR="00393DAF" w:rsidRDefault="002D7F12">
      <w:pPr>
        <w:pStyle w:val="1"/>
        <w:ind w:left="360" w:firstLine="0"/>
        <w:jc w:val="left"/>
        <w:rPr>
          <w:sz w:val="28"/>
        </w:rPr>
      </w:pPr>
      <w:r>
        <w:rPr>
          <w:noProof/>
          <w:sz w:val="28"/>
        </w:rPr>
        <w:t>1.</w:t>
      </w:r>
      <w:r>
        <w:rPr>
          <w:sz w:val="28"/>
        </w:rPr>
        <w:t xml:space="preserve"> </w:t>
      </w:r>
      <w:r>
        <w:rPr>
          <w:i/>
          <w:sz w:val="28"/>
        </w:rPr>
        <w:t>Що трапилося і чому трапилося?</w:t>
      </w:r>
    </w:p>
    <w:p w:rsidR="00393DAF" w:rsidRDefault="002D7F12">
      <w:pPr>
        <w:pStyle w:val="1"/>
        <w:rPr>
          <w:sz w:val="28"/>
        </w:rPr>
      </w:pPr>
      <w:r>
        <w:rPr>
          <w:i/>
          <w:noProof/>
          <w:sz w:val="28"/>
        </w:rPr>
        <w:t>2.</w:t>
      </w:r>
      <w:r>
        <w:rPr>
          <w:i/>
          <w:sz w:val="28"/>
        </w:rPr>
        <w:t xml:space="preserve"> Що потрібно доказати суддям?</w:t>
      </w:r>
    </w:p>
    <w:p w:rsidR="00393DAF" w:rsidRDefault="002D7F12">
      <w:pPr>
        <w:pStyle w:val="1"/>
        <w:ind w:left="40" w:firstLine="360"/>
        <w:rPr>
          <w:sz w:val="28"/>
        </w:rPr>
      </w:pPr>
      <w:r>
        <w:rPr>
          <w:i/>
          <w:noProof/>
          <w:sz w:val="28"/>
        </w:rPr>
        <w:t>3.</w:t>
      </w:r>
      <w:r>
        <w:rPr>
          <w:i/>
          <w:sz w:val="28"/>
        </w:rPr>
        <w:t xml:space="preserve"> Чим можна вплинути на їхнє рішення?</w:t>
      </w:r>
    </w:p>
    <w:p w:rsidR="00393DAF" w:rsidRDefault="002D7F12">
      <w:pPr>
        <w:pStyle w:val="1"/>
        <w:ind w:left="40" w:firstLine="360"/>
        <w:rPr>
          <w:sz w:val="28"/>
        </w:rPr>
      </w:pPr>
      <w:r>
        <w:rPr>
          <w:sz w:val="28"/>
        </w:rPr>
        <w:t>Те, що потрібно доказати, пише Петро Пороховщиков, є го</w:t>
      </w:r>
      <w:r>
        <w:rPr>
          <w:sz w:val="28"/>
        </w:rPr>
        <w:softHyphen/>
        <w:t>ловним положенням, головним висновком промови. Те, що може вплинути на рішення суддів, він називає нервами.</w:t>
      </w:r>
    </w:p>
    <w:p w:rsidR="00393DAF" w:rsidRDefault="002D7F12">
      <w:pPr>
        <w:pStyle w:val="1"/>
        <w:ind w:left="40" w:firstLine="360"/>
        <w:rPr>
          <w:sz w:val="28"/>
        </w:rPr>
      </w:pPr>
      <w:r>
        <w:rPr>
          <w:sz w:val="28"/>
        </w:rPr>
        <w:t>В теорії головний висновок обвинувачення завжди один: підсуд</w:t>
      </w:r>
      <w:r>
        <w:rPr>
          <w:sz w:val="28"/>
        </w:rPr>
        <w:softHyphen/>
        <w:t>ний винуватий у</w:t>
      </w:r>
      <w:r>
        <w:rPr>
          <w:sz w:val="28"/>
          <w:lang w:val="ru-RU"/>
        </w:rPr>
        <w:t xml:space="preserve"> такому-то</w:t>
      </w:r>
      <w:r>
        <w:rPr>
          <w:sz w:val="28"/>
        </w:rPr>
        <w:t xml:space="preserve"> злочині; головний висновок захисту та</w:t>
      </w:r>
      <w:r>
        <w:rPr>
          <w:sz w:val="28"/>
        </w:rPr>
        <w:softHyphen/>
        <w:t>кож один: підсудний у</w:t>
      </w:r>
      <w:r>
        <w:rPr>
          <w:sz w:val="28"/>
          <w:lang w:val="ru-RU"/>
        </w:rPr>
        <w:t xml:space="preserve"> такому-то</w:t>
      </w:r>
      <w:r>
        <w:rPr>
          <w:sz w:val="28"/>
        </w:rPr>
        <w:t xml:space="preserve"> злочині не винен. Тому теоретич</w:t>
      </w:r>
      <w:r>
        <w:rPr>
          <w:sz w:val="28"/>
        </w:rPr>
        <w:softHyphen/>
        <w:t>но обидва ритори повинні докласти всіх зусиль, необхідних для та</w:t>
      </w:r>
      <w:r>
        <w:rPr>
          <w:sz w:val="28"/>
        </w:rPr>
        <w:softHyphen/>
        <w:t>кого висновку.</w:t>
      </w:r>
    </w:p>
    <w:p w:rsidR="00393DAF" w:rsidRDefault="002D7F12">
      <w:pPr>
        <w:pStyle w:val="1"/>
        <w:ind w:left="40" w:firstLine="360"/>
        <w:rPr>
          <w:sz w:val="28"/>
        </w:rPr>
      </w:pPr>
      <w:r>
        <w:rPr>
          <w:sz w:val="28"/>
        </w:rPr>
        <w:t>На практиці завдання звужується, і здебільшого суперечливий пункт зосереджується десь посередині, в доказуванні одного або кількох окремих положень.</w:t>
      </w:r>
      <w:r>
        <w:rPr>
          <w:noProof/>
          <w:sz w:val="28"/>
        </w:rPr>
        <w:t xml:space="preserve"> 1</w:t>
      </w:r>
      <w:r>
        <w:rPr>
          <w:sz w:val="28"/>
        </w:rPr>
        <w:t xml:space="preserve"> далі П. Пороховщиков наводить при</w:t>
      </w:r>
      <w:r>
        <w:rPr>
          <w:sz w:val="28"/>
        </w:rPr>
        <w:softHyphen/>
        <w:t>клад.</w:t>
      </w:r>
    </w:p>
    <w:p w:rsidR="00393DAF" w:rsidRDefault="002D7F12">
      <w:pPr>
        <w:pStyle w:val="1"/>
        <w:ind w:left="40" w:firstLine="360"/>
        <w:rPr>
          <w:sz w:val="28"/>
        </w:rPr>
      </w:pPr>
      <w:r>
        <w:rPr>
          <w:sz w:val="28"/>
        </w:rPr>
        <w:t>Підсудний звинувачується у підробці розписки на дванадцять тисяч карбованців; підробка зроблена вельми майстерно. Теоретич</w:t>
      </w:r>
      <w:r>
        <w:rPr>
          <w:sz w:val="28"/>
        </w:rPr>
        <w:softHyphen/>
        <w:t>но головне положення звинувачення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підсудний винуватий у тому, що підробив розписку; але можливо, що звинувач обмежить своє завдання доказуванням: а) того, що підсудний не мав у своєму роз</w:t>
      </w:r>
      <w:r>
        <w:rPr>
          <w:sz w:val="28"/>
        </w:rPr>
        <w:softHyphen/>
        <w:t>порядженні</w:t>
      </w:r>
      <w:r>
        <w:rPr>
          <w:noProof/>
          <w:sz w:val="28"/>
        </w:rPr>
        <w:t xml:space="preserve"> 12</w:t>
      </w:r>
      <w:r>
        <w:rPr>
          <w:sz w:val="28"/>
        </w:rPr>
        <w:t xml:space="preserve"> тисяч карбованців, які нібито позичив потерпілому, і б) якщо розписка підроблена, ніхто інший, крім підсудного, не міг здійснити підробки. Захисник може обмежитися доказуванням того, що розписка могла бути підробленою іншою особою</w:t>
      </w:r>
      <w:r>
        <w:rPr>
          <w:noProof/>
          <w:sz w:val="28"/>
        </w:rPr>
        <w:t xml:space="preserve"> '.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Всі три питання взаємопов'язані між собою, оскільки в них одна мета. Вони будуть «переплітатися» у голові ритора, стикатися одне з одним, але промовець повинен чітко розділити їх з самого початку. З чого ж починати?</w:t>
      </w:r>
    </w:p>
    <w:p w:rsidR="00393DAF" w:rsidRDefault="002D7F12">
      <w:pPr>
        <w:pStyle w:val="FR4"/>
        <w:spacing w:before="780" w:line="240" w:lineRule="auto"/>
        <w:ind w:right="200" w:firstLine="0"/>
        <w:jc w:val="center"/>
        <w:rPr>
          <w:rFonts w:ascii="Times New Roman" w:hAnsi="Times New Roman"/>
          <w:b/>
          <w:bCs/>
          <w:i/>
          <w:iCs/>
          <w:sz w:val="28"/>
        </w:rPr>
      </w:pPr>
      <w:r>
        <w:rPr>
          <w:rFonts w:ascii="Times New Roman" w:hAnsi="Times New Roman"/>
          <w:b/>
          <w:bCs/>
          <w:i/>
          <w:iCs/>
          <w:sz w:val="28"/>
        </w:rPr>
        <w:t>Збирання матеріалів</w:t>
      </w:r>
    </w:p>
    <w:p w:rsidR="00393DAF" w:rsidRDefault="002D7F12">
      <w:pPr>
        <w:pStyle w:val="1"/>
        <w:spacing w:before="200"/>
        <w:ind w:firstLine="0"/>
        <w:rPr>
          <w:sz w:val="28"/>
        </w:rPr>
      </w:pPr>
      <w:r>
        <w:rPr>
          <w:sz w:val="28"/>
        </w:rPr>
        <w:t>Підготовка судової промови розподіляється на кілька етапів: збирання матеріалів, аналіз мате</w:t>
      </w:r>
      <w:r>
        <w:rPr>
          <w:sz w:val="28"/>
        </w:rPr>
        <w:softHyphen/>
        <w:t>ріалів, систематизація матеріалів, письмова підготовка промови.</w:t>
      </w:r>
    </w:p>
    <w:p w:rsidR="00393DAF" w:rsidRDefault="002D7F12">
      <w:pPr>
        <w:pStyle w:val="1"/>
        <w:rPr>
          <w:sz w:val="28"/>
        </w:rPr>
      </w:pPr>
      <w:r>
        <w:rPr>
          <w:i/>
          <w:sz w:val="28"/>
        </w:rPr>
        <w:t>Збирання матеріалів</w:t>
      </w:r>
      <w:r>
        <w:rPr>
          <w:sz w:val="28"/>
        </w:rPr>
        <w:t xml:space="preserve"> починається в процесі вивчення криміналь</w:t>
      </w:r>
      <w:r>
        <w:rPr>
          <w:sz w:val="28"/>
        </w:rPr>
        <w:softHyphen/>
        <w:t>ної справи. Ті записи, які можуть бути використані в промові, не</w:t>
      </w:r>
      <w:r>
        <w:rPr>
          <w:sz w:val="28"/>
        </w:rPr>
        <w:softHyphen/>
        <w:t>обхідно підкреслити або ж помітити якимось значком. Тоді їх легше буде відшукати як під час судового розгляду, так і в перервах між засіданнями. Записи допоможуть знати і розуміти справу. Вони підка</w:t>
      </w:r>
      <w:r>
        <w:rPr>
          <w:sz w:val="28"/>
        </w:rPr>
        <w:softHyphen/>
        <w:t>жуть, на що потрібно звернути особливу увагу, які запитання слід задавати учасникам процесу під час судового слідства.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Найінтенсивніше збираються матеріали під час судового слідства. Судова промова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це результат судового слідства і його неможливо підміняти результатом попереднього слідства. Як проку</w:t>
      </w:r>
      <w:r>
        <w:rPr>
          <w:sz w:val="28"/>
        </w:rPr>
        <w:softHyphen/>
        <w:t>рору, так і адвокату у своїх записах необхідно фіксувати показання підсудного, потерпілого, свідків, висновки і допити експертів, ог</w:t>
      </w:r>
      <w:r>
        <w:rPr>
          <w:sz w:val="28"/>
        </w:rPr>
        <w:softHyphen/>
        <w:t>ляд речових доказів, місця події і ті додаткові дії, якими закінчується судове слідство. Все, що може бути використано у промові, слід ретельно записати, підкреслити.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У свої нотатки ритор повинен записувати не лише найсуттєві</w:t>
      </w:r>
      <w:r>
        <w:rPr>
          <w:sz w:val="28"/>
        </w:rPr>
        <w:softHyphen/>
        <w:t>ше з того, що проходило в суді, але й свої думки, які виникли в ході судового розгляду справи. Спочатку збирання матеріалів для промови є простим нагромадженням доказів і думок. З часом, у ході розширення і поглиблення судового слідства, збирання матеріалів ускладнюється.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Продуктивно й ефективно збирає факти для промови лише той, хто бере активну участь у дослідженні доказів. Постановка питань допитуваним, отримання відповіді і її негайна оцінка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все це діяльність прокурора й адвоката в дослідженні доказів, фактичних обставин справи.</w:t>
      </w:r>
    </w:p>
    <w:p w:rsidR="00393DAF" w:rsidRDefault="002D7F12">
      <w:pPr>
        <w:pStyle w:val="1"/>
        <w:spacing w:before="180"/>
        <w:rPr>
          <w:sz w:val="28"/>
        </w:rPr>
      </w:pPr>
      <w:r>
        <w:rPr>
          <w:sz w:val="28"/>
        </w:rPr>
        <w:t>Судовому ритору не слід боятися ставити гострі запитання підсудному, потерпілому, свідкам, експерту. Якщо в ході судового слідства прокурор чи адвокат байдуже поставиться до висновку ек</w:t>
      </w:r>
      <w:r>
        <w:rPr>
          <w:sz w:val="28"/>
        </w:rPr>
        <w:softHyphen/>
        <w:t>спертизи і допиту експерта, годі чекати серйозної й обгрунтованої суперечки з експертом у судовій промові.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Рекомендується групувати різні джерела доказів, що значно по</w:t>
      </w:r>
      <w:r>
        <w:rPr>
          <w:sz w:val="28"/>
        </w:rPr>
        <w:softHyphen/>
        <w:t>легшить перевірку їх достовірності чи сумнівності. У великих і склад</w:t>
      </w:r>
      <w:r>
        <w:rPr>
          <w:sz w:val="28"/>
        </w:rPr>
        <w:softHyphen/>
        <w:t>них справах записи слід робити за розділами: епізоди звинувачен</w:t>
      </w:r>
      <w:r>
        <w:rPr>
          <w:sz w:val="28"/>
        </w:rPr>
        <w:softHyphen/>
        <w:t>ня, показання підсудних, документи, речові докази, висновки ек</w:t>
      </w:r>
      <w:r>
        <w:rPr>
          <w:sz w:val="28"/>
        </w:rPr>
        <w:softHyphen/>
        <w:t>спертів і т. п.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Прокурор складає так зване спостережне провадження, адво</w:t>
      </w:r>
      <w:r>
        <w:rPr>
          <w:sz w:val="28"/>
        </w:rPr>
        <w:softHyphen/>
        <w:t>кат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адвокатське провадження (адвокатське досьє). Збирання ма</w:t>
      </w:r>
      <w:r>
        <w:rPr>
          <w:sz w:val="28"/>
        </w:rPr>
        <w:softHyphen/>
        <w:t>теріалів триває аж до проголошення промови. Досвідчені адвокати нагромаджують матеріал навіть у самий останній момент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коли проголошує промову прокурор або коли з промовою виступають інші учасники судових дебатів.</w:t>
      </w:r>
    </w:p>
    <w:p w:rsidR="00393DAF" w:rsidRDefault="002D7F12">
      <w:pPr>
        <w:pStyle w:val="FR4"/>
        <w:spacing w:before="760" w:line="240" w:lineRule="auto"/>
        <w:ind w:left="1080" w:firstLine="0"/>
        <w:jc w:val="center"/>
        <w:rPr>
          <w:rFonts w:ascii="Times New Roman" w:hAnsi="Times New Roman"/>
          <w:b/>
          <w:bCs/>
          <w:i/>
          <w:iCs/>
          <w:sz w:val="28"/>
        </w:rPr>
      </w:pPr>
      <w:r>
        <w:rPr>
          <w:rFonts w:ascii="Times New Roman" w:hAnsi="Times New Roman"/>
          <w:b/>
          <w:bCs/>
          <w:i/>
          <w:iCs/>
          <w:sz w:val="28"/>
        </w:rPr>
        <w:t>Аналіз матеріалів</w:t>
      </w:r>
    </w:p>
    <w:p w:rsidR="00393DAF" w:rsidRDefault="002D7F12">
      <w:pPr>
        <w:pStyle w:val="1"/>
        <w:spacing w:before="180"/>
        <w:ind w:firstLine="0"/>
        <w:rPr>
          <w:sz w:val="28"/>
        </w:rPr>
      </w:pPr>
      <w:r>
        <w:rPr>
          <w:sz w:val="28"/>
        </w:rPr>
        <w:t>Кздуми з приводу матеріалів для судової промови ^починаються задовго до судового засідання. Ана</w:t>
      </w:r>
      <w:r>
        <w:rPr>
          <w:sz w:val="28"/>
        </w:rPr>
        <w:softHyphen/>
        <w:t>лізуються як докази (фактичні дані, відомості), так і процесуальні джерела, що їх містять показання свідків і потерпілих, висновок експерта, показання підозрюваного, обвинуваченого, підсудного.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sz w:val="28"/>
        </w:rPr>
        <w:t>До змісту оцінки доказів як фактичних даних входить встанов</w:t>
      </w:r>
      <w:r>
        <w:rPr>
          <w:sz w:val="28"/>
        </w:rPr>
        <w:softHyphen/>
        <w:t>лення їх достовірності, належності, допустимості й достатності для вирішення справи. Змістом оцінки процесуальних джерел доказів є визначення допустимості їх використання у справі і повноти відо</w:t>
      </w:r>
      <w:r>
        <w:rPr>
          <w:sz w:val="28"/>
        </w:rPr>
        <w:softHyphen/>
        <w:t>мостей, що містяться в них.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sz w:val="28"/>
        </w:rPr>
        <w:t>Аналіз джерел доказів з точки зору повноти відомостей, що в ньому містяться, здійснюється шляхом зіставлення цих відомостей із змістом аналогічного джерела (показань обвинуваченого, одер</w:t>
      </w:r>
      <w:r>
        <w:rPr>
          <w:sz w:val="28"/>
        </w:rPr>
        <w:softHyphen/>
        <w:t>жаних у різний час або в результаті різних слідчих дій: допиту, очної ставки) або інших джерел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показань потерпілого, свідків. Аналізуючи джерело доказу з точки зору його допустимості, необ</w:t>
      </w:r>
      <w:r>
        <w:rPr>
          <w:sz w:val="28"/>
        </w:rPr>
        <w:softHyphen/>
        <w:t>хідно переконатися, чи передбачений він кримінально-процесуаль</w:t>
      </w:r>
      <w:r>
        <w:rPr>
          <w:sz w:val="28"/>
        </w:rPr>
        <w:softHyphen/>
        <w:t>ним законодавством, чи не було порушень закону</w:t>
      </w:r>
      <w:r>
        <w:rPr>
          <w:sz w:val="28"/>
          <w:lang w:val="ru-RU"/>
        </w:rPr>
        <w:t xml:space="preserve"> при</w:t>
      </w:r>
      <w:r>
        <w:rPr>
          <w:sz w:val="28"/>
        </w:rPr>
        <w:t xml:space="preserve"> його одер</w:t>
      </w:r>
      <w:r>
        <w:rPr>
          <w:sz w:val="28"/>
        </w:rPr>
        <w:softHyphen/>
        <w:t>жанні. Докази, одержані з грубим порушенням норм КПК України, завжди викликають сумнів у їх достовірності й не можуть викорис</w:t>
      </w:r>
      <w:r>
        <w:rPr>
          <w:sz w:val="28"/>
        </w:rPr>
        <w:softHyphen/>
        <w:t>товуватися в кримінальному процесі.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Пленум Верховного Суду України в п.</w:t>
      </w:r>
      <w:r>
        <w:rPr>
          <w:noProof/>
          <w:sz w:val="28"/>
        </w:rPr>
        <w:t xml:space="preserve"> 7</w:t>
      </w:r>
      <w:r>
        <w:rPr>
          <w:sz w:val="28"/>
        </w:rPr>
        <w:t xml:space="preserve"> постанови від</w:t>
      </w:r>
      <w:r>
        <w:rPr>
          <w:noProof/>
          <w:sz w:val="28"/>
        </w:rPr>
        <w:t xml:space="preserve"> 25</w:t>
      </w:r>
      <w:r>
        <w:rPr>
          <w:sz w:val="28"/>
        </w:rPr>
        <w:t xml:space="preserve"> бе</w:t>
      </w:r>
      <w:r>
        <w:rPr>
          <w:sz w:val="28"/>
        </w:rPr>
        <w:softHyphen/>
        <w:t>резня</w:t>
      </w:r>
      <w:r>
        <w:rPr>
          <w:noProof/>
          <w:sz w:val="28"/>
        </w:rPr>
        <w:t xml:space="preserve"> 1988</w:t>
      </w:r>
      <w:r>
        <w:rPr>
          <w:sz w:val="28"/>
        </w:rPr>
        <w:t xml:space="preserve"> року «Про застосування судами України кримінально-процесуального законодавства, що регулює повернення справ на додаткове розслідування» вказав: «Особливу увагу слід приділяти перевірці заяви про</w:t>
      </w:r>
      <w:r>
        <w:rPr>
          <w:sz w:val="28"/>
          <w:lang w:val="ru-RU"/>
        </w:rPr>
        <w:t xml:space="preserve"> недозволен!</w:t>
      </w:r>
      <w:r>
        <w:rPr>
          <w:sz w:val="28"/>
        </w:rPr>
        <w:t xml:space="preserve"> методи слідства та інші порушення законності, які могли потягти самообмову чи дачу інших неправ</w:t>
      </w:r>
      <w:r>
        <w:rPr>
          <w:sz w:val="28"/>
        </w:rPr>
        <w:softHyphen/>
        <w:t>дивих показань. Коли при судовому розгляді з'ясується, що доводи про застосування до нього незаконних заходів не позбавлені підстав і суд не може їх перевірити, справа підлягає поверненню на додат</w:t>
      </w:r>
      <w:r>
        <w:rPr>
          <w:sz w:val="28"/>
        </w:rPr>
        <w:softHyphen/>
        <w:t>кове розслідування з мотивів однобічності, неповноти чи необ'єктивності проведеного дізнання або попереднього слідства з вказівкою на необхідність такої перевірки прокурором»</w:t>
      </w:r>
      <w:r>
        <w:rPr>
          <w:noProof/>
          <w:sz w:val="28"/>
        </w:rPr>
        <w:t xml:space="preserve"> '.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Аналізуючи зібрані матеріали, слід відокремити установлені факти від сумнівних. Все належить перевіряти, в усьому пересвідчи</w:t>
      </w:r>
      <w:r>
        <w:rPr>
          <w:sz w:val="28"/>
        </w:rPr>
        <w:softHyphen/>
        <w:t>тися самому.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Петро Пороховщиков описує випадок, коли захисник взяв у руки ніж (підсудний звинувачувався в замаху на убивство) і зігнув двома пальцями цей ніж навпіл: слідчий не помітив, що лезо було бляшаним</w:t>
      </w:r>
      <w:r>
        <w:rPr>
          <w:sz w:val="28"/>
          <w:vertAlign w:val="superscript"/>
        </w:rPr>
        <w:t>2</w:t>
      </w:r>
      <w:r>
        <w:rPr>
          <w:sz w:val="28"/>
        </w:rPr>
        <w:t>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Не варто задовольнятися готовими поясненнями фактів. Слід шукати внутрішній зв'язок подій.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В оповіданні Едгара По «Убивство на вулиці Морг» декілька чоловік, які чули один і той же звук, приймають його за викрику</w:t>
      </w:r>
      <w:r>
        <w:rPr>
          <w:sz w:val="28"/>
        </w:rPr>
        <w:softHyphen/>
        <w:t>вання, чужою мовою;</w:t>
      </w:r>
      <w:r>
        <w:rPr>
          <w:sz w:val="28"/>
          <w:lang w:val="ru-RU"/>
        </w:rPr>
        <w:t xml:space="preserve"> при</w:t>
      </w:r>
      <w:r>
        <w:rPr>
          <w:sz w:val="28"/>
        </w:rPr>
        <w:t xml:space="preserve"> цьому кожен новий свідок називає нову мову. Ці показання суперечать одне одному; суперечності здаються незрозумілими, але вони пояснюються тим, що свідки чули голос мавпи, а не людини. В цьому оповіданні всіх збиває з пантелику нелюдська жорстокість убивства; однак саме це і вказує, що воно здійснено не людиною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Кожну обставину, кожен факт, які аналізуються, слід пере</w:t>
      </w:r>
      <w:r>
        <w:rPr>
          <w:sz w:val="28"/>
        </w:rPr>
        <w:softHyphen/>
        <w:t>віряти з точки зору протилежної сторони.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Будучи студентом юридичного факультету на початку шістде</w:t>
      </w:r>
      <w:r>
        <w:rPr>
          <w:sz w:val="28"/>
        </w:rPr>
        <w:softHyphen/>
        <w:t>сятих років, автор цих рядків потрапив на практику до відомого київського адвоката М. Городиського. Дуже вразила його агресивність, з якою він запитував своїх клієнтів, буквально атакуючи їх як про</w:t>
      </w:r>
      <w:r>
        <w:rPr>
          <w:sz w:val="28"/>
        </w:rPr>
        <w:softHyphen/>
        <w:t>курор, суддя, представник потерпілого.</w:t>
      </w:r>
      <w:r>
        <w:rPr>
          <w:sz w:val="28"/>
          <w:lang w:val="ru-RU"/>
        </w:rPr>
        <w:t xml:space="preserve"> Подумалось</w:t>
      </w:r>
      <w:r>
        <w:rPr>
          <w:sz w:val="28"/>
        </w:rPr>
        <w:t xml:space="preserve"> тоді не без обу</w:t>
      </w:r>
      <w:r>
        <w:rPr>
          <w:sz w:val="28"/>
        </w:rPr>
        <w:softHyphen/>
        <w:t>рення: люди платять гроші, приходять за допомогою, а він так з ними поводиться. Вже пізніше, через кілька літ зрозумів, чому до цього чоловіка така черга. М. Городиський готував себе і клієнта до розгляду справи в суді, таким чином перевіряв свої висновки. Тільки така перехресна перевірка фактів може запобігти передчасним вис</w:t>
      </w:r>
      <w:r>
        <w:rPr>
          <w:sz w:val="28"/>
        </w:rPr>
        <w:softHyphen/>
        <w:t>новкам. Вона дає змогу серйозно підготуватися до виступу в суді.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Аналізуючи докази, обставини справи, варто звертати увагу на негативні факти, на те, чого не було.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У роботі «Мистецтво промови на суді» наводиться цікавий при</w:t>
      </w:r>
      <w:r>
        <w:rPr>
          <w:sz w:val="28"/>
        </w:rPr>
        <w:softHyphen/>
        <w:t>клад. У конюшні було знайдено</w:t>
      </w:r>
      <w:r>
        <w:rPr>
          <w:sz w:val="28"/>
          <w:lang w:val="ru-RU"/>
        </w:rPr>
        <w:t xml:space="preserve"> труп</w:t>
      </w:r>
      <w:r>
        <w:rPr>
          <w:sz w:val="28"/>
        </w:rPr>
        <w:t xml:space="preserve"> убитого тренера. В процесі роз</w:t>
      </w:r>
      <w:r>
        <w:rPr>
          <w:sz w:val="28"/>
        </w:rPr>
        <w:softHyphen/>
        <w:t>слідування причин смерті між героєм оповідання і слідчим відбу</w:t>
      </w:r>
      <w:r>
        <w:rPr>
          <w:sz w:val="28"/>
        </w:rPr>
        <w:softHyphen/>
        <w:t>вається така розмова:</w:t>
      </w:r>
    </w:p>
    <w:p w:rsidR="00393DAF" w:rsidRDefault="002D7F12">
      <w:pPr>
        <w:pStyle w:val="1"/>
        <w:rPr>
          <w:sz w:val="28"/>
        </w:rPr>
      </w:pPr>
      <w:r>
        <w:rPr>
          <w:noProof/>
          <w:sz w:val="28"/>
        </w:rPr>
        <w:t>—</w:t>
      </w:r>
      <w:r>
        <w:rPr>
          <w:sz w:val="28"/>
        </w:rPr>
        <w:t xml:space="preserve"> </w:t>
      </w:r>
      <w:r>
        <w:rPr>
          <w:i/>
          <w:sz w:val="28"/>
        </w:rPr>
        <w:t>Зверніть увагу на надзвичайний випадок із собакою.</w:t>
      </w:r>
    </w:p>
    <w:p w:rsidR="00393DAF" w:rsidRDefault="002D7F12">
      <w:pPr>
        <w:pStyle w:val="1"/>
        <w:rPr>
          <w:sz w:val="28"/>
        </w:rPr>
      </w:pPr>
      <w:r>
        <w:rPr>
          <w:i/>
          <w:noProof/>
          <w:sz w:val="28"/>
        </w:rPr>
        <w:t>—</w:t>
      </w:r>
      <w:r>
        <w:rPr>
          <w:i/>
          <w:sz w:val="28"/>
        </w:rPr>
        <w:t xml:space="preserve"> Даруйте, із собакою нічого не трапилося.</w:t>
      </w:r>
    </w:p>
    <w:p w:rsidR="00393DAF" w:rsidRDefault="002D7F12">
      <w:pPr>
        <w:pStyle w:val="1"/>
        <w:ind w:left="80" w:firstLine="360"/>
        <w:rPr>
          <w:sz w:val="28"/>
        </w:rPr>
      </w:pPr>
      <w:r>
        <w:rPr>
          <w:i/>
          <w:noProof/>
          <w:sz w:val="28"/>
        </w:rPr>
        <w:t>—</w:t>
      </w:r>
      <w:r>
        <w:rPr>
          <w:i/>
          <w:sz w:val="28"/>
        </w:rPr>
        <w:t xml:space="preserve"> В цьому-то і полягає надзвичайний випадок</w:t>
      </w:r>
      <w:r>
        <w:rPr>
          <w:noProof/>
          <w:sz w:val="28"/>
        </w:rPr>
        <w:t xml:space="preserve"> '.</w:t>
      </w:r>
    </w:p>
    <w:p w:rsidR="00393DAF" w:rsidRDefault="002D7F12">
      <w:pPr>
        <w:pStyle w:val="1"/>
        <w:ind w:left="80" w:firstLine="360"/>
        <w:rPr>
          <w:sz w:val="28"/>
        </w:rPr>
      </w:pPr>
      <w:r>
        <w:rPr>
          <w:sz w:val="28"/>
        </w:rPr>
        <w:t>Негативний факт, що собака не гавкав, став відправним для версії, яка потім підтвердилася, що ніхто із сторонніх не приходив до конюшні і що тренер був убитий не людиною, а конем у той момент, коли він намагався вивести його таємно із конюшні. В да</w:t>
      </w:r>
      <w:r>
        <w:rPr>
          <w:sz w:val="28"/>
        </w:rPr>
        <w:softHyphen/>
        <w:t>ному випадку негативний факт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«те, чого не було»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слугував матеріалом для висновків слідства. Але його могли використати і судові промовці, якби слідство пішло неправильним шляхом і не</w:t>
      </w:r>
      <w:r>
        <w:rPr>
          <w:sz w:val="28"/>
        </w:rPr>
        <w:softHyphen/>
        <w:t>обгрунтоване притягнули б когось, звинувативши в убивстві.</w:t>
      </w:r>
    </w:p>
    <w:p w:rsidR="00393DAF" w:rsidRDefault="002D7F12">
      <w:pPr>
        <w:pStyle w:val="1"/>
        <w:ind w:left="80" w:firstLine="360"/>
        <w:rPr>
          <w:sz w:val="28"/>
        </w:rPr>
      </w:pPr>
      <w:r>
        <w:rPr>
          <w:sz w:val="28"/>
        </w:rPr>
        <w:t>Аналіз матеріалів для судової промови на початку діяльності з будь-якої справи має, як правило, попередній характер. На цьому етапі важливо занотувати все, що аналізується, щоб час від часу повертатися до цих думок і перевіряти їх обгрунтованість.</w:t>
      </w:r>
    </w:p>
    <w:p w:rsidR="00393DAF" w:rsidRDefault="002D7F12">
      <w:pPr>
        <w:pStyle w:val="1"/>
        <w:ind w:left="80" w:firstLine="360"/>
        <w:rPr>
          <w:sz w:val="28"/>
        </w:rPr>
      </w:pPr>
      <w:r>
        <w:rPr>
          <w:sz w:val="28"/>
        </w:rPr>
        <w:t>Робота над підготовкою судової промови проходить не лише в ті години, коли прокурор чи адвокат вивчають матеріали справи, але і в інший час, коли несподівано виникне якась думка, що про</w:t>
      </w:r>
      <w:r>
        <w:rPr>
          <w:sz w:val="28"/>
        </w:rPr>
        <w:softHyphen/>
        <w:t>яснює незрозумілі обставини, її необхідно записати, оскільки вона забувається так само швидко, як і з'являється. Хтось із знаменитих говорив, що «знайдена, але не записана думка, це знайдений і за</w:t>
      </w:r>
      <w:r>
        <w:rPr>
          <w:sz w:val="28"/>
        </w:rPr>
        <w:softHyphen/>
        <w:t>гублений скарб».</w:t>
      </w:r>
    </w:p>
    <w:p w:rsidR="00393DAF" w:rsidRDefault="002D7F12">
      <w:pPr>
        <w:pStyle w:val="1"/>
        <w:ind w:left="80" w:firstLine="360"/>
        <w:rPr>
          <w:sz w:val="28"/>
        </w:rPr>
      </w:pPr>
      <w:r>
        <w:rPr>
          <w:sz w:val="28"/>
        </w:rPr>
        <w:t>Збирання й аналіз матеріалів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це єдиний взаємопов'язаний процес, завдання якого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підвести судового ритора до безпосеред</w:t>
      </w:r>
      <w:r>
        <w:rPr>
          <w:sz w:val="28"/>
        </w:rPr>
        <w:softHyphen/>
        <w:t>ньої підготовки промови.</w:t>
      </w:r>
    </w:p>
    <w:p w:rsidR="00393DAF" w:rsidRDefault="00393DAF">
      <w:pPr>
        <w:pStyle w:val="FR4"/>
        <w:spacing w:line="240" w:lineRule="auto"/>
        <w:ind w:left="1160" w:firstLine="0"/>
        <w:jc w:val="center"/>
        <w:rPr>
          <w:rFonts w:ascii="Times New Roman" w:hAnsi="Times New Roman"/>
          <w:b/>
          <w:bCs/>
          <w:i/>
          <w:iCs/>
          <w:sz w:val="28"/>
        </w:rPr>
      </w:pPr>
    </w:p>
    <w:p w:rsidR="00393DAF" w:rsidRDefault="002D7F12">
      <w:pPr>
        <w:pStyle w:val="FR4"/>
        <w:spacing w:line="240" w:lineRule="auto"/>
        <w:ind w:left="1160" w:firstLine="0"/>
        <w:jc w:val="center"/>
        <w:rPr>
          <w:rFonts w:ascii="Times New Roman" w:hAnsi="Times New Roman"/>
          <w:b/>
          <w:bCs/>
          <w:i/>
          <w:iCs/>
          <w:sz w:val="28"/>
        </w:rPr>
      </w:pPr>
      <w:r>
        <w:rPr>
          <w:rFonts w:ascii="Times New Roman" w:hAnsi="Times New Roman"/>
          <w:b/>
          <w:bCs/>
          <w:i/>
          <w:iCs/>
          <w:sz w:val="28"/>
        </w:rPr>
        <w:t>Систематизація матеріалів і письмова підготовка промови</w:t>
      </w:r>
    </w:p>
    <w:p w:rsidR="00393DAF" w:rsidRDefault="002D7F12">
      <w:pPr>
        <w:pStyle w:val="1"/>
        <w:spacing w:before="180"/>
        <w:ind w:firstLine="0"/>
        <w:rPr>
          <w:sz w:val="28"/>
        </w:rPr>
      </w:pPr>
      <w:r>
        <w:rPr>
          <w:sz w:val="28"/>
        </w:rPr>
        <w:t>Підготовка судової промови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це опрацювання зібраного матеріалу, відбір і систематизація фактів, додаткова перевірка міркувань, правильність яких підля</w:t>
      </w:r>
      <w:r>
        <w:rPr>
          <w:sz w:val="28"/>
        </w:rPr>
        <w:softHyphen/>
        <w:t>гає доказуванню, послідовність розміщення думок майбутньої про</w:t>
      </w:r>
      <w:r>
        <w:rPr>
          <w:sz w:val="28"/>
        </w:rPr>
        <w:softHyphen/>
        <w:t>мови.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sz w:val="28"/>
        </w:rPr>
        <w:t>У справі, яка слухається один день або кілька годин, обстави</w:t>
      </w:r>
      <w:r>
        <w:rPr>
          <w:sz w:val="28"/>
        </w:rPr>
        <w:softHyphen/>
        <w:t>ни, як правило, простіші та й картина події ясніша. В такій справі ритору уже в процесі судового слідства необхідно займатися пись</w:t>
      </w:r>
      <w:r>
        <w:rPr>
          <w:sz w:val="28"/>
        </w:rPr>
        <w:softHyphen/>
        <w:t>мовою підготовкою промови. Бажано написати один варіант тез і перечитати його. Якщо є необхідність, а головне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можливість, то на цій основі треба написати другий варіант або внести в перший поправки і доповнення, думки, які виникли у зв'язку з промовою прокурора або інших учасників судового розгляду. Важливо, щоб до початку захисної промови все було написано, написане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прочи</w:t>
      </w:r>
      <w:r>
        <w:rPr>
          <w:sz w:val="28"/>
        </w:rPr>
        <w:softHyphen/>
        <w:t>тано. Це допоможе ритору краще з'ясувати, що необхідно сказати на захист підсудного.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sz w:val="28"/>
        </w:rPr>
        <w:t>Досудова підготовка прокурора до участі в судових дебатах та</w:t>
      </w:r>
      <w:r>
        <w:rPr>
          <w:sz w:val="28"/>
        </w:rPr>
        <w:softHyphen/>
        <w:t>кож завершується роботою над звинувачувальною промовою. Остання детально обмірковується і пишеться повністю або у вигляді розгор</w:t>
      </w:r>
      <w:r>
        <w:rPr>
          <w:sz w:val="28"/>
        </w:rPr>
        <w:softHyphen/>
        <w:t>нутих тез, детального плану чи начерків.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Прокурор, особливо початківець, не має права покладатися на експромт, розраховувати на своє натхнення. Як правильно відзна</w:t>
      </w:r>
      <w:r>
        <w:rPr>
          <w:sz w:val="28"/>
        </w:rPr>
        <w:softHyphen/>
        <w:t>чає Є. Матвієнко, імпровізація, натхнення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це дуже ненадійна основа формування промови. Вони ніколи не в змозі замінити сум</w:t>
      </w:r>
      <w:r>
        <w:rPr>
          <w:sz w:val="28"/>
        </w:rPr>
        <w:softHyphen/>
        <w:t>лінної попередньої підготовки, компенсувати відсутність дисциплі</w:t>
      </w:r>
      <w:r>
        <w:rPr>
          <w:sz w:val="28"/>
        </w:rPr>
        <w:softHyphen/>
        <w:t>ни, думки і продуманості суджень. Вони завжди містять у собі заг</w:t>
      </w:r>
      <w:r>
        <w:rPr>
          <w:sz w:val="28"/>
        </w:rPr>
        <w:softHyphen/>
        <w:t>розу підвести найдосвідченішого ритора, позбавити його промови цільності й чіткості, завести далеко в бік від задуманих висновків</w:t>
      </w:r>
      <w:r>
        <w:rPr>
          <w:noProof/>
          <w:sz w:val="28"/>
        </w:rPr>
        <w:t>.</w:t>
      </w:r>
    </w:p>
    <w:p w:rsidR="00393DAF" w:rsidRDefault="002D7F12">
      <w:pPr>
        <w:pStyle w:val="1"/>
        <w:rPr>
          <w:sz w:val="28"/>
        </w:rPr>
      </w:pPr>
      <w:r>
        <w:rPr>
          <w:sz w:val="28"/>
        </w:rPr>
        <w:t>Обсяг письмової підготовки може бути і буває різним в залеж</w:t>
      </w:r>
      <w:r>
        <w:rPr>
          <w:sz w:val="28"/>
        </w:rPr>
        <w:softHyphen/>
        <w:t>ності від характеру й складності справи, аудиторії, кваліфікації про</w:t>
      </w:r>
      <w:r>
        <w:rPr>
          <w:sz w:val="28"/>
        </w:rPr>
        <w:softHyphen/>
        <w:t>курора і адвоката, інших обставин. В одних випадках, особливо на перших порах, складається повний текст промови, в інших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об</w:t>
      </w:r>
      <w:r>
        <w:rPr>
          <w:sz w:val="28"/>
        </w:rPr>
        <w:softHyphen/>
        <w:t>межуються розгорнутим планом, розширеними тезами, детально проробленими начерками промови, окремими її фрагментами. Але в усіх випадках таку заготовку необхідно розглядати лише як попе</w:t>
      </w:r>
      <w:r>
        <w:rPr>
          <w:sz w:val="28"/>
        </w:rPr>
        <w:softHyphen/>
        <w:t>редній варіант, який потім буде доповнюватися, мінятися, уточ</w:t>
      </w:r>
      <w:r>
        <w:rPr>
          <w:sz w:val="28"/>
        </w:rPr>
        <w:softHyphen/>
        <w:t>нюватися, шліфуватися у ході судового розгляду справи. Після закін</w:t>
      </w:r>
      <w:r>
        <w:rPr>
          <w:sz w:val="28"/>
        </w:rPr>
        <w:softHyphen/>
        <w:t>чення судового слідства наступає завершальний етап у підготовці промови. Тут прокурор ще раз до дрібниць продумує зміст і струк</w:t>
      </w:r>
      <w:r>
        <w:rPr>
          <w:sz w:val="28"/>
        </w:rPr>
        <w:softHyphen/>
        <w:t>туру промови, чітко визначає всі доводи й судження, які він має намір висловити суду, відшліфовує окремі думки, які виникли в ході судового процесу, образи, порівняння. Якщо така робота ви</w:t>
      </w:r>
      <w:r>
        <w:rPr>
          <w:sz w:val="28"/>
        </w:rPr>
        <w:softHyphen/>
        <w:t>магає додаткового часу, прокурор може попрохати суд оголосити перерву для завершення підготовки до виступу із звинувачувальною промовою.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sz w:val="28"/>
        </w:rPr>
        <w:t>Адвокат, беручи участь у судовому засіданні, складає план за</w:t>
      </w:r>
      <w:r>
        <w:rPr>
          <w:sz w:val="28"/>
        </w:rPr>
        <w:softHyphen/>
        <w:t>хисту. В ньому має бути передбачено: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noProof/>
          <w:sz w:val="28"/>
        </w:rPr>
        <w:t>•</w:t>
      </w:r>
      <w:r>
        <w:rPr>
          <w:sz w:val="28"/>
        </w:rPr>
        <w:t xml:space="preserve"> які клопотання необхідно заявити суду з метою забезпечен</w:t>
      </w:r>
      <w:r>
        <w:rPr>
          <w:sz w:val="28"/>
        </w:rPr>
        <w:softHyphen/>
        <w:t>ня прав і законних інтересів підсудного;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noProof/>
          <w:sz w:val="28"/>
        </w:rPr>
        <w:t>•</w:t>
      </w:r>
      <w:r>
        <w:rPr>
          <w:sz w:val="28"/>
        </w:rPr>
        <w:t xml:space="preserve"> які докази подати суду для обгрунтування невинуватості або меншого ступеня відповідальності підзахисного;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noProof/>
          <w:sz w:val="28"/>
        </w:rPr>
        <w:t>•</w:t>
      </w:r>
      <w:r>
        <w:rPr>
          <w:sz w:val="28"/>
        </w:rPr>
        <w:t xml:space="preserve"> в якій послідовності і як провести допит підсудного, які запитання поставити йому;</w:t>
      </w:r>
    </w:p>
    <w:p w:rsidR="00393DAF" w:rsidRDefault="002D7F12">
      <w:pPr>
        <w:pStyle w:val="1"/>
        <w:ind w:left="80"/>
        <w:rPr>
          <w:sz w:val="28"/>
        </w:rPr>
      </w:pPr>
      <w:r>
        <w:rPr>
          <w:noProof/>
          <w:sz w:val="28"/>
        </w:rPr>
        <w:t>•</w:t>
      </w:r>
      <w:r>
        <w:rPr>
          <w:sz w:val="28"/>
        </w:rPr>
        <w:t xml:space="preserve"> які обставини з'ясувати при допиті свідків, потерпілих, ек</w:t>
      </w:r>
      <w:r>
        <w:rPr>
          <w:sz w:val="28"/>
        </w:rPr>
        <w:softHyphen/>
        <w:t>спертів і дослідженні інших доказів у справі</w:t>
      </w:r>
      <w:r>
        <w:rPr>
          <w:noProof/>
          <w:sz w:val="28"/>
        </w:rPr>
        <w:t>'.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Систематизація матеріалів. Приступати до цього етапу найкра</w:t>
      </w:r>
      <w:r>
        <w:rPr>
          <w:sz w:val="28"/>
        </w:rPr>
        <w:softHyphen/>
        <w:t>ще тоді, коли необхідний матеріал у справі зібраний. Різні факти, які підтверджують одну й ту саму ідею, дозволяють обгрунтувати загальний висновок. Судовий ритор фіксує висновок, а поряд роз</w:t>
      </w:r>
      <w:r>
        <w:rPr>
          <w:sz w:val="28"/>
        </w:rPr>
        <w:softHyphen/>
        <w:t>міщує докази, які цей висновок підкріплюють. Так виникає група міркувань, з'єднана загальним висновком. Інші фактичні дані й міркування також розподіляються на групи, кожна з яких має своє завдання, висвітлює певне питання. Міркування і висновки розта</w:t>
      </w:r>
      <w:r>
        <w:rPr>
          <w:sz w:val="28"/>
        </w:rPr>
        <w:softHyphen/>
        <w:t>шовуються так, щоб вони були між собою пов'язані. Попередня група готує появу наступної, наступна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додатково підкріплює попередню.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Закінчивши систематизацію матеріалів і їх послідовне розмі</w:t>
      </w:r>
      <w:r>
        <w:rPr>
          <w:sz w:val="28"/>
        </w:rPr>
        <w:softHyphen/>
        <w:t>щення, ритор переходить до безпосередньої письмової підготовки судової промови.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Найкраща форма підготовки судової промови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це складання детальних тез промови.</w:t>
      </w:r>
    </w:p>
    <w:p w:rsidR="00393DAF" w:rsidRDefault="002D7F12">
      <w:pPr>
        <w:pStyle w:val="1"/>
        <w:ind w:left="80"/>
        <w:rPr>
          <w:sz w:val="28"/>
        </w:rPr>
      </w:pPr>
      <w:r>
        <w:rPr>
          <w:sz w:val="28"/>
        </w:rPr>
        <w:t>Тези промови. Як і закінчена судова промова, тези повинні містити головні положення, найважливіші докази, хід міркувань, необхідні фактичні, юридичні, суспільно-політичні висновки. На відміну від промови, в тезах все повинно бути викладено фрагмеятами без плавних переходів, без відміряного літературного тексту, який у промові неминучий, а тут зайвий.</w:t>
      </w:r>
    </w:p>
    <w:p w:rsidR="00393DAF" w:rsidRDefault="002D7F12">
      <w:pPr>
        <w:pStyle w:val="1"/>
        <w:ind w:left="40"/>
        <w:rPr>
          <w:sz w:val="28"/>
        </w:rPr>
      </w:pPr>
      <w:r>
        <w:rPr>
          <w:sz w:val="28"/>
        </w:rPr>
        <w:t>Тези дають можливість молодому ритору в творчій атмосфері проголосити промову, виробити необхідні професійні якості, а го</w:t>
      </w:r>
      <w:r>
        <w:rPr>
          <w:sz w:val="28"/>
        </w:rPr>
        <w:softHyphen/>
        <w:t>товий текст промови не лише не дає цієї можливості, але, більше того, перетворює живу мову в заздалегідь написаний твір на задану тему, створює інколи непереборну спокусу цю промову прочитати «з папірця».</w:t>
      </w:r>
    </w:p>
    <w:p w:rsidR="00393DAF" w:rsidRDefault="002D7F12">
      <w:pPr>
        <w:pStyle w:val="1"/>
        <w:ind w:left="40"/>
        <w:rPr>
          <w:sz w:val="28"/>
        </w:rPr>
      </w:pPr>
      <w:r>
        <w:rPr>
          <w:sz w:val="28"/>
        </w:rPr>
        <w:t>Молодий правник-ритор повинен учитися думати і працювати в складних умовах судового процесу. Проголошуючи судову промо</w:t>
      </w:r>
      <w:r>
        <w:rPr>
          <w:sz w:val="28"/>
        </w:rPr>
        <w:softHyphen/>
        <w:t>ву за тезами і формулюючи думки під час промови, він виробляє майстерність говорити публічно, без чого неможливо уявити собі належне виконання обов'язку судового ритора. Промова, яка чи</w:t>
      </w:r>
      <w:r>
        <w:rPr>
          <w:sz w:val="28"/>
        </w:rPr>
        <w:softHyphen/>
        <w:t>тається за готовим текстом, не створює необхідного контакту між ритором і судом, ритором і його слухачами. Судовий ритор, який завжди і в усіх випадках буде писати повний текст промови, опи</w:t>
      </w:r>
      <w:r>
        <w:rPr>
          <w:sz w:val="28"/>
        </w:rPr>
        <w:softHyphen/>
        <w:t>ниться у важкому становищі, якщо в процесі виникне необхідність обмінятися репліками. Репліка, як правило, буває негайною, особ</w:t>
      </w:r>
      <w:r>
        <w:rPr>
          <w:sz w:val="28"/>
        </w:rPr>
        <w:softHyphen/>
        <w:t>ливо це стосується адвоката. Закінчив прокурор говорити і потрібно негайно відповідати. Як же бути адвокату, якщо він звик думати і працювати повільно, в спокійній домашній обстановці.</w:t>
      </w:r>
    </w:p>
    <w:p w:rsidR="00393DAF" w:rsidRDefault="002D7F12">
      <w:pPr>
        <w:pStyle w:val="1"/>
        <w:ind w:left="40"/>
        <w:rPr>
          <w:sz w:val="28"/>
        </w:rPr>
      </w:pPr>
      <w:r>
        <w:rPr>
          <w:sz w:val="28"/>
        </w:rPr>
        <w:t>Більшість справ, які слухаються в районних судах, тривають не більше одного дня. Якраз у таких справах на перших порах висту</w:t>
      </w:r>
      <w:r>
        <w:rPr>
          <w:sz w:val="28"/>
        </w:rPr>
        <w:softHyphen/>
        <w:t>пають молоді прокурори і адвокати. Тут просто немає можливості написати промову від початку і до кінця. Тези промови доводиться писати, коли закінчується судове слідство, або ж, у кращому разі, під час обідньої перерви, або під час вельми короткої перерви після обіду.</w:t>
      </w:r>
    </w:p>
    <w:p w:rsidR="00393DAF" w:rsidRDefault="002D7F12">
      <w:pPr>
        <w:pStyle w:val="1"/>
        <w:ind w:left="40"/>
        <w:rPr>
          <w:sz w:val="28"/>
        </w:rPr>
      </w:pPr>
      <w:r>
        <w:rPr>
          <w:sz w:val="28"/>
        </w:rPr>
        <w:t>Молоді правники-ритори повинні виховувати в собі професій</w:t>
      </w:r>
      <w:r>
        <w:rPr>
          <w:sz w:val="28"/>
        </w:rPr>
        <w:softHyphen/>
        <w:t>не уміння виконувати два паралельні процеси, брати участь у закін</w:t>
      </w:r>
      <w:r>
        <w:rPr>
          <w:sz w:val="28"/>
        </w:rPr>
        <w:softHyphen/>
        <w:t>ченні судового слідства і фіксувати тези своєї промови.</w:t>
      </w:r>
    </w:p>
    <w:p w:rsidR="00393DAF" w:rsidRDefault="002D7F12">
      <w:pPr>
        <w:pStyle w:val="1"/>
        <w:ind w:left="40"/>
        <w:rPr>
          <w:sz w:val="28"/>
        </w:rPr>
      </w:pPr>
      <w:r>
        <w:rPr>
          <w:sz w:val="28"/>
        </w:rPr>
        <w:t>Зачитування наперед написаної промови не дає можливості належним чином реагувати на промови інших учасників судових де</w:t>
      </w:r>
      <w:r>
        <w:rPr>
          <w:sz w:val="28"/>
        </w:rPr>
        <w:softHyphen/>
        <w:t>батів, позбавляє виступ полемічності. Звичайно, до промови мож</w:t>
      </w:r>
      <w:r>
        <w:rPr>
          <w:sz w:val="28"/>
        </w:rPr>
        <w:softHyphen/>
        <w:t>на включити в останній момент, уже в суді, нові вставки, розділи, але це може зашкодити її логічності й гармонійності.</w:t>
      </w:r>
    </w:p>
    <w:p w:rsidR="00393DAF" w:rsidRDefault="002D7F12">
      <w:pPr>
        <w:pStyle w:val="1"/>
        <w:ind w:left="40"/>
        <w:rPr>
          <w:sz w:val="28"/>
        </w:rPr>
      </w:pPr>
      <w:r>
        <w:rPr>
          <w:sz w:val="28"/>
        </w:rPr>
        <w:t>Хвилювання промовців у суді. Вони властиві всім риторам не</w:t>
      </w:r>
      <w:r>
        <w:rPr>
          <w:sz w:val="28"/>
        </w:rPr>
        <w:softHyphen/>
        <w:t>залежно від віку і стажу роботи. У молодих виникає почуття бояз</w:t>
      </w:r>
      <w:r>
        <w:rPr>
          <w:sz w:val="28"/>
        </w:rPr>
        <w:softHyphen/>
        <w:t>кості, нерішучості, несміливості і полохливості. Вони хворобливо реагують на погляди, які їм видаються суворими або несхвальними чи осудливими. Може вивести із рівноваги чиясь іронічна посмішка. Поступово, з набуттям досвіду, це почуття слабшає і майже зникає.</w:t>
      </w:r>
    </w:p>
    <w:p w:rsidR="00393DAF" w:rsidRDefault="002D7F12">
      <w:pPr>
        <w:pStyle w:val="1"/>
        <w:ind w:left="40" w:firstLine="360"/>
        <w:rPr>
          <w:sz w:val="28"/>
        </w:rPr>
      </w:pPr>
      <w:r>
        <w:rPr>
          <w:sz w:val="28"/>
        </w:rPr>
        <w:t>Промова може бути написана повністю, декілька разів прочи</w:t>
      </w:r>
      <w:r>
        <w:rPr>
          <w:sz w:val="28"/>
        </w:rPr>
        <w:softHyphen/>
        <w:t>тана ритором для себе або для вузького кола «своїх» слухачів, пере</w:t>
      </w:r>
      <w:r>
        <w:rPr>
          <w:sz w:val="28"/>
        </w:rPr>
        <w:softHyphen/>
        <w:t>роблена, переписана. Ця підготовча праця може бути корисною, навіть дуже корисною, коли вона підготовча. За текстом закінченої промови ритор вже сміливо може складати тези, які йому необхід</w:t>
      </w:r>
      <w:r>
        <w:rPr>
          <w:sz w:val="28"/>
        </w:rPr>
        <w:softHyphen/>
        <w:t>но проголосити.</w:t>
      </w:r>
    </w:p>
    <w:p w:rsidR="00393DAF" w:rsidRDefault="002D7F12">
      <w:pPr>
        <w:pStyle w:val="1"/>
        <w:ind w:left="40" w:firstLine="360"/>
        <w:rPr>
          <w:sz w:val="28"/>
        </w:rPr>
      </w:pPr>
      <w:r>
        <w:rPr>
          <w:sz w:val="28"/>
        </w:rPr>
        <w:t>Тези промови, а за ними і сама промова, не повинні бути пе</w:t>
      </w:r>
      <w:r>
        <w:rPr>
          <w:sz w:val="28"/>
        </w:rPr>
        <w:softHyphen/>
        <w:t>реказом всього того, що проходило в судовому засіданні, оскільки це все бачили і чули судді. В тезах головне місце повинні займати доказові твердження. До них підводяться і їх підкріплюють установ</w:t>
      </w:r>
      <w:r>
        <w:rPr>
          <w:sz w:val="28"/>
        </w:rPr>
        <w:softHyphen/>
        <w:t>лені факти й обставини, які допомагають доказуванню, сприяють утвердженню висновку. Правильна побудова тез судової промови вимагає від ритора чіткого розуміння, що є головним, а що друго</w:t>
      </w:r>
      <w:r>
        <w:rPr>
          <w:sz w:val="28"/>
        </w:rPr>
        <w:softHyphen/>
        <w:t>рядним і допоміжним. Це необхідно ритору для того, щоб відповід</w:t>
      </w:r>
      <w:r>
        <w:rPr>
          <w:sz w:val="28"/>
        </w:rPr>
        <w:softHyphen/>
        <w:t>но розподілити зусилля і час: головному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максимум зусиль і більше часу, другорядному</w:t>
      </w:r>
      <w:r>
        <w:rPr>
          <w:noProof/>
          <w:sz w:val="28"/>
        </w:rPr>
        <w:t xml:space="preserve"> —</w:t>
      </w:r>
      <w:r>
        <w:rPr>
          <w:sz w:val="28"/>
        </w:rPr>
        <w:t xml:space="preserve"> мінімум того й іншого.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sz w:val="28"/>
        </w:rPr>
        <w:t>Неможливо заздалегідь і на всі випадки життя визначити, з чого необхідно починати раніше: з головної думки чи з другорядної, з тим, щоб потім перейти до головного. Все буде залежати від конк</w:t>
      </w:r>
      <w:r>
        <w:rPr>
          <w:sz w:val="28"/>
        </w:rPr>
        <w:softHyphen/>
        <w:t>ретних обставин справи. Будь-яке вирішення питання є допусти</w:t>
      </w:r>
      <w:r>
        <w:rPr>
          <w:sz w:val="28"/>
        </w:rPr>
        <w:softHyphen/>
        <w:t>мим, якщо судовий ритор приймає його обдумано. Якщо адвокат доказує алібі свого підзахисного, звичайно, немає ніякого сенсу відтягувати доказування головної думки на кінець промови. Довів</w:t>
      </w:r>
      <w:r>
        <w:rPr>
          <w:sz w:val="28"/>
        </w:rPr>
        <w:softHyphen/>
        <w:t>ши алібі, захисник може звернутися до критики показань потерпі</w:t>
      </w:r>
      <w:r>
        <w:rPr>
          <w:sz w:val="28"/>
        </w:rPr>
        <w:softHyphen/>
        <w:t>лого або свідків, даючи цим показанням відповідні пояснення. Після доказування головного, пояснення із суміжних питань стає пере</w:t>
      </w:r>
      <w:r>
        <w:rPr>
          <w:sz w:val="28"/>
        </w:rPr>
        <w:softHyphen/>
        <w:t>конливішим і достовірнішим.</w:t>
      </w:r>
    </w:p>
    <w:p w:rsidR="00393DAF" w:rsidRDefault="002D7F12">
      <w:pPr>
        <w:pStyle w:val="1"/>
        <w:ind w:firstLine="380"/>
        <w:rPr>
          <w:sz w:val="28"/>
        </w:rPr>
      </w:pPr>
      <w:r>
        <w:rPr>
          <w:sz w:val="28"/>
        </w:rPr>
        <w:t>Текст промови чи тез необхідно писати так, щоб він легко чи</w:t>
      </w:r>
      <w:r>
        <w:rPr>
          <w:sz w:val="28"/>
        </w:rPr>
        <w:softHyphen/>
        <w:t>тався, щоб судовому ритору не потрібно-було в процесі виступу розгадувати власний почерк. Часу для цього не буде, судова обста</w:t>
      </w:r>
      <w:r>
        <w:rPr>
          <w:sz w:val="28"/>
        </w:rPr>
        <w:softHyphen/>
        <w:t>новка аж ніяк не сприятиме цьому. Прізвища, найменування, циф</w:t>
      </w:r>
      <w:r>
        <w:rPr>
          <w:sz w:val="28"/>
        </w:rPr>
        <w:softHyphen/>
        <w:t>ри, найбільш важливі документи необхідно записувати чітко, ба</w:t>
      </w:r>
      <w:r>
        <w:rPr>
          <w:sz w:val="28"/>
        </w:rPr>
        <w:softHyphen/>
        <w:t>жано крупнішими літерами чи іншим кольором чорнила або виді</w:t>
      </w:r>
      <w:r>
        <w:rPr>
          <w:sz w:val="28"/>
        </w:rPr>
        <w:softHyphen/>
        <w:t>лити якимось іншим чином.</w:t>
      </w:r>
    </w:p>
    <w:p w:rsidR="00393DAF" w:rsidRDefault="002D7F12">
      <w:pPr>
        <w:pStyle w:val="1"/>
        <w:ind w:left="40" w:firstLine="380"/>
        <w:rPr>
          <w:sz w:val="28"/>
        </w:rPr>
      </w:pPr>
      <w:r>
        <w:rPr>
          <w:sz w:val="28"/>
        </w:rPr>
        <w:t>Не лінуйтесь перечитувати свої тези. Це допоможе віднайти і виправити допущену помилку, вилучити те, що після промови по</w:t>
      </w:r>
      <w:r>
        <w:rPr>
          <w:sz w:val="28"/>
        </w:rPr>
        <w:softHyphen/>
        <w:t>передніх риторів втратило свою актуальність, або перенести акцент з того, що стало менш важливим, на те, що в результаті уже про</w:t>
      </w:r>
      <w:r>
        <w:rPr>
          <w:sz w:val="28"/>
        </w:rPr>
        <w:softHyphen/>
        <w:t>голошених промов набуло більшого значення.</w:t>
      </w:r>
    </w:p>
    <w:p w:rsidR="00393DAF" w:rsidRDefault="00393DAF">
      <w:bookmarkStart w:id="0" w:name="_GoBack"/>
      <w:bookmarkEnd w:id="0"/>
    </w:p>
    <w:sectPr w:rsidR="00393DA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B349B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71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F12"/>
    <w:rsid w:val="002D7F12"/>
    <w:rsid w:val="00393DAF"/>
    <w:rsid w:val="0085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9F36EC-F3E5-44B2-8B55-1923D067C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spacing w:before="120" w:line="300" w:lineRule="auto"/>
      <w:ind w:left="1080"/>
    </w:pPr>
    <w:rPr>
      <w:b/>
      <w:snapToGrid w:val="0"/>
      <w:sz w:val="28"/>
      <w:lang w:val="uk-UA"/>
    </w:rPr>
  </w:style>
  <w:style w:type="paragraph" w:customStyle="1" w:styleId="1">
    <w:name w:val="Звичайний1"/>
    <w:pPr>
      <w:widowControl w:val="0"/>
      <w:ind w:firstLine="400"/>
      <w:jc w:val="both"/>
    </w:pPr>
    <w:rPr>
      <w:snapToGrid w:val="0"/>
      <w:lang w:val="uk-UA"/>
    </w:rPr>
  </w:style>
  <w:style w:type="paragraph" w:customStyle="1" w:styleId="FR4">
    <w:name w:val="FR4"/>
    <w:pPr>
      <w:widowControl w:val="0"/>
      <w:spacing w:line="260" w:lineRule="auto"/>
      <w:ind w:firstLine="400"/>
      <w:jc w:val="both"/>
    </w:pPr>
    <w:rPr>
      <w:rFonts w:ascii="Arial" w:hAnsi="Arial"/>
      <w:snapToGrid w:val="0"/>
      <w:sz w:val="1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2803</Words>
  <Characters>15981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 на тему:</vt:lpstr>
    </vt:vector>
  </TitlesOfParts>
  <Manager>Право. Міжнародні відносини</Manager>
  <Company> Право. Міжнародні відносини</Company>
  <LinksUpToDate>false</LinksUpToDate>
  <CharactersWithSpaces>18747</CharactersWithSpaces>
  <SharedDoc>false</SharedDoc>
  <HyperlinkBase>Право. Міжнародні відносини</HyperlinkBase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 на тему:</dc:title>
  <dc:subject>Право. Міжнародні відносини</dc:subject>
  <dc:creator>Право. Міжнародні відносини</dc:creator>
  <cp:keywords>Право. Міжнародні відносини</cp:keywords>
  <dc:description>Право. Міжнародні відносини</dc:description>
  <cp:lastModifiedBy>Irina</cp:lastModifiedBy>
  <cp:revision>2</cp:revision>
  <dcterms:created xsi:type="dcterms:W3CDTF">2014-08-13T13:21:00Z</dcterms:created>
  <dcterms:modified xsi:type="dcterms:W3CDTF">2014-08-13T13:21:00Z</dcterms:modified>
  <cp:category>Право. Міжнародні відносини</cp:category>
</cp:coreProperties>
</file>