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5C3C" w:rsidRPr="00744BFA" w:rsidRDefault="003B261D"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Содержание</w:t>
      </w:r>
    </w:p>
    <w:p w:rsidR="003B261D" w:rsidRPr="00744BFA" w:rsidRDefault="003B261D" w:rsidP="003B261D">
      <w:pPr>
        <w:spacing w:after="0" w:line="360" w:lineRule="auto"/>
        <w:ind w:firstLine="709"/>
        <w:jc w:val="both"/>
        <w:rPr>
          <w:rFonts w:ascii="Times New Roman" w:hAnsi="Times New Roman"/>
          <w:noProof/>
          <w:color w:val="000000"/>
          <w:sz w:val="28"/>
        </w:rPr>
      </w:pPr>
    </w:p>
    <w:p w:rsidR="002F20E9" w:rsidRPr="00744BFA" w:rsidRDefault="002F20E9"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В</w:t>
      </w:r>
      <w:r w:rsidR="003B261D" w:rsidRPr="00744BFA">
        <w:rPr>
          <w:rFonts w:ascii="Times New Roman" w:hAnsi="Times New Roman"/>
          <w:noProof/>
          <w:color w:val="000000"/>
          <w:sz w:val="28"/>
        </w:rPr>
        <w:t xml:space="preserve">ведение </w:t>
      </w:r>
    </w:p>
    <w:p w:rsidR="002F20E9" w:rsidRPr="00744BFA" w:rsidRDefault="002F20E9"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1.</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И</w:t>
      </w:r>
      <w:r w:rsidR="003B261D" w:rsidRPr="00744BFA">
        <w:rPr>
          <w:rFonts w:ascii="Times New Roman" w:hAnsi="Times New Roman"/>
          <w:noProof/>
          <w:color w:val="000000"/>
          <w:sz w:val="28"/>
        </w:rPr>
        <w:t>стория развития видеокарт. Первый акселератор</w:t>
      </w:r>
    </w:p>
    <w:p w:rsidR="002F20E9" w:rsidRPr="00744BFA" w:rsidRDefault="002F20E9"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 xml:space="preserve">1.1 Компания ATI и Компания nVidia </w:t>
      </w:r>
    </w:p>
    <w:p w:rsidR="002F20E9" w:rsidRPr="00744BFA" w:rsidRDefault="002F20E9"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 xml:space="preserve">1.2 Революция в технологии </w:t>
      </w:r>
    </w:p>
    <w:p w:rsidR="002F20E9" w:rsidRPr="00744BFA" w:rsidRDefault="002F20E9"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 xml:space="preserve">1.3 Описание компаний </w:t>
      </w:r>
    </w:p>
    <w:p w:rsidR="002F20E9" w:rsidRPr="00744BFA" w:rsidRDefault="002F20E9"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 xml:space="preserve">1.4 Трехмерная графика </w:t>
      </w:r>
    </w:p>
    <w:p w:rsidR="002F20E9" w:rsidRPr="00744BFA" w:rsidRDefault="002F20E9"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 xml:space="preserve">1.5 Видеосистема как часть компьютера </w:t>
      </w:r>
    </w:p>
    <w:p w:rsidR="002F20E9" w:rsidRPr="00744BFA" w:rsidRDefault="002F20E9"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 xml:space="preserve">1.6 Видеокарта NVIDIA GeForce256, GeForce2 и ATI Radeon256 </w:t>
      </w:r>
    </w:p>
    <w:p w:rsidR="00286E49" w:rsidRPr="00744BFA" w:rsidRDefault="002F20E9"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1.7 Перспективы развития</w:t>
      </w:r>
    </w:p>
    <w:p w:rsidR="00286E49" w:rsidRPr="00744BFA" w:rsidRDefault="00286E49"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 xml:space="preserve">1.8 Последние технологические разработки </w:t>
      </w:r>
    </w:p>
    <w:p w:rsidR="00286E49" w:rsidRPr="00744BFA" w:rsidRDefault="00286E49"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 xml:space="preserve">1.9 Графический процессор NVIDIA </w:t>
      </w:r>
    </w:p>
    <w:p w:rsidR="00286E49" w:rsidRPr="00744BFA" w:rsidRDefault="00286E49"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1.10 Обзор. Видеокарта</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ASUS GeForce 8800 GT 512Mb на NVIDIA G92</w:t>
      </w:r>
    </w:p>
    <w:p w:rsidR="00286E49" w:rsidRPr="00744BFA" w:rsidRDefault="00286E49"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 xml:space="preserve">1.11 Краткая характеристика видеокарты </w:t>
      </w:r>
    </w:p>
    <w:p w:rsidR="002F20E9" w:rsidRPr="00744BFA" w:rsidRDefault="00286E49"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 xml:space="preserve">1.12 Стенд для тестирования Видеокарт </w:t>
      </w:r>
    </w:p>
    <w:p w:rsidR="00286E49" w:rsidRPr="00744BFA" w:rsidRDefault="00286E49"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 xml:space="preserve">1.13 Разгон </w:t>
      </w:r>
    </w:p>
    <w:p w:rsidR="00286E49" w:rsidRPr="00744BFA" w:rsidRDefault="00286E49"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 xml:space="preserve">1.14 PCI Express 2.0 </w:t>
      </w:r>
    </w:p>
    <w:p w:rsidR="00286E49" w:rsidRPr="00744BFA" w:rsidRDefault="00286E49"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1.15</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 xml:space="preserve">Итоги сравнения </w:t>
      </w:r>
    </w:p>
    <w:p w:rsidR="00286E49" w:rsidRPr="00744BFA" w:rsidRDefault="00286E49"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1.16 GeForce 9800 GT</w:t>
      </w:r>
    </w:p>
    <w:p w:rsidR="00286E49" w:rsidRPr="00744BFA" w:rsidRDefault="00286E49"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1.17 Смотр</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видеокарты</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 xml:space="preserve">XFX GF 9800GT 670M 512MB DDR3 XXХ </w:t>
      </w:r>
    </w:p>
    <w:p w:rsidR="00286E49" w:rsidRPr="00744BFA" w:rsidRDefault="00286E49"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 xml:space="preserve">1.18 Виртуальная реальность </w:t>
      </w:r>
    </w:p>
    <w:p w:rsidR="00286E49" w:rsidRPr="00744BFA" w:rsidRDefault="00286E49"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 xml:space="preserve">1.19 Воплощение видеокарт </w:t>
      </w:r>
    </w:p>
    <w:p w:rsidR="00286E49" w:rsidRPr="00744BFA" w:rsidRDefault="00286E49"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 xml:space="preserve">2. </w:t>
      </w:r>
      <w:r w:rsidR="003B261D" w:rsidRPr="00744BFA">
        <w:rPr>
          <w:rFonts w:ascii="Times New Roman" w:hAnsi="Times New Roman"/>
          <w:noProof/>
          <w:color w:val="000000"/>
          <w:sz w:val="28"/>
        </w:rPr>
        <w:t xml:space="preserve">Характеристики видеокарты </w:t>
      </w:r>
      <w:r w:rsidRPr="00744BFA">
        <w:rPr>
          <w:rFonts w:ascii="Times New Roman" w:hAnsi="Times New Roman"/>
          <w:noProof/>
          <w:color w:val="000000"/>
          <w:sz w:val="28"/>
        </w:rPr>
        <w:t>G</w:t>
      </w:r>
      <w:r w:rsidR="001F6814" w:rsidRPr="00744BFA">
        <w:rPr>
          <w:rFonts w:ascii="Times New Roman" w:hAnsi="Times New Roman"/>
          <w:noProof/>
          <w:color w:val="000000"/>
          <w:sz w:val="28"/>
        </w:rPr>
        <w:t>EFORCE</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9800 GTX</w:t>
      </w:r>
      <w:r w:rsidR="001F6814" w:rsidRPr="00744BFA">
        <w:rPr>
          <w:rFonts w:ascii="Times New Roman" w:hAnsi="Times New Roman"/>
          <w:noProof/>
          <w:color w:val="000000"/>
          <w:sz w:val="28"/>
        </w:rPr>
        <w:t xml:space="preserve"> </w:t>
      </w:r>
    </w:p>
    <w:p w:rsidR="00286E49" w:rsidRPr="00744BFA" w:rsidRDefault="00286E49"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 xml:space="preserve">2.1 Конкуренция компаний </w:t>
      </w:r>
    </w:p>
    <w:p w:rsidR="003B261D" w:rsidRPr="00744BFA" w:rsidRDefault="003B261D"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 xml:space="preserve">2.2 Представители семейства GeForce </w:t>
      </w:r>
    </w:p>
    <w:p w:rsidR="004309D9" w:rsidRPr="00744BFA" w:rsidRDefault="004309D9"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 xml:space="preserve">2.3 Таблица характеристик </w:t>
      </w:r>
    </w:p>
    <w:p w:rsidR="004309D9" w:rsidRPr="00744BFA" w:rsidRDefault="001F6814" w:rsidP="003B261D">
      <w:pPr>
        <w:spacing w:after="0" w:line="360" w:lineRule="auto"/>
        <w:jc w:val="both"/>
        <w:rPr>
          <w:rFonts w:ascii="Times New Roman" w:hAnsi="Times New Roman"/>
          <w:noProof/>
          <w:color w:val="000000"/>
          <w:sz w:val="28"/>
        </w:rPr>
      </w:pPr>
      <w:bookmarkStart w:id="0" w:name="03"/>
      <w:bookmarkEnd w:id="0"/>
      <w:r w:rsidRPr="00744BFA">
        <w:rPr>
          <w:rFonts w:ascii="Times New Roman" w:hAnsi="Times New Roman"/>
          <w:noProof/>
          <w:color w:val="000000"/>
          <w:sz w:val="28"/>
        </w:rPr>
        <w:t>2.4</w:t>
      </w:r>
      <w:r w:rsidR="004309D9" w:rsidRPr="00744BFA">
        <w:rPr>
          <w:rFonts w:ascii="Times New Roman" w:hAnsi="Times New Roman"/>
          <w:noProof/>
          <w:color w:val="000000"/>
          <w:sz w:val="28"/>
        </w:rPr>
        <w:t>Gainward Bliss 8800 GTS 1024MB TV DD GS GLH: быстрее GeForce 9800GTX</w:t>
      </w:r>
      <w:r w:rsidR="003B261D" w:rsidRPr="00744BFA">
        <w:rPr>
          <w:rFonts w:ascii="Times New Roman" w:hAnsi="Times New Roman"/>
          <w:noProof/>
          <w:color w:val="000000"/>
          <w:sz w:val="28"/>
        </w:rPr>
        <w:t xml:space="preserve"> </w:t>
      </w:r>
    </w:p>
    <w:p w:rsidR="004309D9" w:rsidRPr="00744BFA" w:rsidRDefault="004309D9"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 xml:space="preserve">2.5 Gainward Bliss 9800 GTX 512MB: достоинства и недостатки </w:t>
      </w:r>
    </w:p>
    <w:p w:rsidR="00286E49" w:rsidRPr="00744BFA" w:rsidRDefault="004309D9"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 xml:space="preserve">2.6 Gainward Bliss 9800 GTX 512MB: упаковка и комплектация </w:t>
      </w:r>
    </w:p>
    <w:p w:rsidR="004309D9" w:rsidRPr="00744BFA" w:rsidRDefault="004309D9"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 xml:space="preserve">2.7 Дизайн печатной платы </w:t>
      </w:r>
    </w:p>
    <w:p w:rsidR="004309D9" w:rsidRPr="00744BFA" w:rsidRDefault="004309D9"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 xml:space="preserve">2.8 Конструкция системы охлаждения </w:t>
      </w:r>
    </w:p>
    <w:p w:rsidR="004309D9" w:rsidRPr="00744BFA" w:rsidRDefault="004309D9"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2.9 Энергопотребление, шумность, температурный режим, разгон и совместимость</w:t>
      </w:r>
    </w:p>
    <w:p w:rsidR="004309D9" w:rsidRPr="00744BFA" w:rsidRDefault="004309D9"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2.10</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Тесты сравнения видеокарт</w:t>
      </w:r>
    </w:p>
    <w:p w:rsidR="006E7A4D" w:rsidRPr="00744BFA" w:rsidRDefault="006E7A4D"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 xml:space="preserve">3. </w:t>
      </w:r>
      <w:r w:rsidR="003B261D" w:rsidRPr="00744BFA">
        <w:rPr>
          <w:rFonts w:ascii="Times New Roman" w:hAnsi="Times New Roman"/>
          <w:noProof/>
          <w:color w:val="000000"/>
          <w:sz w:val="28"/>
        </w:rPr>
        <w:t>Экономический расчет стоимости объекта анализа</w:t>
      </w:r>
    </w:p>
    <w:p w:rsidR="006E7A4D" w:rsidRPr="00744BFA" w:rsidRDefault="006E7A4D"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 xml:space="preserve">3.1 Расчет затрат на создание проекта выбора видеокарт </w:t>
      </w:r>
    </w:p>
    <w:p w:rsidR="006E7A4D" w:rsidRPr="00744BFA" w:rsidRDefault="006E7A4D"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 xml:space="preserve">3.2 Расчет материальных затрат </w:t>
      </w:r>
    </w:p>
    <w:p w:rsidR="006E7A4D" w:rsidRPr="00744BFA" w:rsidRDefault="006E7A4D"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 xml:space="preserve">3.3 Использование ЭВМ </w:t>
      </w:r>
    </w:p>
    <w:p w:rsidR="006E7A4D" w:rsidRPr="00744BFA" w:rsidRDefault="006E7A4D"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 xml:space="preserve">3.4 Расчет технологической себестоимости видеокарты </w:t>
      </w:r>
    </w:p>
    <w:p w:rsidR="006E7A4D" w:rsidRPr="00744BFA" w:rsidRDefault="006E7A4D"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 xml:space="preserve">3.5 Расчет капитальных затрат на создание видеокарты </w:t>
      </w:r>
    </w:p>
    <w:p w:rsidR="006E7A4D" w:rsidRPr="00744BFA" w:rsidRDefault="006E7A4D"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 xml:space="preserve">3.6 Затраты при эксплуатации видеокарты </w:t>
      </w:r>
    </w:p>
    <w:p w:rsidR="00D15C3C" w:rsidRPr="00744BFA" w:rsidRDefault="00D15C3C"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4.</w:t>
      </w:r>
      <w:r w:rsidR="003B261D" w:rsidRPr="00744BFA">
        <w:rPr>
          <w:rFonts w:ascii="Times New Roman" w:hAnsi="Times New Roman"/>
          <w:noProof/>
          <w:color w:val="000000"/>
          <w:sz w:val="28"/>
        </w:rPr>
        <w:t xml:space="preserve"> Охрана труда</w:t>
      </w:r>
      <w:r w:rsidRPr="00744BFA">
        <w:rPr>
          <w:rFonts w:ascii="Times New Roman" w:hAnsi="Times New Roman"/>
          <w:noProof/>
          <w:color w:val="000000"/>
          <w:sz w:val="28"/>
        </w:rPr>
        <w:t xml:space="preserve">. </w:t>
      </w:r>
      <w:r w:rsidR="003B261D" w:rsidRPr="00744BFA">
        <w:rPr>
          <w:rFonts w:ascii="Times New Roman" w:hAnsi="Times New Roman"/>
          <w:noProof/>
          <w:color w:val="000000"/>
          <w:sz w:val="28"/>
        </w:rPr>
        <w:t>Факторы при организации труда</w:t>
      </w:r>
    </w:p>
    <w:p w:rsidR="004309D9" w:rsidRPr="00744BFA" w:rsidRDefault="00D15C3C"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 xml:space="preserve">4.1 Продуктивность труда рабочего предприятия </w:t>
      </w:r>
    </w:p>
    <w:p w:rsidR="00D15C3C" w:rsidRPr="00744BFA" w:rsidRDefault="00D15C3C"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 xml:space="preserve">4.2 Планирование рабочего места </w:t>
      </w:r>
    </w:p>
    <w:p w:rsidR="00D15C3C" w:rsidRPr="00744BFA" w:rsidRDefault="00D15C3C"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 xml:space="preserve">Планированием помещений </w:t>
      </w:r>
    </w:p>
    <w:p w:rsidR="00D15C3C" w:rsidRPr="00744BFA" w:rsidRDefault="00D15C3C"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 xml:space="preserve">Конструкция рабочего места </w:t>
      </w:r>
    </w:p>
    <w:p w:rsidR="00D15C3C" w:rsidRPr="00744BFA" w:rsidRDefault="003B261D"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Вывод</w:t>
      </w:r>
    </w:p>
    <w:p w:rsidR="00D15C3C" w:rsidRPr="00744BFA" w:rsidRDefault="003B261D"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Приложение</w:t>
      </w:r>
    </w:p>
    <w:p w:rsidR="00D15C3C" w:rsidRPr="00744BFA" w:rsidRDefault="003B261D" w:rsidP="003B261D">
      <w:pPr>
        <w:spacing w:after="0" w:line="360" w:lineRule="auto"/>
        <w:jc w:val="both"/>
        <w:rPr>
          <w:rFonts w:ascii="Times New Roman" w:hAnsi="Times New Roman"/>
          <w:noProof/>
          <w:color w:val="000000"/>
          <w:sz w:val="28"/>
        </w:rPr>
      </w:pPr>
      <w:r w:rsidRPr="00744BFA">
        <w:rPr>
          <w:rFonts w:ascii="Times New Roman" w:hAnsi="Times New Roman"/>
          <w:noProof/>
          <w:color w:val="000000"/>
          <w:sz w:val="28"/>
        </w:rPr>
        <w:t>Перечень ссылок</w:t>
      </w:r>
    </w:p>
    <w:p w:rsidR="00067385" w:rsidRPr="00744BFA" w:rsidRDefault="00067385"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br w:type="page"/>
      </w:r>
      <w:r w:rsidR="003B261D" w:rsidRPr="00744BFA">
        <w:rPr>
          <w:rFonts w:ascii="Times New Roman" w:hAnsi="Times New Roman"/>
          <w:noProof/>
          <w:color w:val="000000"/>
          <w:sz w:val="28"/>
        </w:rPr>
        <w:t>Введение</w:t>
      </w:r>
    </w:p>
    <w:p w:rsidR="00067385" w:rsidRPr="00744BFA" w:rsidRDefault="00067385" w:rsidP="003B261D">
      <w:pPr>
        <w:spacing w:after="0" w:line="360" w:lineRule="auto"/>
        <w:ind w:firstLine="709"/>
        <w:jc w:val="both"/>
        <w:rPr>
          <w:rFonts w:ascii="Times New Roman" w:hAnsi="Times New Roman"/>
          <w:noProof/>
          <w:color w:val="000000"/>
          <w:sz w:val="28"/>
        </w:rPr>
      </w:pPr>
    </w:p>
    <w:p w:rsidR="00067385" w:rsidRPr="00744BFA" w:rsidRDefault="00067385"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В дипломном проекте рассматривается тема "Подбор видеокарты</w:t>
      </w:r>
      <w:r w:rsidR="00A06A12">
        <w:rPr>
          <w:rFonts w:ascii="Times New Roman" w:hAnsi="Times New Roman"/>
          <w:noProof/>
          <w:color w:val="000000"/>
          <w:sz w:val="28"/>
        </w:rPr>
        <w:t xml:space="preserve"> для дизайнерского моделировани</w:t>
      </w:r>
      <w:r w:rsidR="00A06A12">
        <w:rPr>
          <w:rFonts w:ascii="Times New Roman" w:hAnsi="Times New Roman"/>
          <w:noProof/>
          <w:color w:val="000000"/>
          <w:sz w:val="28"/>
          <w:lang w:val="uk-UA"/>
        </w:rPr>
        <w:t>я</w:t>
      </w:r>
      <w:r w:rsidRPr="00744BFA">
        <w:rPr>
          <w:rFonts w:ascii="Times New Roman" w:hAnsi="Times New Roman"/>
          <w:noProof/>
          <w:color w:val="000000"/>
          <w:sz w:val="28"/>
        </w:rPr>
        <w:t>" в</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 xml:space="preserve">г. Северодонецке. </w:t>
      </w:r>
    </w:p>
    <w:p w:rsidR="00067385" w:rsidRPr="00744BFA" w:rsidRDefault="00067385"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Объектом исследования является ООО Бест Вей корп." в</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г. Северодонецке.</w:t>
      </w:r>
    </w:p>
    <w:p w:rsidR="00067385" w:rsidRPr="00744BFA" w:rsidRDefault="00067385"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Предметом исследования является видеокарта для дизайнерского моделирования.</w:t>
      </w:r>
    </w:p>
    <w:p w:rsidR="00067385" w:rsidRPr="00744BFA" w:rsidRDefault="00067385"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Целью дипломного проекта является</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изучение видеокарт и выбор наиболее оптимальной на данный момент для дизайнерского моделирования, ее работоспособность и определение комплексов мер по применению и работоспособности ее непосредственные достоинства и недостатки.</w:t>
      </w:r>
    </w:p>
    <w:p w:rsidR="00067385" w:rsidRPr="00744BFA" w:rsidRDefault="00067385"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Актуальность дипломного проекта - причина создания и распространения видеокарт является – возможность использования в любой сфере, где необходимо ее использование, является очень важным фактором для видеокарты. Исходя из назначения данного выбора видеокарты для дизайнерского моделирования</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и специфики применения необходимо рассмотреть критерии, согласно которым будет проводиться последующий выбор видеокарты. К основным критериям оптимального выбора видеокарты для моделирования следует отнести надежность и работоспособность в той или иной степени без изменений:</w:t>
      </w:r>
    </w:p>
    <w:p w:rsidR="00067385" w:rsidRPr="00744BFA" w:rsidRDefault="00067385"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Для достижения поставленных целей необходимо выполнить такие этапы:</w:t>
      </w:r>
    </w:p>
    <w:p w:rsidR="00067385" w:rsidRPr="00744BFA" w:rsidRDefault="00067385"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изучение технологий разработки видеокарты;</w:t>
      </w:r>
    </w:p>
    <w:p w:rsidR="00067385" w:rsidRPr="00744BFA" w:rsidRDefault="00067385"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изучение материалов и подбор литературы по данной тематике;</w:t>
      </w:r>
    </w:p>
    <w:p w:rsidR="00067385" w:rsidRPr="00744BFA" w:rsidRDefault="00067385"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экономический расчет эффективности на создание видеокарты;</w:t>
      </w:r>
    </w:p>
    <w:p w:rsidR="00067385" w:rsidRPr="00744BFA" w:rsidRDefault="00067385"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описание действий по созданию видеокарты и поддержанию ее в работоспособном состоянии;</w:t>
      </w:r>
    </w:p>
    <w:p w:rsidR="00067385" w:rsidRPr="00744BFA" w:rsidRDefault="00067385"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изучение литературы.</w:t>
      </w:r>
    </w:p>
    <w:p w:rsidR="002D7A3F" w:rsidRPr="00744BFA" w:rsidRDefault="003B261D"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br w:type="page"/>
      </w:r>
      <w:r w:rsidR="002D7A3F" w:rsidRPr="00744BFA">
        <w:rPr>
          <w:rFonts w:ascii="Times New Roman" w:hAnsi="Times New Roman"/>
          <w:noProof/>
          <w:color w:val="000000"/>
          <w:sz w:val="28"/>
        </w:rPr>
        <w:t xml:space="preserve">1. </w:t>
      </w:r>
      <w:r w:rsidRPr="00744BFA">
        <w:rPr>
          <w:rFonts w:ascii="Times New Roman" w:hAnsi="Times New Roman"/>
          <w:noProof/>
          <w:color w:val="000000"/>
          <w:sz w:val="28"/>
        </w:rPr>
        <w:t>История развития видеокарт. Первый акселлератор</w:t>
      </w:r>
    </w:p>
    <w:p w:rsidR="002D7A3F" w:rsidRPr="00744BFA" w:rsidRDefault="002D7A3F" w:rsidP="003B261D">
      <w:pPr>
        <w:spacing w:after="0" w:line="360" w:lineRule="auto"/>
        <w:ind w:firstLine="709"/>
        <w:jc w:val="both"/>
        <w:rPr>
          <w:rFonts w:ascii="Times New Roman" w:hAnsi="Times New Roman"/>
          <w:noProof/>
          <w:color w:val="000000"/>
          <w:sz w:val="28"/>
        </w:rPr>
      </w:pP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Сегодня разница между словами видеокарта и видеоакселератор нивелировалась, и эти слова стали синонимами. Так было не всегда. Давайте вернемся на десяток лет назад и посмотрим на видеоиндустрию того времени. В начале прошлого десятилетия 3D-отображение информации присутствовало лишь в специальных лабораториях по моделированию различных процессов или у крупных компаний, обладающих громадными вычислительными машинами. Моделирование трехмерных объектов применялось для визуализации новых продуктов (например, в автомобильной промышленности) или для научных исследований. Игрушки того времени о трехмерном пространстве могли только лишь догадываться. Слово акселератор (от англ. "ускоритель") применительно к видеокартам появилось лишь с выходом чипа VooDoo Graphics компании 3dfx. С этого момента и начнем нашу историю.Компания 3dfx была основана в 1984 году и до 1995 года ничем особым не выделялась.. Наступил 1995 год. Компания 3dfx выпускает видеокарту VooDoo Graphics, которая делает переворот на рынке устройств вывода изображения. В своем новом чипе 3dfx воплотила в жизнь ряд технологий, применявшихся только в профессиональных видеокартах. В то время ускорители были недоступны для массового потребителя из-за запредельной цены. Только с приходом VooDoo Graphics на рынке появился первый видеоакселератор. Чип VooDoo поразил всех своей скоростью. Это было что-то невероятное. Именно после появления VooDoo Graphics можно начинать летопись массовых видеоускорителей.</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Первые видеоакселераторы в прямом смысле не были видеокартами. Они занимались обработкой исключительно 3D. Для полноценного обслуживания видеосистемы требовалось две платы. Одна занималась работой в двухмерной графике, а другая трудилась в трехмерном пространстве.</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Видеокарта соединялась с ускорителем через специальный соединительный кабель. Акселератор перехватывал сигнал, когда запускалась игра, и блокировал основную видеокарту. Затем, при выходе, посылался сигнал, и акселератор пропускал информацию к видеокарте. VooDoo Graphics был совмещенным 2D/3D-акселератором, а вот следующее поколение форвардов - VooDoo2 было чистым акселератором, оно-то и продолжило начинание своего предшественника - Graphics. VooDoo2 увидел свет в 1998 году. По скорости он превосходил своего предка почти в три раза, кроме того, он мог работать в SLI-режиме. Две карты устанавливались вместе, соединялись кабелем и работали параллельно, одна работала над четными строками, другая - над нечетными. Производительность при этом возрастала почти в полтора раза. В то время ни один из конкурентов не смог противопоставить ничего и близко сравнимого по производительности с Voodoo2.</w:t>
      </w:r>
    </w:p>
    <w:p w:rsidR="002D7A3F" w:rsidRPr="00744BFA" w:rsidRDefault="002D7A3F" w:rsidP="003B261D">
      <w:pPr>
        <w:spacing w:after="0" w:line="360" w:lineRule="auto"/>
        <w:ind w:firstLine="709"/>
        <w:jc w:val="both"/>
        <w:rPr>
          <w:rFonts w:ascii="Times New Roman" w:hAnsi="Times New Roman"/>
          <w:noProof/>
          <w:color w:val="000000"/>
          <w:sz w:val="28"/>
        </w:rPr>
      </w:pP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1.1</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Компания ATI и Компания nVidia</w:t>
      </w:r>
    </w:p>
    <w:p w:rsidR="002D7A3F" w:rsidRPr="00744BFA" w:rsidRDefault="002D7A3F" w:rsidP="003B261D">
      <w:pPr>
        <w:spacing w:after="0" w:line="360" w:lineRule="auto"/>
        <w:ind w:firstLine="709"/>
        <w:jc w:val="both"/>
        <w:rPr>
          <w:rFonts w:ascii="Times New Roman" w:hAnsi="Times New Roman"/>
          <w:noProof/>
          <w:color w:val="000000"/>
          <w:sz w:val="28"/>
        </w:rPr>
      </w:pP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Самым старым игроком на рынке видеокарт является компания ATI (Array Technology Industry). Основана она была в 1985 году эмигрантом из Китая Квок-Юэн Хо. Еще в Гонконге Кей Ю окончил университет, став специалистом в области компьютерной инженерии, и имел неплохую работу, которой в Канаде не оказалось. В 1985, найдя инвесторов, Кей Ю, вместе с эмигрантами Бенни Лау и Ли Лау, основывает собственную компанию - ATI.</w:t>
      </w:r>
      <w:r w:rsidR="003B261D" w:rsidRPr="00744BFA">
        <w:rPr>
          <w:rFonts w:ascii="Times New Roman" w:hAnsi="Times New Roman"/>
          <w:noProof/>
          <w:color w:val="000000"/>
          <w:sz w:val="28"/>
        </w:rPr>
        <w:t xml:space="preserve"> </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Многие компании, занимающиеся разработкой компьютерных комплектующих, не имеют собственных производственных мощностей. Они разрабатывают чипы, а их производством занимаются сторонние организации, у которых есть свои заводы. Поначалу так было и с ATI. Их офис размещался в гараже, а чипы они заказывали у одного из калифорнийских производителей. Однако через четыре месяца деньги у компании закончились. От краха ATI выручает бывшая родина в лице одного из гонконгских банков. Желая укрепиться на рынке Канады, банк дает кредит еще на полтора миллиона. В 1994 году у ATI появилась карточка Mach64, которая легла в основу последующих разработок компании. Коммерчески более успешным было следующее поколение карт, в основе которых лежал чип ATI Rage и несколько его модификаций. Вышедший в 1996 году ATI Rage II хоть и не бил рекордов по скорости, но имел ряд инновационных технологических нововведений, как-то: первый аппаратный Z-буфер. Изготовлялся он по 0,5 мкм технологии, при частоте ядра 60 МГц. Модификация Rage IIc изготовлялась уже по 0,35-микронной технологии. Этого все-таки оказалось мало для того чтобы обогнать форварда. Но благодаря хорошей маркетинговой поддержке карты на ATI Rage неплохо продавались. nVidia Corporation (американская компания) была основана в январе 1993 года Дженсеном Хуангом, Крисом Малаховски и Куртисом Приэмом. Штаб-квартира находится в г. Санта-Клара (шт. Калифорния). Первая карта, выпущенная nVidia, называлась NV1 (1995 год). NV1 была не только видеокартой. Помимо совмещенного 2D/3D-ускорителя на плате размещалась звуковая карта. Для того времени видеочип NV1 в качестве ускорителя был неплох, но у него был один минус. Технология, используемая в нем, была несовместима с концепцией, которую предложила Microsoft. NV1 для построения трехмерных объектов использовал кривые третьего порядка, а не полигональную модель. Плохо это было или хорошо, сейчас неважно. Важно то, что после неудачи nVidia смогла подняться и сделать принципиально другой видеочип. Через год, в 1996, nVidia выпустила очередное свое творение, известное нам как Riva128. Чипы этой серии заняли свое место на рынке, хотя при тогдашних конкурентах - VooDoo Graphics и ATI Rage II - это было непросто. Осаждаемая конкурентами nVidia еще и допустила ошибку</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 xml:space="preserve">- выпустила чип без драйверов собственной разработки. </w:t>
      </w:r>
    </w:p>
    <w:p w:rsidR="003B261D"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Каждая компания самостоятельно должна была разрабатывать драйвера под свои карты, построенные на чипе от nVidia. Позже компания исправила эту недоработку. Через требуемое время вышла модификация Riva128 - Riva 128 ZX. Эта карта использовала до 8 мегабайт памяти (вместо 4 Мб у Riva128), в ней была включена поддержка режима AGP 2x и увеличена частота RAMDAC с 230 до 250 МГц. Хоть карта и получилась неплохой, но тягаться с VooDoo2, которая вышла практически вместе с Riva 128 ZX, она явно не могла, да и в то время никто не мог.</w:t>
      </w:r>
    </w:p>
    <w:p w:rsidR="003B261D" w:rsidRPr="00744BFA" w:rsidRDefault="003B261D" w:rsidP="003B261D">
      <w:pPr>
        <w:spacing w:after="0" w:line="360" w:lineRule="auto"/>
        <w:ind w:firstLine="709"/>
        <w:jc w:val="both"/>
        <w:rPr>
          <w:rFonts w:ascii="Times New Roman" w:hAnsi="Times New Roman"/>
          <w:noProof/>
          <w:color w:val="000000"/>
          <w:sz w:val="28"/>
        </w:rPr>
      </w:pPr>
    </w:p>
    <w:p w:rsidR="002D7A3F" w:rsidRPr="00744BFA" w:rsidRDefault="003B261D"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1.2 </w:t>
      </w:r>
      <w:r w:rsidR="002D7A3F" w:rsidRPr="00744BFA">
        <w:rPr>
          <w:rFonts w:ascii="Times New Roman" w:hAnsi="Times New Roman"/>
          <w:noProof/>
          <w:color w:val="000000"/>
          <w:sz w:val="28"/>
        </w:rPr>
        <w:t>Революция в технологии</w:t>
      </w:r>
    </w:p>
    <w:p w:rsidR="002D7A3F" w:rsidRPr="00744BFA" w:rsidRDefault="002D7A3F" w:rsidP="003B261D">
      <w:pPr>
        <w:spacing w:after="0" w:line="360" w:lineRule="auto"/>
        <w:ind w:firstLine="709"/>
        <w:jc w:val="both"/>
        <w:rPr>
          <w:rFonts w:ascii="Times New Roman" w:hAnsi="Times New Roman"/>
          <w:noProof/>
          <w:color w:val="000000"/>
          <w:sz w:val="28"/>
        </w:rPr>
      </w:pP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Компания 3dfx выпускает карту VooDoo Banshee, в которой 3D-часть от VooDoo2 была дополнена 2D. Скорость нового творения оставалась по-прежнему высокой, но подрастал и новый игрок, компания nVidia, которая выпустила карту Riva TNT - продукт во многом знаковый для самой компании. Именно этой картой nVidia впервые посягнула на 3D-пьедестал.</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Помимо того что сам чип Riva TNT был довольно быстрым, nVidia смогла правильно поставить маркетинг и отладить драйвера. Результат не заставил себя ждать, и карты на этом чипе приобрели большую популярность.</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Карты на базе TNT имели частоты 90 МГц по чипу и 110 МГц по памяти. Сам чип обладал двумя конвейерами рендеринга, по одному текстурному модулю на каждом. У единственного соперника была иная архитектура. У VooDoo2 был один конвейер рендеринга, но с двумя текстурными модулями. В то время начали активно появляться игрушки с поддержкой мультитекстурирования. Суть этой технологии состоит в том, что на полигон накладывается не одна текстура, а две или более (редко более двух). В играх с поддержкой мультитекстурирования, например, Quake2, VooDoo2 обходил своего соперника, а в играх без мультитекстурирования TNT выигрывал у VooDoo2. Только выигрыш одного не был разительным поражением для другого.Отставание присутствовало, но не катастрофическое, тем более, чип от nVidia мог спаривать свои конвейеры, и мультитекстурирование все-таки работало. Кроме того, VooDoo2 не поддерживал 32-битный цвет. Тогда его за это не сильно ругали, но инженерам 3dfx стоило бы задуматься. Не все было гладко и с TNT. У нее наблюдалось небольшое замыливание изображения в высоких разрешениях,этот недостаток передался и следующему поколению.</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Конкуренты в лице Matrox и S3 также предложили свое видение ускорителей, но так их называли только маркетологи этих компаний, да и то вполголоса. У Matrox была карточка Millennium II, у которой единственным плюсом было качественное 2D, надо сказать, Matrox была всегда эталоном качества 2D. Но рынку уже нужно было третье измерение. Чуть позже она выпустила карту G200, в которой этот недостаток был чуть подправлен, но не настолько, чтобы карточка имела успех. А S3 предложила Savage 3D, вот только как раз с 3D у нее были проблемы, плюс не самые отлаженные драйвера. Пришло время очередного цикла выпуска карт, и nVidia делает еще более серьезную заявку на пьедестал 3D. Ее новый чип Riva TNT2 архитектурно не отличался от предшественника, но выпускался по техпроцессу 0,25 мкм. Для чипов серии TNT2 были написаны довольно неплохие драйверы, уже тогда драйверы были унифицированными, т.е. подходили для любой карты от nVidia, на любом чипе; Компания 3dfx тоже сделала серию чипов Имя им досталось от предшественника. Кто же будет отказываться от хорошо раскрученного имени?! VooDoo3, хоть и был довольно быстрым чипом, но он по-прежнему не поддерживал 32-битный цвет и режим AGP 4x. Конкуренты уже давно все это реализовали в своих картах. Чип синхронно работает с памятью.</w:t>
      </w:r>
    </w:p>
    <w:p w:rsidR="003B261D" w:rsidRPr="00744BFA" w:rsidRDefault="003B261D" w:rsidP="003B261D">
      <w:pPr>
        <w:spacing w:after="0" w:line="360" w:lineRule="auto"/>
        <w:ind w:firstLine="709"/>
        <w:jc w:val="both"/>
        <w:rPr>
          <w:rFonts w:ascii="Times New Roman" w:hAnsi="Times New Roman"/>
          <w:noProof/>
          <w:color w:val="000000"/>
          <w:sz w:val="28"/>
        </w:rPr>
      </w:pPr>
    </w:p>
    <w:p w:rsidR="002D7A3F" w:rsidRPr="00744BFA" w:rsidRDefault="003B261D"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1.3 </w:t>
      </w:r>
      <w:r w:rsidR="002D7A3F" w:rsidRPr="00744BFA">
        <w:rPr>
          <w:rFonts w:ascii="Times New Roman" w:hAnsi="Times New Roman"/>
          <w:noProof/>
          <w:color w:val="000000"/>
          <w:sz w:val="28"/>
        </w:rPr>
        <w:t>Описание компаний</w:t>
      </w:r>
    </w:p>
    <w:p w:rsidR="002D7A3F" w:rsidRPr="00744BFA" w:rsidRDefault="002D7A3F" w:rsidP="003B261D">
      <w:pPr>
        <w:spacing w:after="0" w:line="360" w:lineRule="auto"/>
        <w:ind w:firstLine="709"/>
        <w:jc w:val="both"/>
        <w:rPr>
          <w:rFonts w:ascii="Times New Roman" w:hAnsi="Times New Roman"/>
          <w:noProof/>
          <w:color w:val="000000"/>
          <w:sz w:val="28"/>
        </w:rPr>
      </w:pP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Компания 3dfx сделала одно очень выгодное приобретение, купив компанию STB. Многим это название ничего не скажет, но в то время карты от этой компании были хорошо известны в Америке, Канаде и на рынке Азии. Это событие сильно ударило по nVidia, т.к. больше половины чипов этой компании шло на заводы STB. Одновременно с покупкой STB, 3dfx получила большие производственные мощности и команду хороших инженеров.VooDoo3 неплохо продавался и был достаточно популярен. </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По скорости Riva TNT2 и VooDoo3 были примерно равны. Где-то был быстрее TNT, где-то VooDoo. Тогда все уже понимали, что 3dfx не правит балом, а делит Олимп с nVidia. Оставим ненадолго наших лидеров и взглянем на другие компании. ATI. Первая из них закрепилась на рынке с картой ATI Rage128 Pro. Эта карта имела сравнительно неплохое быстродействие. С TNT2 и VooDoo3 она не соперничала, но карты от ATI, при переходе к 32-битному цвету, не сильно теряли в производительности. У остальных карт потери были более заметны. Скоростной 3D-режим имел большое значение для ATI, но не настолько, чтобы его отсутствие смертельно било по компании. ATI имела хорошо отлаженные поставки видеоадаптеров для контрактных производителей компьютеров. Чипы от ATI использовались в качестве видеосистем в серверах и ноутбуках.Картой на Rage128 Pro ATI не ограничилась. В 1999 появилась первая массовая многочиповая карта - Rage Fury MAXX, которая была довольно оригинальным ответом конкурентам. На этих картах устанавливалось два чипа Rage 128 Pro. Каждый чип (125 МГц) имел собственную память (143 МГц). Скорость работы возрастала почти в полтора раза, но уж больно цена была высокой, и карты массового распространения не получили.S3 (Speed, Sight, Sound) представила чип Savage 4 (savage от англ. "дикарь"). В плане нововведений у чипа все было отлично. </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Он первым поддерживал AGP 4x и прогрессивную технологию сжатия текстур. Она давала очень хорошие результаты, оставалось только убедить программистов использовать эту технологию в играх. Был выпущен Unreal, второй диск был библиотекой сжатых текстур. Это первый и последний известный случай адаптации технологии сжатия текстур от S3 под игру, т. к. для этого нужно очень много поработать, а карт с поддержкой этой технологии не так уж много. Впоследствии ядро чипа Savage 4, а именно его 3D-часть, было интегрировано в материнские платы (графическая часть чипсетов VIA KLEххх, KMххх, P4Mххх). Еще одна канадская компания, Matrox, занималась выпуском профессиональных видеоадаптеров.</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Использовались они в основном в компьютерах художников и дизайнеров, поскольку именно Matrox делала карты, считавшиеся чуть ли не эталоном качества 2D. На поединок она представила чип G400. Надо отдать должное проектировщикам чипов из Matrox. Они сделали действительно хорошую карту. В 2D она показывала отличное качество, а в играх имела хорошие показатели быстродействия, сопоставимые с TNT2 и VooDoo3. Неплохо потрудились и драйверописатели. Карта пользовалась спросом. Одновременно G400 поддерживал прогрессивную технологию наложения рельефа. В это время 3dfx разрабатывала новый чип под кодовым названием VSA-100. Архитектурно он был похож на TNT2 (два конвейера рендеринга с одним блоком текстурирования на каждом), но по заявлениям разработчиков он должен был быть гораздо быстрее. Очередной виток выпуска чипов намечался на осень 1999 года. К этому времени должны были быть выпущены три чипа: VSA-100 (3dfx), NV10 (nVidia), Savage2000 (S3). Каждый из этой троицы (по заверению компаний) должен был в корне перевернуть мир третьего измерения.VSA-100 - реализовывать практически бесплатный антиалиасинг. Суть FSAA (full-scene anti-aliasing) заключалась в том, что сцена изначально строилась в гораздо большем разрешении, а потом кадр сжимался до требуемого размера, что значительно улучшало картинку, убирая лестничный эффект. В VSA-100 должна была быть введена технология T-buffer, которая была призвана обеспечить кинематографическое изображение в играх. Производительность карт могла масштабироваться путем установки нескольких чипов на карту. В NV10 и Savage2000 должен был появиться геометрический сопроцессор, который брал на себя расчеты по обработке геометрии моделей и освещения. Ранее такие сопроцессоры стояли только на профессиональных ускорителях и впервые должны были появиться на массовом рынке. При этом снималась довольно тяжелая нагрузка с центрального процессора. Чипы от nVidia и S3 были анонсированы в конце августа 1999 с разницей в один день, а тем временем 3dfx хранила молчание. Осенью в рознице появляется GeForce 256, ранее известный как NV10. Производительность нового чипа была на высоте. Чуть позже оптимизировали драйвера, и всем стало ясно - появился новый форвард. Savage2000 тоже выходит, но с опозданием. Быстродействие нового "дикаря" удручало. Все ждали появления новых драйверов, которые, возможно, исправили бы положение. Но этого не последовало. А из-за стен 3dfx начали появляться слухи, что возникли большие проблемы с выходом чипа VSA-100. В итоге на рынке безраздельно властвовал GeForce 256 (Geometric FORCE - "геометрическая сила" или что-то вроде того). Число 256 означало разрядность чипа. Чип имел четыре конвейера с одним текстурным блоком. Позже была выпущена версия с памятью типа DDR, что еще больше подняло планку производительности продукта. Следующего года карты на VSA-100 все-таки выходят.</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Одночиповая VooDoo 4500 и многочиповые VooDoo 5500 и VooDoo 6000. Но 3dfx это не помогло, так как nVidia представила GeForce2 GTS вовремя (май 2000).</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Даже двухчиповая VooDoo 5500 не могла тягаться с GeForce2 GTS. При том что монстр от 3dfx (иначе его не назовешь) занимал огромную часть системного блока. Да и по стоимости двухчиповые карты VooDoo 5500 были недосягаемы для рядового геймера. К тому же они нуждались в дополнительном питании от разъема для винчестеров.Каннибализм в среде производителей видеографики продолжается. В итоге S3 была куплена компанией производителем чипсетов VIA Tech. Теперь разработки S3 живут в компьютерах многих офисов и нетребовательных пользователей в виде интегрированных решений. Matrox не справилась с конкуренцией на рынке 3D и уже не могла составлять конкуренцию ATI и nVidia. К сожалению, 3Dfx сделала основную ставку на SLI — и проиграла. Компания была разорена, затем объявлена банкротом, и позже ее активы спешно продали с аукциона всего за $70 млн. Покупателем большинства активов стала NVIDIA, которая спустя четыре года после краха 3Dfx выпустила свою версию SLI. Только теперь аббревиатура SLI расшифровывается по-другому (Scalable Link Interface) и работает несколько иным образом. Провала с чипом VSA-100 рынок 3dfx</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 xml:space="preserve">не простил. И после безуспешных попыток найти инвестора, компания была куплена главным конкурентом - nVidia., а покупать было что! 3dfx вела разработки очень перспективных чипов! С ранних дней персональных компьютеров, на большинстве графических плат были установлены конверторы (translators), переводящие созданное компьютером изображение в электрические импульсы, которые требовались монитору. Все это прекрасно работало, но всю обработку изображения выполнял центральный процессор компьютера, параллельно с обработкой звука, управления (в играх) и прерываний системы. Те же самые вещи компьютер должен выполнять и в современных 3D играх или мультимедийных презентациях. </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Вам, наверное, уже стало понятно, почему даже самые быстрые процессоры перегружаются работой и не успевают выполнять все задачи в реальном времени. На помощь им приходят графические сопроцессоры или акселераторы. Работа разделяется между центральным процессором и акселератором, в результате производительность системы оказывается на должном уровне. Первым шагом в построении трехмерного цифрового изображения является создание мира каркасов, состоящего из треугольников и полигонов. Мир каркасов превращается с помощью трансформации из трехмерного математического мира в набор объектов на двумерном экране монитора. Трансформированное изображение покрывается текстурами (происходит рендеринг), учитывается освещение от нескольких источников, и, в конце концов, результат отображается на экране. Рядовые ускорители (типа VooDoo3 или TNT2) берут на себя работу по рендерингу (обтягиванию текстурами) после того как каркас был создан и трансформирован в двумерный набор полигонов. Этот шаг очень важен, но передовые ускорители помогает процессору даже на более ранних стадиях. Характерным примером служит GeForce 256 от nVidia. Кроме процесса рендеринга (как в более ранних ускорителях), GeForce 256 может осуществлять трансформацию каркасов из 3D математического пространства в двумерное пространство, а также и некоторую работу по добавлению освещения. Поскольку и трансформация, и метод "бегущего луча" требуют серьезных математических операций с плавающей точкой (вычисления, где используются дроби, называются вычислениями с плавающей точкой, она нужна для большей точности), то центральный процессор хорошо разгружается. А так как графический процессор обычно не выполняет множество различных функций, присущих центральному процессору, то расчеты производятся достаточно быстро. Новая Voodoo5 от 3dfx берет на себя еще одну часть работы. 3dfx называет эту технологию T-буфер (T-buffer). Технология призвана улучшить процесс рендеринга несколько другим способом, нежели перекладывание части работы на графический процессор. T-буфер служит для улучшения сглаживания с помощью создания четырех копий одного и того же изображения, немного сдвинутых друг от друга. Копии совмещаются, что приводит к легкому размытию краев объектов и устранению "лесенок", присущих компьютерному изображению. Та же самая методика применяется для размывания движущихся изображений (motion-blur), размытых теней и размывания глубины резкости фокуса (depth-of-field focus blurring). Все это позволяет изображениям выглядеть более четко и реалистично, что и требуется дизайнерам. Дизайн Voodoo 5 предусматривает выполнение полноэкранного сглаживания, поддерживая при этом быструю частоту смены кадров. Компьютерная графика пройдет еще несколько этапов своего развития, прежде чем выйдет на уровень формирования совсем реалистичных изображений. Но сегодняшние достижения не менее значительны по сравнению с периодом текстовых мониторов в 80 столбцов и 25 строк. В результате миллионы людей могут наслаждаться играми и симуляторами с помощью уже существующей технологии. Новые трехмерные процессоры позволят нам погрузиться в исследование других миров, доселе невиданных в реальности. Существенные технологические улучшения в компьютерной графике появляются примерно раз в шесть месяцев. Программное обеспечение совершенствуется намного медленнее. Уже становится понятным, что подобно Интернету, компьютерная графика станет весомой альтернативой телевидению.</w:t>
      </w:r>
    </w:p>
    <w:p w:rsidR="002D7A3F" w:rsidRPr="00744BFA" w:rsidRDefault="002D7A3F" w:rsidP="003B261D">
      <w:pPr>
        <w:spacing w:after="0" w:line="360" w:lineRule="auto"/>
        <w:ind w:firstLine="709"/>
        <w:jc w:val="both"/>
        <w:rPr>
          <w:rFonts w:ascii="Times New Roman" w:hAnsi="Times New Roman"/>
          <w:noProof/>
          <w:color w:val="000000"/>
          <w:sz w:val="28"/>
        </w:rPr>
      </w:pP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1.4 Трехмерная графика</w:t>
      </w:r>
    </w:p>
    <w:p w:rsidR="002D7A3F" w:rsidRPr="00744BFA" w:rsidRDefault="002D7A3F" w:rsidP="003B261D">
      <w:pPr>
        <w:spacing w:after="0" w:line="360" w:lineRule="auto"/>
        <w:ind w:firstLine="709"/>
        <w:jc w:val="both"/>
        <w:rPr>
          <w:rFonts w:ascii="Times New Roman" w:hAnsi="Times New Roman"/>
          <w:noProof/>
          <w:color w:val="000000"/>
          <w:sz w:val="28"/>
        </w:rPr>
      </w:pP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Все мы пользуемся продуктами высоких технологий. Прогресс — вещь замечательная. Не будь прогресса, не было бы новых интересных компьютерных игр, не смогли бы вы с легкостью работать в 2D- и 3D-редакторах. Летчики, спортсмены, моряки и т.д. не имели бы тренажеров. Такие полезные устройства, как ноутбуки и КПК, так и остались бы уделом научной фантастики. То есть компьютерная графика применяется во многих областях современной жизни, но считается, что именно развлечения (а более конкретно игры) подтолкнули человечество к такому стремительному прогрессу в этой области. Ибо игры – это то, что притягивает к себе большинство людей вне зависимости от возраста, образования, уровня жизни, профессии и т.д. Появляется много новых понятий и терминов. Порой не успеваешь следить за всеми техническими новинками. И в какой-то момент понимаешь, что отстал от прогресса. В самом центре технологической каши — миллионы людей, которые плохо понимают, что же все это такое. Вроде бы они знают, что такое, например, антиалиасинг, но вот когда их спросишь об этом поподробнее, они запнутся.Был момент, когда вы всего этого не знали. Стали играть в игры, разбираться в системе…</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 xml:space="preserve">Получается, что у огромного числа компьютерщиков нет устоявшихся знаний. Практически на любом компьютере сегодня можно получить такое качество и реалистичность изображения, кторое еще лет 10 назад существовало лишь на экранах мощнейших графических станций. Стоимость этих графических станций составляла несколько сотен тысяч долларов. И вот буквально за последние годы все сильно изменилось, теперь можно любоваться отметками монстров и адским пламенем на экране собственного монитора. При этом качество изображения гораздо выше, чем вы видите в телевизоре. Хотя в телевизоре изображение реальное, а в компьютере – смоделированное. </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То есть, технически говоря, видеокарты очень сильно прогрессировали… Видеосистема – самая сложная часть персонального компьютера. Раньше по сложности она уступала только процессору, а сейчас уже процессор ей уступает. Видеокарта состоит из двух частей. Это графический процессор (самая большая микросхема видеокарты) и память. Практически это такая же память, как и оперативная. Правда, обычно она работает на большей частоте, чем оперативная (это требование графического процессора).</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Сам графический процессор тоже можно разделить на две части. Каждая его часть названа по виду изображения, которое она создает. Есть часть, отвечающая за 2-мерное плоское изображение (так называемое 2D) и часть, создающая 3 –мерное изображение(3 D). Первая часть существовала даже в самых древних видеокартах. Собственно говоря, только она там и была. И за последние годы она практически не изменилась, проблема создания хорошего плоского изображения была решена еще в 386-х компьютерах. Главный пожиратель ресурсов видеокарты – это 3D часть графического процессора. Чтобы создать достоверное для глаза 3-мерное изображение, необходимо огромное количество вычислений. Но хотя самих вычислений много, они достаточно примитивные и однообразные и поэтому, чтобы не гонять эти данные по загруженной другими данными внутренней шине, вычисления производят в самой видеокарте, для этого и появился на ней свой собственный процессор. Самое сложное изображение можно разделить на элементарные</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 xml:space="preserve">составные части. Этих частей для достоверного изображения должно быть огромное количество, сотни тысяч на одном экране. Поэтому решено было (производителями компьютеров) разделить процесс создания 3-мерного изображения. Центральный процессор только подает команды на создание изображения, а самим созданием занимается видеокарта. Для создания изображения требуется гораздо меньше команд, поэтому графический процессор гораздо проще по своей структуре. Но главное его достоинство – возможность выполнять большое количество операций в секунду. Чтобы еще быстрее работать и давать более 30 достоверных кадров в секунду, в графическом процессоре были организованы несколько исполняющих модулей. Модули могут параллельно выполнять команды, одновременно создавая различные части изображения. А чтобы изображение формировалось еще быстрее, модули объединяют в так называемые конвейеры, чтобы одновременно работать на разных стадиях создания изображения. Но хотя процессор и формирует на лету элементарные фигурки, создающие реальное изображение, из этих фигурок получается только оболочка – каркас. Надо на этот каркас натянуть шкурку – текстуры, которые оживляют смоделированное компьютерное изображение. За этот реализм приходится платить немалую цену (в производительности), ведь текстуры в отличие от каркаса не смоделированы. Текстура – это реальное изображение реальной поверхности. Текстур требуется очень много, именно на создание их идет основная часть видеопамяти. Само изображение на экране, независимо от того 2D оно или 3D, занимает в памяти одинаковый объем. А вот если не хватает памяти для текстур, то центральный процессор начинает использовать для этой цели часть своей оперативной памяти и основная внутренняя шина сильно перегружается. Следствием является дерганее экрана и прочие неприятности с изображением. Поэтому на видеокарту стараются поместить как можно больше памяти, (это сдерживается только ценой). В первую очередь, в памяти располагается видеобуфер — специальный участок памяти, где хранится копия изображения, которое в следующее мгновение будет выведено на экран. В видеобуфере изображение как бы собирается по кускам и отправляется на обработку в RAMDAC. В случае если применяется двойная буферизация (double buffering), в видеобуфере хранится дополнительно предыдущее (“теневое”, или “заднее”) выведенное на экран изображение (все эти специальные термины будут рассмотрены в разделе посвященном созданию трехмерного изображения). Наш глаз обладает некоторой инерционностью, то есть некоторое время продолжает видеть изображение, которое уже исчезло. </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Представьте себе, что все, что рисует видеокарта в видеобуфере, мгновенно попадает на экран. Рисуем линию — она рисуется поверх предыдущего изображения. Как бы быстро ни происходил этот процесс, глаз все равно будет замечать, что какие-то части изображения остались, какие-то изменились. Из-за этого игрок заметит крайне неприятное мелькание. Именно поэтому новый кадр сначала рисуется в теневой области видеобуфера (так называемый backbuffer), а затем этот кадр и тот, который был на экране, меняются местами. Благодаря этому создается впечатление гладкого и равномерного движения. Допустим, монитор находится в разрешении 1024х768 и в режиме 32 бита. Это значит, что цвет каждого пикселя определяют 32 бита, а количество всех возможных цветов — 232 = 4</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294</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967 296 — четыре с лишним миллиарда. Порог чувствительности человеческого глаза, к слову, немного ниже, то есть такая картинка будет восприниматься как абсолютно реальная (такой режим называется True Color как было отмечено ранее). В режиме 1024х768 на экране отображается 786432 пикселей. Нехитрые подсчеты показывают, что для хранения этого кадра в видеопамяти потребуется около 3 Мб. С учетом двойной буферизации получается 6 Мб. Но ведь в современном акселераторе в среднем стоит 128 Мб видеопамяти. На что же используются остальные.</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Используются они в первую очередь на текстуры. Подгружать текстуры из оперативной памяти, а то и с жесткого диска в процессе рендера — неоправданно долго. Поэтому разработчики игр специальными командами дают задание акселератору подгрузить все или хотя бы часть необходимых ему текстур во время загрузки очередной карты или уровня. Средний</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 xml:space="preserve">размер текстуры — 1024х1024 при качестве 24 или даже 32 бита. Такая текстура будет занимать в памяти около 4 Мб. Значит, в видеопамять объемом 128 Мб влезет от силы 32 таких текстуры. Один путь — подгружать текстуры из оперативной памяти по мере необходимости, но тогда могут случаться задержки, вызывающие падение FPS. Другой путь — хранить текстуры в видеопамяти сжатыми, хотя бы простым алгоритмом. Одним из первых алгоритмов сжатия текстур был S3TC, разработанный в компании S3 Inc. Он стал индустриальным стандартом и поддерживается в DirectX, начиная с версии 6.0. Компания 3dfx разработала свой метод сжатия — FXT1, который отличается высокой степенью компрессии. В настоящее время в ходу несколько конкурирующих методов сжатия. Время определит лидера. Кроме того, в видеопамяти размещаются буферы для вспомогательных технологий: Z-буфер (о котором будет упомянуто позже), T-буфер, вспомогательные кадры для анизотропной фильтрации и ряд других. Пара слов о T-буфере. Эта технология была придумана в компании 3dfx и впервые реализована в Voodoo 5. Для одного и того же кадра в видеопамяти хранится четыре копии, немного сдвинутые друг относительно друга. После рендера они совмещаются, в результате чего края объектов немного размываются и устраняется эффект “лесенки”. T-buffer можно считать еще одной технологией антиалиасинга. Однако она еще и улучшает качество отрисовки быстро движущихся объектов за счет легкого их размытия. За время существования видеокарт разработчики придумали большое количество типов видеопамяти. Основных подходов два: взять уже существующий тип обычной оперативной памяти или разработать что-то новое, специально “заточенное” под хранение графики. Оба подхода были востребованы в разное время и периодически сменяют друг друга. Сейчас, например, в большинстве видеокарт стоит память типа DDR, практически та же самая, что и обычная оперативная память компьютера. Типы видеопамяти, либо по тем или иным причинам не получившие (пока) большого распространения: FPM, EDO DRAM, VRAM, WRAM, RDRAM, SDRAM, SGRAM. В профессиональных видеокартах устанавливаются специальные типы видеопамяти, которые оптимизированы под конкретные задачи, но нам они вряд ли будут интересны. </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Видеопамять, как и оперативная память, работает на какой-то определенной частоте. Само по себе количество видеопамяти на борту видеокарты не играет практически никакой роли. Если поставить на старенькую Riva TNT 256 Мб видеопамяти, ее производительность не увеличится ни на йоту — она просто не сможет с дополнительной памятью полноценно работать. В видеоподсистеме все должно быть сбалансировано. Однако современные игры с гигантскими текстурами требуют в видеокартах высокого класса установки большого объема видеопамяти — до 512 Мб. Видеокарта — это отдельное устройство. Первые видеокарты подключались к шине XT-bus через специальный слот. Ему на смену пришел слот ISA. Вскоре его скромных возможностей (16 бит, 8М Гц) стало не хватать, и IBM решила внедрить свою шину и слот для видеокарт и не только под названием MCA (Microchannel Architecture — микроканальная архитектура). Однако затея благополучно провалилась, потому что IBM пожадничала и решила сделать эту шину лицензируемой, то есть разработчики устройств должны были выплачивать ей солидные проценты от продаж. На смену ISA пришла шина VESA Local Bus (VLB), потом PCI и завершил это победное шествие порт AGP. Необходимость выделить под видеокарту отдельный порт назревала долго и упорно. Действительно, это устройство по требованиям к пропускной способности очень сильно отличается от всех остальных компонентов компьютера, его нельзя причесывать под одну гребенку с другими. Идея порта AGP (Accelerated Graphics Port) пришла в голову инженерам из Intel. Она проста до гениальности: видеокарта должна иметь возможность обращаться к оперативной памяти, минуя процессор. По тому же самому принципу работает технология DMA, благодаря которой винчестер может общаться с оперативной памятью в обход процессора. Возможно, через несколько лет устройства и их контроллеры станут настолько умными, что им вообще для работы не нужен будет процессор. </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Кроме выделенного канала связи с оперативной памятью, видеокарта может также не заботиться о том, в какой именно ячейке памяти хранится нужная ему информация. С момента своего появления на свет стандарт AGP дошел до третьей версии. Разные версии порта обозначают на манер скоростей у приводов компакт-дисков: 2x у AGP 1.0, 4x у AGP 2.0 и 8x у AGP 3.0. Получается какая-то несуразица: почему у самого первого слота AGP скорость передачи сразу 2x? А дело вот в чем. Шина AGP 1.0 имеет частоту 66 М Гц и разрядность 32 бита. Значит, скорость передачи данных — 266 Мб/c. Однако шина может также работать в режиме, когда данные передаются и по переднему, и по заднему фронту синхросигнала, и тогда скорость передачи возрастает в два раза — до 532 Мб/c. Отсюда приписка “2x”. В стандарте AGP 2.0 скорость передачи данных выросла еще в два раза — до 1064 Мб/c, и появился новый механизм “быстрой записи” — Fast Write (FW). С его помощью управляющие команды записываются напрямую в AGP-устройство. Раньше в качестве промежуточного звена использовалась оперативная память. В AGP 3.0 частота возросла до 533 М Гц, а скорость обмена данными — до 2.1 Гб/c. В последние годы появился новый интерфейс - PCI express, PCIE</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 xml:space="preserve">-сокращенно. Эта шина полностью заменила шину PCI в новых компьютерах. </w:t>
      </w:r>
    </w:p>
    <w:p w:rsidR="002D7A3F" w:rsidRPr="00744BFA" w:rsidRDefault="002D7A3F" w:rsidP="003B261D">
      <w:pPr>
        <w:spacing w:after="0" w:line="360" w:lineRule="auto"/>
        <w:ind w:firstLine="709"/>
        <w:jc w:val="both"/>
        <w:rPr>
          <w:rFonts w:ascii="Times New Roman" w:hAnsi="Times New Roman"/>
          <w:noProof/>
          <w:color w:val="000000"/>
          <w:sz w:val="28"/>
        </w:rPr>
      </w:pP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1.5 Видеосистема как часть компьютера</w:t>
      </w:r>
    </w:p>
    <w:p w:rsidR="002D7A3F" w:rsidRPr="00744BFA" w:rsidRDefault="002D7A3F" w:rsidP="003B261D">
      <w:pPr>
        <w:spacing w:after="0" w:line="360" w:lineRule="auto"/>
        <w:ind w:firstLine="709"/>
        <w:jc w:val="both"/>
        <w:rPr>
          <w:rFonts w:ascii="Times New Roman" w:hAnsi="Times New Roman"/>
          <w:noProof/>
          <w:color w:val="000000"/>
          <w:sz w:val="28"/>
        </w:rPr>
      </w:pP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Видеокарта состоит из двух частей. Это графический процессор (самая большая микросхема видеокарты) и память. Практически это такая же память, как и оперативная. Правда, обычно она работает на большей частоте, чем оперативная (это требование графического процессора).Сам графический процессор тоже можно разделить на две части. Каждая его часть названа по виду изображения, которое она создает. Есть часть, отвечающая за 2-мерное плоское изображение (так называемое 2D) и часть, создающая 3 –мерное изображение(3 D). </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Первая часть существовала даже в самых древних видеокартах. Собственно говоря, только она там и была. И за последние годы она практически не изменилась, проблема создания хорошего плоского изображения была решена еще в 386-х компьютерах. Главный пожиратель ресурсов видеокарты – это 3D часть графического процессора. Чтобы создать достоверное для глаза 3-мерное изображение, необходимо огромное количество вычислений. Но хотя самих вычислений много, они достаточно примитивные и однообразные и поэтому, чтобы не гонять эти данные по загруженной другими данными внутренней шине, вычисления производят в самой видеокарте, для этого и появился на ней свой собственный процессор. Самое сложное изображение можно разделить на элементарные</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составные части. Этих частей для достоверного изображения должно быть огромное количество, сотни тысяч на одном экране. Поэтому решено было (производителями компьютеров) разделить процесс создания 3-мерного изображения. Центральный процессор только подает команды на создание изображения, а самим созданием занимается видеокарта. Для создания изображения требуется гораздо меньше команд, поэтому</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графический процессор гораздо проще по своей структуре. Но главное его достоинство – возможность выполнять большое количество операций в секунду. Чтобы еще быстрее работать и давать более 30 достоверных кадров в секунду, в графическом процессоре были организованы несколько исполняющих модулей. Модули могут параллельно выполнять команды, одновременно создавая различные части изображения. А чтобы изображение формировалось еще быстрее, модули объединяют в так называемые конвейеры, чтобы одновременно работать на разных стадиях создания изображения. Но хотя процессор и формирует на лету элементарные фигурки, создающие реальное изображение, из этих фигурок получается только оболочка – каркас. Надо на этот каркас натянуть шкурку – текстуры, которые оживляют смоделированное компьютерное изображение. За этот реализм приходится платить немалую цену (в производительности), ведь текстуры в отличие от каркаса не смоделированы. Текстура – это реальное изображение реальной поверхности. Текстур требуется очень много, именно на создание их идет основная часть видеопамяти. Само изображение на экране, независимо от того 2D оно или 3D, занимает в памяти одинаковый объем. А вот если не хватает памяти для текстур, то центральный процессор начинает использовать для этой цели часть своей оперативной памяти и основная внутренняя шина сильно перегружается. Следствием является дерганее экрана и прочие неприятности с изображением. Поэтому на видеокарту стараются поместить как можно больше памяти, (это сдерживается только ценой). В первую очередь, в памяти располагается видеобуфер — специальный участок памяти, где хранится копия изображения, которое в следующее мгновение будет выведено на экран. В видеобуфере изображение как бы собирается по кускам и отправляется на обработку в RAMDAC. В случае если применяется двойная буферизация (double buffering), в видеобуфере хранится дополнительно предыдущее (“теневое”, или “заднее”) выведенное на экран изображение (все эти специальные термины будут рассмотрены в разделе, посвященном созданию трехмерного изображения). Наш глаз обладает некоторой инерционностью, то есть некоторое время продолжает видеть изображение, которое уже исчезло. Представьте себе, что все, что рисует видеокарта в видеобуфере, мгновенно попадает на экран. Рисуем линию — она рисуется поверх предыдущего изображения. Как бы быстро ни происходил этот процесс, глаз все равно будет замечать, что какие-то части изображения остались, какие-то изменились. Из-за этого игрок заметит крайне неприятное мелькание. Именно поэтому новый кадр сначала рисуется в теневой области видеобуфера (так называемый backbuffer), а затем этот кадр и тот, который был на экране, меняются местами. Благодаря этому создается впечатление гладкого и равномерного движения. Допустим, монитор находится в разрешении 1024х768 и в режиме 32 бита. Это значит, что цвет каждого пикселя определяют 32 бита, а количество всех возможных цветов — 232 = 4</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294</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967 296 — четыре с лишним миллиарда. Порог чувствительности человеческого глаза, к слову, немного ниже, то есть такая картинка будет восприниматься как абсолютно реальная (такой режим называется True Color как было отмечено ранее). В режиме 1024х768 на экране отображается 786432 пикселей. Нехитрые подсчеты показывают, что для хранения этого кадра в видеопамяти потребуется около 3 Мб. С учетом двойной буферизации получается 6 Мб. Но ведь в современном акселераторе в среднем стоит 128 Мб видеопамяти. Используются они в первую очередь на текстуры. Подгружать текстуры из оперативной памяти, а то и с жесткого диска в процессе рендера — неоправданно долго. Поэтому разработчики игр специальными командами дают задание акселератору подгрузить все или хотя бы часть необходимых ему текстур во время загрузки очередной карты или уровня. Средний</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 xml:space="preserve">размер текстуры — 1024х1024 при качестве 24 или даже 32 бита. Такая текстура будет занимать в памяти около 4 Мб. Значит, в видеопамять объемом 128 Мб влезет от силы 32 таких текстуры. Один путь — подгружать текстуры из оперативной памяти по мере необходимости, но тогда могут случаться задержки, вызывающие падение FPS. Другой путь — хранить текстуры в видеопамяти сжатыми, хотя бы простым алгоритмом. Одним из первых алгоритмов сжатия текстур был S3TC, разработанный в компании S3 Inc. Он стал индустриальным стандартом и поддерживается в DirectX, начиная с версии 6.0. Компания 3dfx разработала свой метод сжатия — FXT1, который отличается высокой степенью компрессии. </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В настоящее время в ходу несколько конкурирующих методов сжатия. Время определит лидера. Кроме того, в видеопамяти размещаются буферы для вспомогательных технологий: Z-буфер (о котором будет упомянуто позже), T-буфер, вспомогательные кадры для анизотропной фильтрации и ряд других. Пара слов о T-буфере. Эта технология была придумана в компании 3dfx и впервые реализована в Voodoo 5. Для одного и того же кадра в видеопамяти хранится четыре копии, немного сдвинутые друг относительно друга. После рендера они совмещаются, в результате чего края объектов немного размываются и устраняется эффект “лесенки”. T-buffer можно считать еще одной технологией антиалиасинга. Однако она еще и улучшает качество отрисовки быстро движущихся объектов за счет легкого их размытия. За время существования видеокарт разработчики придумали большое количество типов видеопамяти. Основных подходов два: взять уже существующий тип обычной оперативной памяти или разработать что-то новое, специально “заточенное” под хранение графики. Оба подхода были востребованы в разное время и периодически сменяют друг друга. Сейчас, например, в большинстве видеокарт стоит память типа DDR, практически та же самая, что и обычная оперативная память компьютера. Типы видеопамяти, либо по тем или иным причинам не получившие (пока) большого распространения: FPM, EDO DRAM, VRAM, WRAM, RDRAM, SDRAM, SGRAM. В профессиональных видеокартах устанавливаются специальные типы видеопамяти, которые оптимизированы под конкретные задачи, но нам они вряд ли будут интересны. Видеопамять, как и оперативная память, работает на какой-то определенной частоте. Само по себе количество видеопамяти на борту видеокарты не играет практически никакой роли. Если поставить на старенькую Riva TNT 256 Мб видеопамяти, ее производительность не увеличится ни на йоту — она просто не сможет с дополнительной памятью полноценно работать.</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В видеоподсистеме все должно быть сбалансировано. Однако современные игры с гигантскими текстурами требуют в видеокартах высокого класса установки большого объема видеопамяти — до 512 Мб. Видеокарта — это отдельное устройство. Первые видеокарты подключались к шине XT-bus через специальный слот. Ему на смену пришел слот ISA. Вскоре его скромных возможностей (16 бит, 8М Гц) стало не хватать, и IBM решила внедрить свою шину и слот для видеокарт и не только под названием MCA (Microchannel Architecture — микроканальная архитектура). Однако затея благополучно провалилась, потому что IBM пожадничала и решила сделать эту шину лицензируемой, то есть разработчики устройств должны были выплачивать ей солидные проценты от продаж. На смену ISA пришла шина VESA Local Bus, потом PCI и завершил это победное шествие порт AGP. Необходимость выделить под видеокарту отдельный порт назревала долго и упорно. Действительно, это устройство по требованиям к пропускной способности очень сильно отличается от всех остальных компонентов компьютера, его нельзя причесывать под одну гребенку с другими. Идея порта AGP пришла в голову инженерам из Intel. Она проста до гениальности: видеокарта должна иметь возможность обращаться к оперативной памяти, минуя процессор. По тому же самому принципу работает технология DMA, благодаря которой винчестер может общаться с оперативной памятью в обход процессора. Возможно, через несколько лет устройства и их контроллеры станут настолько умными, что им вообще для работы не нужен будет процессор. Кроме выделенного канала связи с оперативной памятью, видеокарта может также не заботиться о том, в какой именно ячейке памяти хранится нужная ему информация. С момента своего появления на свет стандарт AGP дошел до третьей версии. Разные версии порта обозначают на манер скоростей у приводов компакт-дисков: 2x у AGP 1.0, 4x у AGP 2.0 и 8x у AGP 3.0. Получается какая-то несуразица: почему у самого первого слота AGP скорость передачи сразу 2x. А дело вот в чем. Шина AGP 1.0 имеет частоту 66 М Гц и разрядность 32 бита. Значит, скорость передачи данных — 266 Мб/c. Однако шина может также работать в режиме, когда данные передаются и по переднему, и по заднему фронту синхросигнала, и тогда скорость передачи возрастает в два раза — до 532 Мб/c. Отсюда приписка “2x”. В стандарте AGP 2.0 скорость передачи данных выросла еще в два раза — до 1064 Мб/c, и появился новый механизм “быстрой записи” — Fast Write (FW). С его помощью управляющие команды записываются напрямую в AGP-устройство. Раньше в качестве промежуточного звена использовалась оперативная память. В AGP 3.0 частота возросла до 533 М Гц, а скорость обмена данными — до 2.1 Гб/c. В последние годы появился новый интерфейс - PCI express, PCIE</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 xml:space="preserve">-сокращенно. </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Эта шина полностью заменила шину PCI в новых компьютерах. Сейчас уже сложно купить новую современную видеокарту стандарта AGP. </w:t>
      </w:r>
    </w:p>
    <w:p w:rsidR="002D7A3F" w:rsidRPr="00744BFA" w:rsidRDefault="002D7A3F" w:rsidP="003B261D">
      <w:pPr>
        <w:spacing w:after="0" w:line="360" w:lineRule="auto"/>
        <w:ind w:firstLine="709"/>
        <w:jc w:val="both"/>
        <w:rPr>
          <w:rFonts w:ascii="Times New Roman" w:hAnsi="Times New Roman"/>
          <w:noProof/>
          <w:color w:val="000000"/>
          <w:sz w:val="28"/>
        </w:rPr>
      </w:pP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1.6 Видеокарта NVIDIA GeForce256, GeForce2 и ATI Radeon256 </w:t>
      </w:r>
    </w:p>
    <w:p w:rsidR="002D7A3F" w:rsidRPr="00744BFA" w:rsidRDefault="002D7A3F" w:rsidP="003B261D">
      <w:pPr>
        <w:spacing w:after="0" w:line="360" w:lineRule="auto"/>
        <w:ind w:firstLine="709"/>
        <w:jc w:val="both"/>
        <w:rPr>
          <w:rFonts w:ascii="Times New Roman" w:hAnsi="Times New Roman"/>
          <w:noProof/>
          <w:color w:val="000000"/>
          <w:sz w:val="28"/>
        </w:rPr>
      </w:pP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В новых драйверах Detonator, серии 5.хх, NVIDIA раньше конкурентов реализовала возможность принудительного включения антиалиасинга, в любых трехмерных играх, на всех видеокартах семейства GeForce. Это значит, что теперь от игры больше не требовалось, чтобы она сама включала анти-алиасинг: теперь это, при желании пользователя, делал драйвер. Используется самый обычный стандартный суперсэмплинг, принцип которого, как я надеюсь, вы уже поняли.</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 xml:space="preserve">В настройках драйвера есть возможность выбора количества сэмплов, на основании которых формируется цвет результирующего пикселя. Более подробно об этом можно почитать в нашей статье, посвященной суперсэмплингу. </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Вскоре, после выхода GeForce2 GTS, ATI выпустила достойный ответ. Это был ускоритель Radeon256, составивший серьезную конкуренцию GeForce2.</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Естественно, не была обойдена вниманием ставшая тогда очень модной функция анти-алиасинга. ATI никак не усовершенствовала стандартную реализацию и, точно так же, ввела принудительное включение полноэкранного сглаживания в любых играх, поэтому нет смысла рассматривать ее отдельно (все, выше сказанное о суперсэмплинге, верно и для Radeon256).</w:t>
      </w:r>
    </w:p>
    <w:p w:rsidR="003B261D" w:rsidRPr="00744BFA" w:rsidRDefault="003B261D" w:rsidP="003B261D">
      <w:pPr>
        <w:spacing w:after="0" w:line="360" w:lineRule="auto"/>
        <w:ind w:firstLine="709"/>
        <w:jc w:val="both"/>
        <w:rPr>
          <w:rFonts w:ascii="Times New Roman" w:hAnsi="Times New Roman"/>
          <w:noProof/>
          <w:color w:val="000000"/>
          <w:sz w:val="28"/>
        </w:rPr>
      </w:pPr>
    </w:p>
    <w:p w:rsidR="002D7A3F" w:rsidRPr="00744BFA" w:rsidRDefault="003B261D"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br w:type="page"/>
      </w:r>
      <w:r w:rsidR="002D7A3F" w:rsidRPr="00744BFA">
        <w:rPr>
          <w:rFonts w:ascii="Times New Roman" w:hAnsi="Times New Roman"/>
          <w:noProof/>
          <w:color w:val="000000"/>
          <w:sz w:val="28"/>
        </w:rPr>
        <w:t xml:space="preserve">1.7 Перспективы развития </w:t>
      </w:r>
    </w:p>
    <w:p w:rsidR="002D7A3F" w:rsidRPr="00744BFA" w:rsidRDefault="002D7A3F" w:rsidP="003B261D">
      <w:pPr>
        <w:spacing w:after="0" w:line="360" w:lineRule="auto"/>
        <w:ind w:firstLine="709"/>
        <w:jc w:val="both"/>
        <w:rPr>
          <w:rFonts w:ascii="Times New Roman" w:hAnsi="Times New Roman"/>
          <w:noProof/>
          <w:color w:val="000000"/>
          <w:sz w:val="28"/>
        </w:rPr>
      </w:pP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Скорость трехмерных акселераторов растет с неудержимой скоростью, поэтому анти-алиасинг неизбежно будет становиться все более доступным и качественным. Естественно, будут совершенствоваться и методы сглаживания. Я думаю, в дальнейшем сохранится та же дилемма, что и сейчас: выбрать чуть более качественный метод и проиграть в скорости или выбрать чуть меньшее качество, но с большей скоростью. Но, скорее всего, каждый метод будет совершенствоваться по обоим направлениям сразу, повышая и качество и скорость. Мне, например, представляется очевидным следующий шаг Accuview: лучшим решением, повышающим качество и не сильно снижающим скорость, было бы введение смещенного расположения сэмплов внутри пикселей (при этом, как и раньше, сглаживать только края полигонов). Можно уверенно говорить, что положение изменилось: функция перестала играть, преимущественно маркетинговую, роль и появились реальные причины для ее использования. Когда сегодняшние, самые современные, ускорители опустятся в цене до уровня около $100-150, анти-алиасинг придет в каждый дом. ATI до сих пор ведет смертельный бой с nVidia за право обладать короной 3D. В течение всего 2004 года компания ATI хоть и медленно, но неуклонно увеличивала свою рыночную долю, оттесняя лидера nVidia. Такой успех ATI обеспечили недорогие и достаточно производительные модели 2003 года - Radeon 9800 и 9600 - особенно на фоне ряда как технологических, так и маркетинговых провалов nVidia.</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В 2004 году появилось множество усовершенствований в архитектуре графических процессоров, таких как PCI Express, SLI и GDDR-3, способных полностью изменить облик современных видеосистем. Наиболее значимым событием стало активное внедрение нового последовательного интерфейса PCI Express х16. Новый интерфейс обеспечивает пропускную способность до 4 Гбайт/с (против 2,1 Гбайт/с у AGP 8X). Однако флагманские модели обоих конкурирующих гигантов - ATI X800 Pro и nVidia GeForce 6800 - изначально имели все-таки традиционный интерфейс AGP 8X.Технология SLI (ScanLine Interleaving) предусматривает параллельное использование двух видеокарт с целью повышения производительности видеосистемы. (Помните разработку 3dfx образца 1998 года.) Для согласования данных и синхронизации видеокарты соединяются платой-перемычкой, надеваемой на специальные 26-контактные разъемы в верхней части плат. Разработчик технологии, компания nVIDIA, предполагает реализовать ее в видеопроцессорах GeForce 6800 и GeForce 6600. NVIDIA в этом году смогла опередить ATI и первой анонсировала чип нового поколения — GeForce 7800 GTX. Что в нем появилось нового и станет ли он лидером на рынке видеоплат класса high-end. »от ATI для сжатия карт нормалей, смогут работать и на GeForce 7800. Разумеется, поддерживается и технология SLI. Кстати, совсем недавно в Интернете появилась информация о материнской плате ASUS A8N32-SLI Premium, предоставляющей пользователям два полноценных порта PCI Express х16. Так что SLI на такой плате будет работать на полных оборотах, что не может не радовать. Кроме полной поддержки DirectX 9.0c и OpenGL 2.0 заявлена реализация и некоторых возможностей операционной системы Longhorn, стандартов Windows Graphics Foundation WGF 1.0 и Longhorn Display Driver Model (LDDM). В частности, станет возможным осуществлять постобработку видео, аппаратное ускорение отрисовки сглаженного текста и составление рабочего стола в режиме реального времени. </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Заниматься производством видеоплат на базе нового графического процессора будут все крупные компании: Albatron, AOpen, ASUS, BFG, Biostar, Chaintech, Gainward, Galaxy, Gigabyte, InnoVISION, Leadtek, MSI, Palit, PNY, Point of View, Prolink, Sparkle и XFX. Подводя промежуточный итог, все же стоит отметить, что каких-либо кардинальных изменений, сравнимых с переходом от GeForce 2 к GeForce 3, в чипе нет. Поэтому новое поколение графических процессоров от NVIDIA стоит рассматривать как весьма существенную доработку архитектуры предыдущего поколения — CineFX 3.0. Ведь, как и старая архитектура, новая ориентирована на Shader Model 3.0, то есть на вершинные и пиксельные шейдеры версии 3.0. Рассмотрим их более детально. CA..EII.A IOI‚AEA. По сравнению с GeForce 6800 в качественном плане никаких изменений в архитектуре вершинных конвейеров не произошло. Внутреннее устройство идентично конвейерам GeForce 6800, поддерживаются вершинные шейдеры версии 3.0. Помимо роста числа вершинных конвейеров (с шести до восьми) заявлена низкоуровневая оптимизация скалярных ALU и блоков выборки текстур. У каждого конвейера есть блок выборки текстур, в общей сложности их восемь. Количество пиксельных конвейеров возросло с 16 до 24, что само по себе повлечет существенный рост производительности. Однако число блоков растеризации по-прежнему равно 16. И хотя чип может обработать до 24 пикселей за такт, процесс растеризации возможен лишь для 16 пикселей. Таким образом, теоретическая пиксельная скорость заливки идентична GeForce 6800 Ultra. Как объясняет NVIDIA, в случае активного использования пиксельных шейдеров и мультитекстурирования 16 блоков. Новая видеоплата опережает Radeon X850XT почти по всем показателям. Стоит отметить существенно возросшую скорость выполнения пиксельных шейдеров в синтетических тестовых пакетах 3DMark 2003 и 3DMark 2005.</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В этих тестах GeForce 7800 GTX превосходит платы предыдущего поколения в лице Radeon X850XT и GeForce 6800 Ultra в два и более раз. Во всех остальных сценах тестовых пакетов наблюдается закономерный рост благодаря увеличению числа пиксельных и вершинных конвейеров. Отметим, что по мере роста нагрузки на видеоплату (увеличения разрешения, включения полноэкранного сглаживания и анизотропной фильтрации) Radeon X850XT все ближе подбирается к новому лидеру, что несколько настораживает. Причиной такого поведения, скорее всего, является «сырая» версия драйверов, ведь GeForce 7800 GTX появилась совсем недавно. И, наконец, подведем итог. Графический чип GeForce 7800 GTX — новый лидер рынка. Конечно, такие выдающиеся результаты в первую очередь возможны благодаря наличию восьми пиксельных и двух вершинных дополнительных конвейеров. Ну и, конечно, различного рода оптимизации конвейеров. Новая реализация режима сглаживания также придется по вкусу боль- шинству пользователей. Остается лишь один вопрос: как долго NVIDIA сможет удерживать пальму первенства. Чтобы на него ответить, достаточно дождаться выхода в свет чипа R520 от ATI. На момент подготовки этого материала процессор еще не появился, однако его анонс был уже очень близок. Очевидно, что ATI обязательно ответит NVIDIA. И, конечно же, не стоит забывать про Ultra-модификацию процессора G70. Помимо разгона в чипе могут появиться дополнительные конвейеры. По некоторым данным, общее число пиксельных конвейеров может возрасти до 32 с соответствующим ростом производительности. Основной этап битвы за рынок high-end еще впереди.</w:t>
      </w:r>
    </w:p>
    <w:p w:rsidR="003B261D" w:rsidRPr="00744BFA" w:rsidRDefault="003B261D" w:rsidP="003B261D">
      <w:pPr>
        <w:spacing w:after="0" w:line="360" w:lineRule="auto"/>
        <w:ind w:firstLine="709"/>
        <w:jc w:val="both"/>
        <w:rPr>
          <w:rFonts w:ascii="Times New Roman" w:hAnsi="Times New Roman"/>
          <w:noProof/>
          <w:color w:val="000000"/>
          <w:sz w:val="28"/>
        </w:rPr>
      </w:pP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1.8</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Последние технологические разработки</w:t>
      </w:r>
    </w:p>
    <w:p w:rsidR="002D7A3F" w:rsidRPr="00744BFA" w:rsidRDefault="002D7A3F" w:rsidP="003B261D">
      <w:pPr>
        <w:spacing w:after="0" w:line="360" w:lineRule="auto"/>
        <w:ind w:firstLine="709"/>
        <w:jc w:val="both"/>
        <w:rPr>
          <w:rFonts w:ascii="Times New Roman" w:hAnsi="Times New Roman"/>
          <w:noProof/>
          <w:color w:val="000000"/>
          <w:sz w:val="28"/>
        </w:rPr>
      </w:pP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NVIDIA продолжает медленно, но верно осваивать поле под названием Direct X 10. На этот раз компания намерена завоевать средний и нижний ценовые сегменты, представив видеокарты на базе чипов GeForce 8500 и GeForce 8600. Они пришли на смену платам 7-й серии и предлагают большую производительность, архитектуру с унифицированными шейдерами, аппаратную поддержку DX10 и декодирование HD-фильмов. Звучит неплохо, осталось проверить все эти новшества на практике. Ядро GeForce 8600 GT/GTS содержит 289 млн транзисторов и несет в себе 32 унифицированных потоковых процессора (Streaming Processors, SP), объединенных в два блока по 16 SP. Они работают на более чем вдвое большей частоте по сравнению с остальными компонентами чипа. Для GeForce 8600 GTS частоты, соответственно, равны 675 МГц и 1450 МГц, для GeForce 8600 GT — 540 МГц и 1180 МГц. Каждый из SP может производить расчеты c 32-битной точностью, что делает их пригодными для научных, экономических и других вычислений. Серьезные изменения постигли текстурные блоки TMU. Как и прежде, на каждые 16 пиксельных процессоров приходится 4 TMU. Однако в ядре G80 четыре текстурных блока могут за такт вычислить 4 текстурных адреса и выполнить 8 операций текстурной фильтрации, в случае с G84 показатель адресации текстур увеличен до восьми. Таким образом, TMU нового ядра способны за такт совершать в два раза больше текстурных выборок. Теоретическая скорость текстурирования G86 равна 16 текселям за такт (10,8 гигатекселя в секунду для GeForce 8600 GTS). Отметим, что на практике платы показывают в два раза меньшие результаты. С чем это связано, пока неизвестно.Число блоков растеризации (Raster Operation, ROP) сократилось до двух. Поддерживается как новый тип сглаживания (Coverage Sampled Antialiasing, CSAA), так и рендеринг с использованием сглаживания и высокого динамического диапазона HDR одновременно. Каждый из блоков за раз может обработать до четырех пикселей (16 субпикселей) и обеспечивает 64-битный доступ к видеопамяти. Ширина шины данных равна 128 битам, что может серьезно ограничить быстродействие видеокарт. </w:t>
      </w:r>
    </w:p>
    <w:p w:rsidR="003B261D"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Подсистема памяти на GeForce 8600 GT/GTS представлена четырьмя микросхемами GDDR3 (с 32-битной шиной) объемом 512 Мбит каждая. Для версии GT номинальная частота равна 1400 МГц, для GTS — 2000 МГц.Графический чип GeForce 8500 GT может похвастаться лишь одним функциональным блоком, который состоит из 16 потоковых процессоров и 4 TMU. Ядро содержит 210 млн. транзисторов. Номинальная частота чипа равна 450 МГц, потоковых процессоров — 900 МГц. Блоки ROP и шину данных оставили без изменений. На видеокартах используются 8 микросхем DDR2-памяти (с 16-битной шиной) объемом 256 Мбит каждая. Частота памяти составляет 800 МГц. Основным преимуществом чипов G84 и G86 стал встроенный видеопроцессор PureVideo HD. Он использует BSP-движок, который берет на себя основную нагрузку по декодированию таких видеоформатов, как H.264, VC-1, MPEG-2 с разрешением до 1920x1080 и битрейтом до 40 Мбит/с. На практике получается следующее: воспроизведение дисков Blu-ray и HD-DVD с применением программного декодирования загружает процессор на 90-100%, видеокарты предыдущего поколения снижают этот показатель до 60-70%, в случае с GeForce 8500/8600 обработка видео отъедает лишь 20% процессорного времени. Поддержка внешних интерфейсов у GeForce 8500/8600 теперь встроена в графическое ядро платы. В случае с GeForce 8800 этим занимался чип NVIO. GeForce 8600 GTS оснащена двумя выходами Dual-Link DVI-I c поддержкой HDCP. Кроме того, возможно появление моделей с разъемом HDMI. GeForce 8500 GT и 8600 GT обладают лишь опциональной поддержкой HDCP и HDMI, так что реализация этих интерфейсов остается уделом производителей видеокарт.</w:t>
      </w:r>
    </w:p>
    <w:p w:rsidR="002D7A3F" w:rsidRPr="00744BFA" w:rsidRDefault="002D7A3F" w:rsidP="003B261D">
      <w:pPr>
        <w:spacing w:after="0" w:line="360" w:lineRule="auto"/>
        <w:ind w:firstLine="709"/>
        <w:jc w:val="both"/>
        <w:rPr>
          <w:rFonts w:ascii="Times New Roman" w:hAnsi="Times New Roman"/>
          <w:noProof/>
          <w:color w:val="000000"/>
          <w:sz w:val="28"/>
        </w:rPr>
      </w:pP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1.</w:t>
      </w:r>
      <w:r w:rsidR="003B261D" w:rsidRPr="00744BFA">
        <w:rPr>
          <w:rFonts w:ascii="Times New Roman" w:hAnsi="Times New Roman"/>
          <w:noProof/>
          <w:color w:val="000000"/>
          <w:sz w:val="28"/>
        </w:rPr>
        <w:t>9</w:t>
      </w:r>
      <w:r w:rsidRPr="00744BFA">
        <w:rPr>
          <w:rFonts w:ascii="Times New Roman" w:hAnsi="Times New Roman"/>
          <w:noProof/>
          <w:color w:val="000000"/>
          <w:sz w:val="28"/>
        </w:rPr>
        <w:t xml:space="preserve"> Графический процессор NVIDIA</w:t>
      </w:r>
    </w:p>
    <w:p w:rsidR="002D7A3F" w:rsidRPr="00744BFA" w:rsidRDefault="002D7A3F" w:rsidP="003B261D">
      <w:pPr>
        <w:spacing w:after="0" w:line="360" w:lineRule="auto"/>
        <w:ind w:firstLine="709"/>
        <w:jc w:val="both"/>
        <w:rPr>
          <w:rFonts w:ascii="Times New Roman" w:hAnsi="Times New Roman"/>
          <w:noProof/>
          <w:color w:val="000000"/>
          <w:sz w:val="28"/>
        </w:rPr>
      </w:pP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NVIDIA— это одно из</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лучших вложений в</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ПК. Процессоры помогут улучшить выполнение повседневных задач</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 от</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редактирования фотографий до</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просмотра фильмов высокой четкости и</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 xml:space="preserve">3D карт. </w:t>
      </w:r>
    </w:p>
    <w:p w:rsidR="002D7A3F" w:rsidRPr="00744BFA" w:rsidRDefault="002D7A3F" w:rsidP="003B261D">
      <w:pPr>
        <w:spacing w:after="0" w:line="360" w:lineRule="auto"/>
        <w:ind w:firstLine="709"/>
        <w:jc w:val="both"/>
        <w:rPr>
          <w:rFonts w:ascii="Times New Roman" w:hAnsi="Times New Roman"/>
          <w:noProof/>
          <w:color w:val="000000"/>
          <w:sz w:val="28"/>
        </w:rPr>
      </w:pP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1.</w:t>
      </w:r>
      <w:r w:rsidR="003B261D" w:rsidRPr="00744BFA">
        <w:rPr>
          <w:rFonts w:ascii="Times New Roman" w:hAnsi="Times New Roman"/>
          <w:noProof/>
          <w:color w:val="000000"/>
          <w:sz w:val="28"/>
        </w:rPr>
        <w:t>10</w:t>
      </w:r>
      <w:r w:rsidRPr="00744BFA">
        <w:rPr>
          <w:rFonts w:ascii="Times New Roman" w:hAnsi="Times New Roman"/>
          <w:noProof/>
          <w:color w:val="000000"/>
          <w:sz w:val="28"/>
        </w:rPr>
        <w:t xml:space="preserve"> Обзор. ВидеокартаASUS GeForce 8800 GT 512Mb на NVIDIA G92</w:t>
      </w:r>
    </w:p>
    <w:p w:rsidR="002D7A3F" w:rsidRPr="00744BFA" w:rsidRDefault="002D7A3F" w:rsidP="003B261D">
      <w:pPr>
        <w:spacing w:after="0" w:line="360" w:lineRule="auto"/>
        <w:ind w:firstLine="709"/>
        <w:jc w:val="both"/>
        <w:rPr>
          <w:rFonts w:ascii="Times New Roman" w:hAnsi="Times New Roman"/>
          <w:noProof/>
          <w:color w:val="000000"/>
          <w:sz w:val="28"/>
        </w:rPr>
      </w:pP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Уже почти 2 месяца прошло с даты официального анонса графического процессора GeForce 8800 GT, а в свободной продаже видеокарты на нем все еще очень редки, вследствие чего и цены на них не спускаются до уровня рекомендованных. Одна из таких видеокарт попала в тестовую лабораторию, но прежде чем знакомиться с ней, предлагаем познакомиться с ее основой,</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 xml:space="preserve">т.е. сам Графический процессор, который имеет кодовое имя G92, выполнен теперь по «более тонкому» техпроцессу 65 нм и состоит из 754 миллиона транзисторов. В основе его лежит унифицированная шейдерная архитектура на базе GigaThread technology, которая подразумевает наличие массива общих процессоров для потоковой обработки вершинных, пиксельных и геометрических подпрограмм (хотя могут выполняться и любые другие подпрограммы, например физические расчеты, если их перевести в понятный GPU вид). Этот графический процессор имеет полную аппаратную поддержку OpenGL 2.0 и DirectX 10.0, что подразумевает работу с Shader Model 4.0, выполнение геометрических шейдеров, поддержку изменения геометрии и записи промежуточных данных из шейдеров. При этом поддерживает работу с 128-разрядными числами с плавающей запятой для представления цветовой информации на всех этапах конвейера рендеринга. </w:t>
      </w:r>
    </w:p>
    <w:p w:rsidR="003B261D" w:rsidRPr="00744BFA" w:rsidRDefault="003B261D" w:rsidP="003B261D">
      <w:pPr>
        <w:spacing w:after="0" w:line="360" w:lineRule="auto"/>
        <w:ind w:firstLine="709"/>
        <w:jc w:val="both"/>
        <w:rPr>
          <w:rFonts w:ascii="Times New Roman" w:hAnsi="Times New Roman"/>
          <w:noProof/>
          <w:color w:val="000000"/>
          <w:sz w:val="28"/>
        </w:rPr>
      </w:pPr>
    </w:p>
    <w:p w:rsidR="003B261D" w:rsidRPr="00744BFA" w:rsidRDefault="00164B8B" w:rsidP="003B261D">
      <w:pPr>
        <w:spacing w:after="0" w:line="360" w:lineRule="auto"/>
        <w:ind w:firstLine="709"/>
        <w:jc w:val="both"/>
        <w:rPr>
          <w:rFonts w:ascii="Times New Roman" w:hAnsi="Times New Roman"/>
          <w:noProof/>
          <w:color w:val="000000"/>
          <w:sz w:val="28"/>
        </w:rPr>
      </w:pPr>
      <w:r>
        <w:rPr>
          <w:rFonts w:ascii="Times New Roman" w:hAnsi="Times New Roman"/>
          <w:noProof/>
          <w:color w:val="000000"/>
          <w:sz w:val="28"/>
        </w:rPr>
        <w:pict>
          <v:shape id="Рисунок 1" o:spid="_x0000_i1026" type="#_x0000_t75" alt="Диаграмма графического процессора G92" style="width:292.5pt;height:134.25pt;visibility:visible">
            <v:imagedata r:id="rId7" o:title=""/>
          </v:shape>
        </w:pic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Рисунок 1.1 - Диаграмма графического процессора G 92</w:t>
      </w:r>
    </w:p>
    <w:p w:rsidR="002D7A3F" w:rsidRPr="00744BFA" w:rsidRDefault="002D7A3F" w:rsidP="003B261D">
      <w:pPr>
        <w:spacing w:after="0" w:line="360" w:lineRule="auto"/>
        <w:ind w:firstLine="709"/>
        <w:jc w:val="both"/>
        <w:rPr>
          <w:rFonts w:ascii="Times New Roman" w:hAnsi="Times New Roman"/>
          <w:noProof/>
          <w:color w:val="000000"/>
          <w:sz w:val="28"/>
        </w:rPr>
      </w:pP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За работу с текстурами и формирование изображения (рендеринг) отвечает NVIDIA Lumenex Engine, который поддерживает 16x анизотропную фильтрацию (anisotropic filtering), 16x полноэкранное сглаживание (full screen anti-aliasing) в режимах multisampling и supersampling для обычных и полупрозрачных поверхностей. Также поддерживается работа с HDR-освещением (high dynamic-range) и сглаживанием при 128-разрядной точности (32-битное описание каждого компонента точки текстуры при фильтрации и закрашивании). Для компрессии цветовой информации, текстур, данных z-буфера и карт нормалей применяются передовые алгоритмы сжатия без потерь. А для отсечения невидимых в конечной сцене точек используется метод Z-cull, причем благодаря технологии Early-Z этот метод способен отбрасывать «лишнее» еще до растеризации, чтобы не приходилось обрабатывать лишнюю информацию.</w:t>
      </w:r>
    </w:p>
    <w:p w:rsidR="002D7A3F" w:rsidRPr="00744BFA" w:rsidRDefault="003B261D"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br w:type="page"/>
      </w:r>
      <w:r w:rsidR="00164B8B">
        <w:rPr>
          <w:rFonts w:ascii="Times New Roman" w:hAnsi="Times New Roman"/>
          <w:noProof/>
          <w:color w:val="000000"/>
          <w:sz w:val="28"/>
        </w:rPr>
        <w:pict>
          <v:shape id="Рисунок 2" o:spid="_x0000_i1027" type="#_x0000_t75" alt="Диаграмма графического процессора G92" style="width:239.25pt;height:2in;visibility:visible">
            <v:imagedata r:id="rId8" o:title=""/>
          </v:shape>
        </w:pic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Рисунок 1.2 – Схема текстурных модулей</w:t>
      </w:r>
    </w:p>
    <w:p w:rsidR="002D7A3F" w:rsidRPr="00744BFA" w:rsidRDefault="002D7A3F" w:rsidP="003B261D">
      <w:pPr>
        <w:spacing w:after="0" w:line="360" w:lineRule="auto"/>
        <w:ind w:firstLine="709"/>
        <w:jc w:val="both"/>
        <w:rPr>
          <w:rFonts w:ascii="Times New Roman" w:hAnsi="Times New Roman"/>
          <w:noProof/>
          <w:color w:val="000000"/>
          <w:sz w:val="28"/>
        </w:rPr>
      </w:pP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Несмотря на большое сходство архитектур G80 и G92, стоит отметить, что текстурные модули последнего имеют в 2 раза больше блоков адресации текстур, что должно немного ускорить работу с ними и, соответственно, положительно повлиять на производительность. Традиционно для решений такого уровня поддерживается технология SLI, которая позволяет увеличить мощь графической подсистемы с помощью параллельного рендеринга на двух и даже более видеокартах. Кроме того, G92 поддерживает NVIDIA Quantum Effects Technology, которая является расширением шейдерной архитектуры для проведения на графическом процессоре физических расчетов и просчета различных эффектов.</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За постобработку видео и видео высокой четкости отвечает технология PureVideo HD, встроенная в графический процессор и позволяющая разгрузить центральный при просмотре фильмов c Blu-ray и HD DVD дисков. </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Технология полностью совместима с кодеками H.264, VC-1, MPEG2 и WMV9 для сжатия видео высокого разрешения (до 1920x1080 и битрейтом до 30-40 Мбит/с), а также включает обвязку защиты контента HDCP (High-Bandwidth Digital Content Protection). Также выполняются аппаратно пространственно-временной деинтерлейсинг,масштабирование изображения, обратный пересчет кадров (2:2 и 3:2), коррекция ошибок пересчета кадров, коррекция цветов, снижение уровня шумов и сглаживание.За работу с внешними интерфейсами отвечает тоже сам G92, в отличие от предыдущих решений линейки 8800, где этим занимался чип NVIO. Поддерживаются два dual-link DVI выхода, способные формировать изображение с разрешением до 2560x1600 на цифровых мониторах, а за вывод на аналоговые отвечают два 400 МГц RAMDAC, которые способны формировать изображение с разрешением до 2048x1536 при частоте обновления 85 Гц. Интегрированный энкодер HDTV позволяет выводить на TV-out (Component/Composite/S-Video) изображение в формате до1080p.Существенным нововведением является использование для подключения видеокарты на G92 передового интерфейса PCI Express 2.0, который обратно совместим с устаревающими более медленными PCI Express 1.0/1.1. PCI Express 2.0 позволяет в два раза увеличить пропускную способность двунаправленного канала обмен данными, что для слота x16 выливается в 8 Гб/с в каждом направлении, против 4 Гб/с в разъеме предыдущего протокола. Маловероятно то, что ускоренный интерфейс принесет заметное увеличение производительности одиночной видеокарты, но в режимах MultiGPU эффект должен быть ощутим. Таковы возможности и особенности графического процессора NVIDIA G92, а теперь давайте почерпнем о нем еще немного технических подробностей. </w:t>
      </w:r>
    </w:p>
    <w:p w:rsidR="002D7A3F" w:rsidRPr="00744BFA" w:rsidRDefault="002D7A3F" w:rsidP="003B261D">
      <w:pPr>
        <w:spacing w:after="0" w:line="360" w:lineRule="auto"/>
        <w:ind w:firstLine="709"/>
        <w:jc w:val="both"/>
        <w:rPr>
          <w:rFonts w:ascii="Times New Roman" w:hAnsi="Times New Roman"/>
          <w:noProof/>
          <w:color w:val="000000"/>
          <w:sz w:val="28"/>
        </w:rPr>
      </w:pP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Таблица 1.1 - Сравнение характеристик – GeForce 8800 GT с 256 и 512 Мб видеопамяти</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4340"/>
        <w:gridCol w:w="2314"/>
        <w:gridCol w:w="2917"/>
      </w:tblGrid>
      <w:tr w:rsidR="002D7A3F" w:rsidRPr="008628D7" w:rsidTr="008628D7">
        <w:trPr>
          <w:trHeight w:val="23"/>
        </w:trPr>
        <w:tc>
          <w:tcPr>
            <w:tcW w:w="2267" w:type="pct"/>
            <w:shd w:val="clear" w:color="auto" w:fill="auto"/>
          </w:tcPr>
          <w:p w:rsidR="002D7A3F" w:rsidRPr="008628D7" w:rsidRDefault="003B261D"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 xml:space="preserve"> </w:t>
            </w:r>
          </w:p>
        </w:tc>
        <w:tc>
          <w:tcPr>
            <w:tcW w:w="1209"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GeForce 8800 GT 512 Мб</w:t>
            </w:r>
          </w:p>
        </w:tc>
        <w:tc>
          <w:tcPr>
            <w:tcW w:w="1524"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GeForce 8800 GT 256 Мб</w:t>
            </w:r>
          </w:p>
        </w:tc>
      </w:tr>
      <w:tr w:rsidR="002D7A3F" w:rsidRPr="008628D7" w:rsidTr="008628D7">
        <w:trPr>
          <w:trHeight w:val="23"/>
        </w:trPr>
        <w:tc>
          <w:tcPr>
            <w:tcW w:w="2267"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Частота ядра, МГц</w:t>
            </w:r>
          </w:p>
        </w:tc>
        <w:tc>
          <w:tcPr>
            <w:tcW w:w="2733" w:type="pct"/>
            <w:gridSpan w:val="2"/>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600</w:t>
            </w:r>
          </w:p>
        </w:tc>
      </w:tr>
      <w:tr w:rsidR="002D7A3F" w:rsidRPr="008628D7" w:rsidTr="008628D7">
        <w:trPr>
          <w:trHeight w:val="23"/>
        </w:trPr>
        <w:tc>
          <w:tcPr>
            <w:tcW w:w="2267"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Частота универсальных процессоров, МГц</w:t>
            </w:r>
          </w:p>
        </w:tc>
        <w:tc>
          <w:tcPr>
            <w:tcW w:w="2733" w:type="pct"/>
            <w:gridSpan w:val="2"/>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1500</w:t>
            </w:r>
          </w:p>
        </w:tc>
      </w:tr>
      <w:tr w:rsidR="002D7A3F" w:rsidRPr="008628D7" w:rsidTr="008628D7">
        <w:trPr>
          <w:trHeight w:val="23"/>
        </w:trPr>
        <w:tc>
          <w:tcPr>
            <w:tcW w:w="2267"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 xml:space="preserve">Количество универсальных процессоров </w:t>
            </w:r>
          </w:p>
        </w:tc>
        <w:tc>
          <w:tcPr>
            <w:tcW w:w="2733" w:type="pct"/>
            <w:gridSpan w:val="2"/>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112</w:t>
            </w:r>
          </w:p>
        </w:tc>
      </w:tr>
      <w:tr w:rsidR="002D7A3F" w:rsidRPr="008628D7" w:rsidTr="008628D7">
        <w:trPr>
          <w:trHeight w:val="23"/>
        </w:trPr>
        <w:tc>
          <w:tcPr>
            <w:tcW w:w="2267"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Количество текстурных блоков / блоков блендинга</w:t>
            </w:r>
          </w:p>
        </w:tc>
        <w:tc>
          <w:tcPr>
            <w:tcW w:w="2733" w:type="pct"/>
            <w:gridSpan w:val="2"/>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56 / 16</w:t>
            </w:r>
          </w:p>
        </w:tc>
      </w:tr>
      <w:tr w:rsidR="002D7A3F" w:rsidRPr="008628D7" w:rsidTr="008628D7">
        <w:trPr>
          <w:trHeight w:val="23"/>
        </w:trPr>
        <w:tc>
          <w:tcPr>
            <w:tcW w:w="2267"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Объем памяти, Мб</w:t>
            </w:r>
          </w:p>
        </w:tc>
        <w:tc>
          <w:tcPr>
            <w:tcW w:w="1209"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512</w:t>
            </w:r>
          </w:p>
        </w:tc>
        <w:tc>
          <w:tcPr>
            <w:tcW w:w="1524"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256</w:t>
            </w:r>
          </w:p>
        </w:tc>
      </w:tr>
      <w:tr w:rsidR="002D7A3F" w:rsidRPr="008628D7" w:rsidTr="008628D7">
        <w:trPr>
          <w:trHeight w:val="23"/>
        </w:trPr>
        <w:tc>
          <w:tcPr>
            <w:tcW w:w="2267"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Эффективная частота памяти, МГц</w:t>
            </w:r>
          </w:p>
        </w:tc>
        <w:tc>
          <w:tcPr>
            <w:tcW w:w="1209"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1800 (2*900)</w:t>
            </w:r>
          </w:p>
        </w:tc>
        <w:tc>
          <w:tcPr>
            <w:tcW w:w="1524"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1400 (2*700)</w:t>
            </w:r>
          </w:p>
        </w:tc>
      </w:tr>
      <w:tr w:rsidR="002D7A3F" w:rsidRPr="008628D7" w:rsidTr="008628D7">
        <w:trPr>
          <w:trHeight w:val="23"/>
        </w:trPr>
        <w:tc>
          <w:tcPr>
            <w:tcW w:w="2267"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Тип памяти</w:t>
            </w:r>
          </w:p>
        </w:tc>
        <w:tc>
          <w:tcPr>
            <w:tcW w:w="2733" w:type="pct"/>
            <w:gridSpan w:val="2"/>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GDDR3</w:t>
            </w:r>
          </w:p>
        </w:tc>
      </w:tr>
      <w:tr w:rsidR="002D7A3F" w:rsidRPr="008628D7" w:rsidTr="008628D7">
        <w:trPr>
          <w:trHeight w:val="23"/>
        </w:trPr>
        <w:tc>
          <w:tcPr>
            <w:tcW w:w="2267"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Разрядность шины памяти, бит</w:t>
            </w:r>
          </w:p>
        </w:tc>
        <w:tc>
          <w:tcPr>
            <w:tcW w:w="2733" w:type="pct"/>
            <w:gridSpan w:val="2"/>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256</w:t>
            </w:r>
          </w:p>
        </w:tc>
      </w:tr>
      <w:tr w:rsidR="002D7A3F" w:rsidRPr="008628D7" w:rsidTr="008628D7">
        <w:trPr>
          <w:trHeight w:val="23"/>
        </w:trPr>
        <w:tc>
          <w:tcPr>
            <w:tcW w:w="2267"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Энергопотребление, Вт</w:t>
            </w:r>
          </w:p>
        </w:tc>
        <w:tc>
          <w:tcPr>
            <w:tcW w:w="2733" w:type="pct"/>
            <w:gridSpan w:val="2"/>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до 110</w:t>
            </w:r>
          </w:p>
        </w:tc>
      </w:tr>
      <w:tr w:rsidR="002D7A3F" w:rsidRPr="008628D7" w:rsidTr="008628D7">
        <w:trPr>
          <w:trHeight w:val="23"/>
        </w:trPr>
        <w:tc>
          <w:tcPr>
            <w:tcW w:w="2267"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Рекомендуемая цена, $</w:t>
            </w:r>
          </w:p>
        </w:tc>
        <w:tc>
          <w:tcPr>
            <w:tcW w:w="1209"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249</w:t>
            </w:r>
          </w:p>
        </w:tc>
        <w:tc>
          <w:tcPr>
            <w:tcW w:w="1524"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199</w:t>
            </w:r>
          </w:p>
        </w:tc>
      </w:tr>
    </w:tbl>
    <w:p w:rsidR="002D7A3F" w:rsidRPr="00744BFA" w:rsidRDefault="008621D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br w:type="page"/>
      </w:r>
      <w:r w:rsidR="002D7A3F" w:rsidRPr="00744BFA">
        <w:rPr>
          <w:rFonts w:ascii="Times New Roman" w:hAnsi="Times New Roman"/>
          <w:noProof/>
          <w:color w:val="000000"/>
          <w:sz w:val="28"/>
        </w:rPr>
        <w:t>1.11</w:t>
      </w:r>
      <w:r w:rsidR="003B261D" w:rsidRPr="00744BFA">
        <w:rPr>
          <w:rFonts w:ascii="Times New Roman" w:hAnsi="Times New Roman"/>
          <w:noProof/>
          <w:color w:val="000000"/>
          <w:sz w:val="28"/>
        </w:rPr>
        <w:t xml:space="preserve"> </w:t>
      </w:r>
      <w:r w:rsidR="002D7A3F" w:rsidRPr="00744BFA">
        <w:rPr>
          <w:rFonts w:ascii="Times New Roman" w:hAnsi="Times New Roman"/>
          <w:noProof/>
          <w:color w:val="000000"/>
          <w:sz w:val="28"/>
        </w:rPr>
        <w:t>Кр</w:t>
      </w:r>
      <w:r w:rsidRPr="00744BFA">
        <w:rPr>
          <w:rFonts w:ascii="Times New Roman" w:hAnsi="Times New Roman"/>
          <w:noProof/>
          <w:color w:val="000000"/>
          <w:sz w:val="28"/>
        </w:rPr>
        <w:t>аткая характеристика видеокарты</w:t>
      </w:r>
    </w:p>
    <w:p w:rsidR="008621DE" w:rsidRPr="00744BFA" w:rsidRDefault="008621DE" w:rsidP="003B261D">
      <w:pPr>
        <w:spacing w:after="0" w:line="360" w:lineRule="auto"/>
        <w:ind w:firstLine="709"/>
        <w:jc w:val="both"/>
        <w:rPr>
          <w:rFonts w:ascii="Times New Roman" w:hAnsi="Times New Roman"/>
          <w:noProof/>
          <w:color w:val="000000"/>
          <w:sz w:val="28"/>
        </w:rPr>
      </w:pP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Таблица 1.2 – Краткая характеристика видеокарт</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3335"/>
        <w:gridCol w:w="6236"/>
      </w:tblGrid>
      <w:tr w:rsidR="002D7A3F" w:rsidRPr="008628D7" w:rsidTr="008628D7">
        <w:trPr>
          <w:trHeight w:val="23"/>
        </w:trPr>
        <w:tc>
          <w:tcPr>
            <w:tcW w:w="1742"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Модель</w:t>
            </w:r>
          </w:p>
        </w:tc>
        <w:tc>
          <w:tcPr>
            <w:tcW w:w="3258"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ASUS EN8800GT/G/HTDP/512M</w:t>
            </w:r>
          </w:p>
        </w:tc>
      </w:tr>
      <w:tr w:rsidR="002D7A3F" w:rsidRPr="008628D7" w:rsidTr="008628D7">
        <w:trPr>
          <w:trHeight w:val="23"/>
        </w:trPr>
        <w:tc>
          <w:tcPr>
            <w:tcW w:w="1742"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Графическое ядро</w:t>
            </w:r>
          </w:p>
        </w:tc>
        <w:tc>
          <w:tcPr>
            <w:tcW w:w="3258"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NVIDIA GeForce 8800 GT (G92-270)</w:t>
            </w:r>
          </w:p>
        </w:tc>
      </w:tr>
      <w:tr w:rsidR="002D7A3F" w:rsidRPr="008628D7" w:rsidTr="008628D7">
        <w:trPr>
          <w:trHeight w:val="23"/>
        </w:trPr>
        <w:tc>
          <w:tcPr>
            <w:tcW w:w="1742"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Конвейера</w:t>
            </w:r>
          </w:p>
        </w:tc>
        <w:tc>
          <w:tcPr>
            <w:tcW w:w="3258"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112 унифицированных</w:t>
            </w:r>
          </w:p>
        </w:tc>
      </w:tr>
      <w:tr w:rsidR="002D7A3F" w:rsidRPr="008628D7" w:rsidTr="008628D7">
        <w:trPr>
          <w:trHeight w:val="23"/>
        </w:trPr>
        <w:tc>
          <w:tcPr>
            <w:tcW w:w="1742"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Поддерживаемые API</w:t>
            </w:r>
          </w:p>
        </w:tc>
        <w:tc>
          <w:tcPr>
            <w:tcW w:w="3258"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DirectX 10.0</w:t>
            </w:r>
            <w:r w:rsidR="003B261D" w:rsidRPr="008628D7">
              <w:rPr>
                <w:rFonts w:ascii="Times New Roman" w:hAnsi="Times New Roman"/>
                <w:noProof/>
                <w:color w:val="000000"/>
                <w:sz w:val="20"/>
              </w:rPr>
              <w:t xml:space="preserve"> </w:t>
            </w:r>
            <w:r w:rsidRPr="008628D7">
              <w:rPr>
                <w:rFonts w:ascii="Times New Roman" w:hAnsi="Times New Roman"/>
                <w:noProof/>
                <w:color w:val="000000"/>
                <w:sz w:val="20"/>
              </w:rPr>
              <w:t>OpenGL 2.0</w:t>
            </w:r>
          </w:p>
        </w:tc>
      </w:tr>
      <w:tr w:rsidR="002D7A3F" w:rsidRPr="008628D7" w:rsidTr="008628D7">
        <w:trPr>
          <w:trHeight w:val="23"/>
        </w:trPr>
        <w:tc>
          <w:tcPr>
            <w:tcW w:w="1742"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Частота ядра, МГц</w:t>
            </w:r>
          </w:p>
        </w:tc>
        <w:tc>
          <w:tcPr>
            <w:tcW w:w="3258"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600</w:t>
            </w:r>
          </w:p>
        </w:tc>
      </w:tr>
      <w:tr w:rsidR="002D7A3F" w:rsidRPr="008628D7" w:rsidTr="008628D7">
        <w:trPr>
          <w:trHeight w:val="23"/>
        </w:trPr>
        <w:tc>
          <w:tcPr>
            <w:tcW w:w="1742"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Объем (тип) памяти, Мб</w:t>
            </w:r>
          </w:p>
        </w:tc>
        <w:tc>
          <w:tcPr>
            <w:tcW w:w="3258"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512 (GDDR3)</w:t>
            </w:r>
          </w:p>
        </w:tc>
      </w:tr>
      <w:tr w:rsidR="002D7A3F" w:rsidRPr="008628D7" w:rsidTr="008628D7">
        <w:trPr>
          <w:trHeight w:val="23"/>
        </w:trPr>
        <w:tc>
          <w:tcPr>
            <w:tcW w:w="1742"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Реальная (эффективная) частота памяти, МГц</w:t>
            </w:r>
          </w:p>
        </w:tc>
        <w:tc>
          <w:tcPr>
            <w:tcW w:w="3258"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900 (1800 DDR)</w:t>
            </w:r>
          </w:p>
        </w:tc>
      </w:tr>
      <w:tr w:rsidR="002D7A3F" w:rsidRPr="008628D7" w:rsidTr="008628D7">
        <w:trPr>
          <w:trHeight w:val="23"/>
        </w:trPr>
        <w:tc>
          <w:tcPr>
            <w:tcW w:w="1742"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Шина памяти</w:t>
            </w:r>
          </w:p>
        </w:tc>
        <w:tc>
          <w:tcPr>
            <w:tcW w:w="3258"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256 бит</w:t>
            </w:r>
          </w:p>
        </w:tc>
      </w:tr>
      <w:tr w:rsidR="002D7A3F" w:rsidRPr="008628D7" w:rsidTr="008628D7">
        <w:trPr>
          <w:trHeight w:val="23"/>
        </w:trPr>
        <w:tc>
          <w:tcPr>
            <w:tcW w:w="1742"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Стандарт шины</w:t>
            </w:r>
          </w:p>
        </w:tc>
        <w:tc>
          <w:tcPr>
            <w:tcW w:w="3258"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PCI Express 2.0 X16</w:t>
            </w:r>
          </w:p>
        </w:tc>
      </w:tr>
      <w:tr w:rsidR="002D7A3F" w:rsidRPr="008628D7" w:rsidTr="008628D7">
        <w:trPr>
          <w:trHeight w:val="23"/>
        </w:trPr>
        <w:tc>
          <w:tcPr>
            <w:tcW w:w="1742"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Максимальное разрешение</w:t>
            </w:r>
          </w:p>
        </w:tc>
        <w:tc>
          <w:tcPr>
            <w:tcW w:w="3258"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До 2560 x 1600</w:t>
            </w:r>
          </w:p>
        </w:tc>
      </w:tr>
      <w:tr w:rsidR="002D7A3F" w:rsidRPr="008628D7" w:rsidTr="008628D7">
        <w:trPr>
          <w:trHeight w:val="23"/>
        </w:trPr>
        <w:tc>
          <w:tcPr>
            <w:tcW w:w="1742"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 xml:space="preserve">Выходы </w:t>
            </w:r>
          </w:p>
        </w:tc>
        <w:tc>
          <w:tcPr>
            <w:tcW w:w="3258" w:type="pct"/>
            <w:shd w:val="clear" w:color="auto" w:fill="auto"/>
          </w:tcPr>
          <w:p w:rsidR="003B261D"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2x DVI-I (VGA только через переходник)</w:t>
            </w:r>
          </w:p>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TV-Out (HDTV, S-Video и Composite)</w:t>
            </w:r>
          </w:p>
        </w:tc>
      </w:tr>
    </w:tbl>
    <w:p w:rsidR="002D7A3F" w:rsidRPr="00744BFA" w:rsidRDefault="002D7A3F" w:rsidP="003B261D">
      <w:pPr>
        <w:spacing w:after="0" w:line="360" w:lineRule="auto"/>
        <w:ind w:firstLine="709"/>
        <w:jc w:val="both"/>
        <w:rPr>
          <w:rFonts w:ascii="Times New Roman" w:hAnsi="Times New Roman"/>
          <w:noProof/>
          <w:color w:val="000000"/>
          <w:sz w:val="28"/>
        </w:rPr>
      </w:pP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Видеокарта поставляется в большой двойной картонной коробке с ручкой, что традиционно для топовых продуктов от ASUS. Лицевая часть упаковки сообщает только основные особенности содержимого и дополняет это информацией о наличии в комплекте полной версии популярной игры Company of Heroes: Opposing Fronts.</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При этом верхняя часть упаковки может раскрываться, как книга, предоставляя покупателю информацию о возможностях технологии, а точнее утилиты, GamerOSD, которая позволяет настраивать некоторые параметры изображения и видеокарты, общаться чатом или через WEB-камеру не выходя из любимой игры.</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Обратная сторона упаковки содержит чуть больше информации о возможностях видеокарты, но в основном это перечисление возможностей чипа G92 и реклама фирменных технологий и утилит ASUS, таких как Splendid, Video Security, GamerOSD и SmartDoctor.</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Из полезных технических данных, приведенных на упаковке, можно отметить лишь указание возросших минимальных системных требований для компьютера, в который покупатель соберется установить ASUS EN8800GT/G/HTDP/512M/A. Так, теперь «потребуется» минимум 1 Гб оперативной памяти или лучше больше, а также блок питания мощностью минимум 400 Вт, способный по линии 12V выдавать 26 А.</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Комплектация видеокарты включает не только самое необходимое, но и имеет пару приятных бонусных расширений. В нее входят:</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переходник с периферийных разъемов Molex на 6-контактный разъем питания видеокарты;</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переходник с VGA на DVI;</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покомпонентный HDTV-Out;</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руководство пользователя по быстрой установке видеокарты;</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- 2 CD с драйверами, утилитами и многоязычным руководством в электронном виде;</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полная DVD версия игры Company of Heroes: Opposing Fronts;</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фирменная папка на 16 дисков.</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Всю поверхность фронтальной части ASUS EN8800GT/G/HTDP/512M/A скрывает обновленная, занимающая теперь лишь один слот, система охлаждения, которая является традиционной для большинства реализаций GeForce 8800 GT, независимо от конечного производителя (продавца, по сути). </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Видеокарта выполнена на текстолите зеленого цвета со стандартной (референсной) разводкой, как и следовало ожидать. Сама печатная плата рассчитана на все варианты видеокарт с чипами G92, как GeForce 8800 GT, так и GeForce 8800 GTS, что уже можно утверждать с уверенностью после недавнего анонса последних. Так, в стабилизаторе питания не распаян один из каналов, который как раз и будет необходим для видеокарт на G92-400 (GeForce 8800 GTS). Также обращаем внимание, что дизайн платы рассчитан и на установку чипа VIVO, хотя о таких видеокартах мы пока не слышали.</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Видеокарта имеет достаточно большие размеры, что может стать помехой при установке ее в компактные корпуса.</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Кроме того, поскольку разъем дополнительного питания расположен параллельно печатной плате видеокарты, видеокарте на самом деле требуется еще чуть больше пространства от задней стенки корпуса до корзины для жестких дисков или передней панели.</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В набор интерфейсных разъемов входят два DVI, преобразуемые в VGA при помощи переходников, и один HDTV-Out. Заметим, что все разъемы, в том числе и разъем SLI, предусмотрительно закрыты заглушками, чтобы они на дольше могли сохранить первозданный вид. Физически выглядит графическое ядро G92-270 (NVIDIA GeForce 8800 GT 256-bit), работающее на частоте 600/1500 МГц для растрового и шейдерного блоков соответственно. Обмен данными с видеопамятью теперь происходит по 256-битной шине. Сама же видеопамять объемом 512 Мб набрана восемью микросхемами GDDR3 Qimonda HYB18H512312BF-10, которые рассчитаны на работу с эффективной частотой 2000 МГц, но на ASUS EN8800GT/G/HTDP/512M/A она работает на рекомендованной NVIDIA частоте 1800 МГц DDR (реальная 900 МГц).</w:t>
      </w:r>
    </w:p>
    <w:p w:rsidR="008621DE" w:rsidRPr="00744BFA" w:rsidRDefault="008621DE" w:rsidP="003B261D">
      <w:pPr>
        <w:spacing w:after="0" w:line="360" w:lineRule="auto"/>
        <w:ind w:firstLine="709"/>
        <w:jc w:val="both"/>
        <w:rPr>
          <w:rFonts w:ascii="Times New Roman" w:hAnsi="Times New Roman"/>
          <w:noProof/>
          <w:color w:val="000000"/>
          <w:sz w:val="28"/>
        </w:rPr>
      </w:pP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1.12</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 xml:space="preserve">Стенд для тестирования Видеокарт </w:t>
      </w:r>
    </w:p>
    <w:p w:rsidR="008621DE" w:rsidRPr="00744BFA" w:rsidRDefault="008621DE" w:rsidP="003B261D">
      <w:pPr>
        <w:spacing w:after="0" w:line="360" w:lineRule="auto"/>
        <w:ind w:firstLine="709"/>
        <w:jc w:val="both"/>
        <w:rPr>
          <w:rFonts w:ascii="Times New Roman" w:hAnsi="Times New Roman"/>
          <w:noProof/>
          <w:color w:val="000000"/>
          <w:sz w:val="28"/>
        </w:rPr>
      </w:pP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Таблица 1.3 – Тестирование видеокарт</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3423"/>
        <w:gridCol w:w="6148"/>
      </w:tblGrid>
      <w:tr w:rsidR="002D7A3F" w:rsidRPr="008628D7" w:rsidTr="008628D7">
        <w:trPr>
          <w:trHeight w:val="23"/>
        </w:trPr>
        <w:tc>
          <w:tcPr>
            <w:tcW w:w="1788"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Процессор</w:t>
            </w:r>
          </w:p>
        </w:tc>
        <w:tc>
          <w:tcPr>
            <w:tcW w:w="3212"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Intel Core 2 Duo E6300 (LGA775, 1,86 ГГц, L2 2 Мб) @2,8 ГГц</w:t>
            </w:r>
          </w:p>
        </w:tc>
      </w:tr>
      <w:tr w:rsidR="002D7A3F" w:rsidRPr="008628D7" w:rsidTr="008628D7">
        <w:trPr>
          <w:trHeight w:val="23"/>
        </w:trPr>
        <w:tc>
          <w:tcPr>
            <w:tcW w:w="1788"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Материнская плата (PCI Express)</w:t>
            </w:r>
          </w:p>
        </w:tc>
        <w:tc>
          <w:tcPr>
            <w:tcW w:w="3212"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GIGABYTE GA-965P-DS4 на Intel P965 Express (LGA 775, DDR2, ATX)</w:t>
            </w:r>
          </w:p>
        </w:tc>
      </w:tr>
      <w:tr w:rsidR="002D7A3F" w:rsidRPr="008628D7" w:rsidTr="008628D7">
        <w:trPr>
          <w:trHeight w:val="23"/>
        </w:trPr>
        <w:tc>
          <w:tcPr>
            <w:tcW w:w="1788"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Материнские платы (Multi-GPU)</w:t>
            </w:r>
          </w:p>
        </w:tc>
        <w:tc>
          <w:tcPr>
            <w:tcW w:w="3212" w:type="pct"/>
            <w:shd w:val="clear" w:color="auto" w:fill="auto"/>
          </w:tcPr>
          <w:p w:rsidR="003B261D"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ASUS Striker II Formula на nForce 780i SLI (LGA 775, DDR2, ATX)</w:t>
            </w:r>
          </w:p>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GIGABYTE GA-X48-DQ6 на Intel X48 (LGA 775, DDR2, ATX)</w:t>
            </w:r>
          </w:p>
        </w:tc>
      </w:tr>
      <w:tr w:rsidR="002D7A3F" w:rsidRPr="008628D7" w:rsidTr="008628D7">
        <w:trPr>
          <w:trHeight w:val="23"/>
        </w:trPr>
        <w:tc>
          <w:tcPr>
            <w:tcW w:w="1788"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Кулер</w:t>
            </w:r>
          </w:p>
        </w:tc>
        <w:tc>
          <w:tcPr>
            <w:tcW w:w="3212"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Thermaltake Sonic Tower (CL-P0071) + akasa AK-183-L2B 120 мм</w:t>
            </w:r>
          </w:p>
        </w:tc>
      </w:tr>
      <w:tr w:rsidR="002D7A3F" w:rsidRPr="008628D7" w:rsidTr="008628D7">
        <w:trPr>
          <w:trHeight w:val="23"/>
        </w:trPr>
        <w:tc>
          <w:tcPr>
            <w:tcW w:w="1788"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Оперативная память</w:t>
            </w:r>
          </w:p>
        </w:tc>
        <w:tc>
          <w:tcPr>
            <w:tcW w:w="3212"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2 х DDR2-800 1024 Мб Apacer PC6400</w:t>
            </w:r>
          </w:p>
        </w:tc>
      </w:tr>
      <w:tr w:rsidR="002D7A3F" w:rsidRPr="008628D7" w:rsidTr="008628D7">
        <w:trPr>
          <w:trHeight w:val="23"/>
        </w:trPr>
        <w:tc>
          <w:tcPr>
            <w:tcW w:w="1788"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Жесткий диск</w:t>
            </w:r>
          </w:p>
        </w:tc>
        <w:tc>
          <w:tcPr>
            <w:tcW w:w="3212"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Samsung HD080HJ, 80 Гб, SATA-300</w:t>
            </w:r>
          </w:p>
        </w:tc>
      </w:tr>
      <w:tr w:rsidR="002D7A3F" w:rsidRPr="008628D7" w:rsidTr="008628D7">
        <w:trPr>
          <w:trHeight w:val="23"/>
        </w:trPr>
        <w:tc>
          <w:tcPr>
            <w:tcW w:w="1788"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Блоки питания</w:t>
            </w:r>
          </w:p>
        </w:tc>
        <w:tc>
          <w:tcPr>
            <w:tcW w:w="3212" w:type="pct"/>
            <w:shd w:val="clear" w:color="auto" w:fill="auto"/>
          </w:tcPr>
          <w:p w:rsidR="003B261D"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Chieftec CFT-500-A12S 500W, 120 мм вентилятор</w:t>
            </w:r>
          </w:p>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Chieftec CFT-850G-DF 850W 140+80 мм вентиляторы (Multi-GPU)</w:t>
            </w:r>
          </w:p>
        </w:tc>
      </w:tr>
      <w:tr w:rsidR="002D7A3F" w:rsidRPr="008628D7" w:rsidTr="008628D7">
        <w:trPr>
          <w:trHeight w:val="23"/>
        </w:trPr>
        <w:tc>
          <w:tcPr>
            <w:tcW w:w="1788"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Корпус</w:t>
            </w:r>
          </w:p>
        </w:tc>
        <w:tc>
          <w:tcPr>
            <w:tcW w:w="3212"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CODEGEN M603 MidiTower, 2х 120 мм вентилятора на вдув/выдув</w:t>
            </w:r>
          </w:p>
        </w:tc>
      </w:tr>
    </w:tbl>
    <w:p w:rsidR="008621DE" w:rsidRPr="00744BFA" w:rsidRDefault="008621DE" w:rsidP="003B261D">
      <w:pPr>
        <w:spacing w:after="0" w:line="360" w:lineRule="auto"/>
        <w:ind w:firstLine="709"/>
        <w:jc w:val="both"/>
        <w:rPr>
          <w:rFonts w:ascii="Times New Roman" w:hAnsi="Times New Roman"/>
          <w:noProof/>
          <w:color w:val="000000"/>
          <w:sz w:val="28"/>
        </w:rPr>
      </w:pPr>
    </w:p>
    <w:p w:rsidR="002D7A3F" w:rsidRPr="00744BFA" w:rsidRDefault="008621D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br w:type="page"/>
      </w:r>
      <w:r w:rsidR="002D7A3F" w:rsidRPr="00744BFA">
        <w:rPr>
          <w:rFonts w:ascii="Times New Roman" w:hAnsi="Times New Roman"/>
          <w:noProof/>
          <w:color w:val="000000"/>
          <w:sz w:val="28"/>
        </w:rPr>
        <w:t>1.13 Разгон</w:t>
      </w:r>
    </w:p>
    <w:p w:rsidR="002D7A3F" w:rsidRPr="00744BFA" w:rsidRDefault="002D7A3F" w:rsidP="003B261D">
      <w:pPr>
        <w:spacing w:after="0" w:line="360" w:lineRule="auto"/>
        <w:ind w:firstLine="709"/>
        <w:jc w:val="both"/>
        <w:rPr>
          <w:rFonts w:ascii="Times New Roman" w:hAnsi="Times New Roman"/>
          <w:noProof/>
          <w:color w:val="000000"/>
          <w:sz w:val="28"/>
        </w:rPr>
      </w:pP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Интересно, а как GeForce 8800 GT, и ASUS EN8800GT/G/HTDP/512M/A в частности, относятся к «ручному» поднятию рабочих тактовых частот? С помощью утилиты RivaTuner удалось заставить графический процессор стабильно работать на частотах 720/1782 МГц по растровому и шейдерному доменам, а видеопамять разогналась до 2020 МГц. </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Эффективность разгона представим в виде таблицы:</w:t>
      </w:r>
    </w:p>
    <w:p w:rsidR="008621DE" w:rsidRPr="00744BFA" w:rsidRDefault="008621DE" w:rsidP="003B261D">
      <w:pPr>
        <w:spacing w:after="0" w:line="360" w:lineRule="auto"/>
        <w:ind w:firstLine="709"/>
        <w:jc w:val="both"/>
        <w:rPr>
          <w:rFonts w:ascii="Times New Roman" w:hAnsi="Times New Roman"/>
          <w:noProof/>
          <w:color w:val="000000"/>
          <w:sz w:val="28"/>
        </w:rPr>
      </w:pP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Таблица 1.4 – Сравнение частот </w:t>
      </w:r>
    </w:p>
    <w:tbl>
      <w:tblPr>
        <w:tblpPr w:leftFromText="180" w:rightFromText="180" w:vertAnchor="text" w:horzAnchor="margin" w:tblpX="-132" w:tblpY="6"/>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1776"/>
        <w:gridCol w:w="1739"/>
        <w:gridCol w:w="1742"/>
        <w:gridCol w:w="1643"/>
        <w:gridCol w:w="2671"/>
      </w:tblGrid>
      <w:tr w:rsidR="002D7A3F" w:rsidRPr="008628D7" w:rsidTr="008628D7">
        <w:trPr>
          <w:trHeight w:val="23"/>
        </w:trPr>
        <w:tc>
          <w:tcPr>
            <w:tcW w:w="1819" w:type="pct"/>
            <w:gridSpan w:val="2"/>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Тестовый пакет</w:t>
            </w:r>
          </w:p>
        </w:tc>
        <w:tc>
          <w:tcPr>
            <w:tcW w:w="916"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Стандартные частоты</w:t>
            </w:r>
          </w:p>
        </w:tc>
        <w:tc>
          <w:tcPr>
            <w:tcW w:w="864"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Разогнанная видеокарта</w:t>
            </w:r>
          </w:p>
        </w:tc>
        <w:tc>
          <w:tcPr>
            <w:tcW w:w="1402"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Прирост производительности, %</w:t>
            </w:r>
          </w:p>
        </w:tc>
      </w:tr>
      <w:tr w:rsidR="002D7A3F" w:rsidRPr="008628D7" w:rsidTr="008628D7">
        <w:trPr>
          <w:trHeight w:val="23"/>
        </w:trPr>
        <w:tc>
          <w:tcPr>
            <w:tcW w:w="1819" w:type="pct"/>
            <w:gridSpan w:val="2"/>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Futuremark 3DMark'05</w:t>
            </w:r>
          </w:p>
        </w:tc>
        <w:tc>
          <w:tcPr>
            <w:tcW w:w="916"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16225</w:t>
            </w:r>
          </w:p>
        </w:tc>
        <w:tc>
          <w:tcPr>
            <w:tcW w:w="864"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16709</w:t>
            </w:r>
          </w:p>
        </w:tc>
        <w:tc>
          <w:tcPr>
            <w:tcW w:w="1402"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2,98</w:t>
            </w:r>
          </w:p>
        </w:tc>
      </w:tr>
      <w:tr w:rsidR="002D7A3F" w:rsidRPr="008628D7" w:rsidTr="008628D7">
        <w:trPr>
          <w:trHeight w:val="23"/>
        </w:trPr>
        <w:tc>
          <w:tcPr>
            <w:tcW w:w="934" w:type="pct"/>
            <w:vMerge w:val="restar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Futuremark 3DMark'06</w:t>
            </w:r>
          </w:p>
        </w:tc>
        <w:tc>
          <w:tcPr>
            <w:tcW w:w="885"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3DMark Score</w:t>
            </w:r>
          </w:p>
        </w:tc>
        <w:tc>
          <w:tcPr>
            <w:tcW w:w="916"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10683</w:t>
            </w:r>
          </w:p>
        </w:tc>
        <w:tc>
          <w:tcPr>
            <w:tcW w:w="864"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11326</w:t>
            </w:r>
          </w:p>
        </w:tc>
        <w:tc>
          <w:tcPr>
            <w:tcW w:w="1402"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6,02</w:t>
            </w:r>
          </w:p>
        </w:tc>
      </w:tr>
      <w:tr w:rsidR="002D7A3F" w:rsidRPr="008628D7" w:rsidTr="008628D7">
        <w:trPr>
          <w:trHeight w:val="23"/>
        </w:trPr>
        <w:tc>
          <w:tcPr>
            <w:tcW w:w="934" w:type="pct"/>
            <w:vMerge/>
            <w:shd w:val="clear" w:color="auto" w:fill="auto"/>
          </w:tcPr>
          <w:p w:rsidR="002D7A3F" w:rsidRPr="008628D7" w:rsidRDefault="002D7A3F" w:rsidP="008628D7">
            <w:pPr>
              <w:spacing w:after="0" w:line="360" w:lineRule="auto"/>
              <w:jc w:val="both"/>
              <w:rPr>
                <w:rFonts w:ascii="Times New Roman" w:hAnsi="Times New Roman"/>
                <w:noProof/>
                <w:color w:val="000000"/>
                <w:sz w:val="20"/>
              </w:rPr>
            </w:pPr>
          </w:p>
        </w:tc>
        <w:tc>
          <w:tcPr>
            <w:tcW w:w="885"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SM2.0 Score</w:t>
            </w:r>
          </w:p>
        </w:tc>
        <w:tc>
          <w:tcPr>
            <w:tcW w:w="916"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4978</w:t>
            </w:r>
          </w:p>
        </w:tc>
        <w:tc>
          <w:tcPr>
            <w:tcW w:w="864"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5224</w:t>
            </w:r>
          </w:p>
        </w:tc>
        <w:tc>
          <w:tcPr>
            <w:tcW w:w="1402"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4,94</w:t>
            </w:r>
          </w:p>
        </w:tc>
      </w:tr>
      <w:tr w:rsidR="002D7A3F" w:rsidRPr="008628D7" w:rsidTr="008628D7">
        <w:trPr>
          <w:trHeight w:val="23"/>
        </w:trPr>
        <w:tc>
          <w:tcPr>
            <w:tcW w:w="934" w:type="pct"/>
            <w:vMerge/>
            <w:shd w:val="clear" w:color="auto" w:fill="auto"/>
          </w:tcPr>
          <w:p w:rsidR="002D7A3F" w:rsidRPr="008628D7" w:rsidRDefault="002D7A3F" w:rsidP="008628D7">
            <w:pPr>
              <w:spacing w:after="0" w:line="360" w:lineRule="auto"/>
              <w:jc w:val="both"/>
              <w:rPr>
                <w:rFonts w:ascii="Times New Roman" w:hAnsi="Times New Roman"/>
                <w:noProof/>
                <w:color w:val="000000"/>
                <w:sz w:val="20"/>
              </w:rPr>
            </w:pPr>
          </w:p>
        </w:tc>
        <w:tc>
          <w:tcPr>
            <w:tcW w:w="885"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HDR/SM3.0 Score</w:t>
            </w:r>
          </w:p>
        </w:tc>
        <w:tc>
          <w:tcPr>
            <w:tcW w:w="916"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4945</w:t>
            </w:r>
          </w:p>
        </w:tc>
        <w:tc>
          <w:tcPr>
            <w:tcW w:w="864"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5532</w:t>
            </w:r>
          </w:p>
        </w:tc>
        <w:tc>
          <w:tcPr>
            <w:tcW w:w="1402"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11,87</w:t>
            </w:r>
          </w:p>
        </w:tc>
      </w:tr>
      <w:tr w:rsidR="002D7A3F" w:rsidRPr="008628D7" w:rsidTr="008628D7">
        <w:trPr>
          <w:trHeight w:val="23"/>
        </w:trPr>
        <w:tc>
          <w:tcPr>
            <w:tcW w:w="934" w:type="pct"/>
            <w:vMerge w:val="restar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Serious Sam 2, Maximum Quality, NO AA/AF, fps</w:t>
            </w:r>
          </w:p>
        </w:tc>
        <w:tc>
          <w:tcPr>
            <w:tcW w:w="885"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1024x768</w:t>
            </w:r>
          </w:p>
        </w:tc>
        <w:tc>
          <w:tcPr>
            <w:tcW w:w="916"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135,4</w:t>
            </w:r>
          </w:p>
        </w:tc>
        <w:tc>
          <w:tcPr>
            <w:tcW w:w="864"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138</w:t>
            </w:r>
          </w:p>
        </w:tc>
        <w:tc>
          <w:tcPr>
            <w:tcW w:w="1402"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1,92</w:t>
            </w:r>
          </w:p>
        </w:tc>
      </w:tr>
      <w:tr w:rsidR="002D7A3F" w:rsidRPr="008628D7" w:rsidTr="008628D7">
        <w:trPr>
          <w:trHeight w:val="23"/>
        </w:trPr>
        <w:tc>
          <w:tcPr>
            <w:tcW w:w="934" w:type="pct"/>
            <w:vMerge/>
            <w:shd w:val="clear" w:color="auto" w:fill="auto"/>
          </w:tcPr>
          <w:p w:rsidR="002D7A3F" w:rsidRPr="008628D7" w:rsidRDefault="002D7A3F" w:rsidP="008628D7">
            <w:pPr>
              <w:spacing w:after="0" w:line="360" w:lineRule="auto"/>
              <w:jc w:val="both"/>
              <w:rPr>
                <w:rFonts w:ascii="Times New Roman" w:hAnsi="Times New Roman"/>
                <w:noProof/>
                <w:color w:val="000000"/>
                <w:sz w:val="20"/>
              </w:rPr>
            </w:pPr>
          </w:p>
        </w:tc>
        <w:tc>
          <w:tcPr>
            <w:tcW w:w="885"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1280x1024</w:t>
            </w:r>
          </w:p>
        </w:tc>
        <w:tc>
          <w:tcPr>
            <w:tcW w:w="916"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134,2</w:t>
            </w:r>
          </w:p>
        </w:tc>
        <w:tc>
          <w:tcPr>
            <w:tcW w:w="864"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138</w:t>
            </w:r>
          </w:p>
        </w:tc>
        <w:tc>
          <w:tcPr>
            <w:tcW w:w="1402"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2,83</w:t>
            </w:r>
          </w:p>
        </w:tc>
      </w:tr>
      <w:tr w:rsidR="002D7A3F" w:rsidRPr="008628D7" w:rsidTr="008628D7">
        <w:trPr>
          <w:trHeight w:val="23"/>
        </w:trPr>
        <w:tc>
          <w:tcPr>
            <w:tcW w:w="934" w:type="pct"/>
            <w:vMerge/>
            <w:shd w:val="clear" w:color="auto" w:fill="auto"/>
          </w:tcPr>
          <w:p w:rsidR="002D7A3F" w:rsidRPr="008628D7" w:rsidRDefault="002D7A3F" w:rsidP="008628D7">
            <w:pPr>
              <w:spacing w:after="0" w:line="360" w:lineRule="auto"/>
              <w:jc w:val="both"/>
              <w:rPr>
                <w:rFonts w:ascii="Times New Roman" w:hAnsi="Times New Roman"/>
                <w:noProof/>
                <w:color w:val="000000"/>
                <w:sz w:val="20"/>
              </w:rPr>
            </w:pPr>
          </w:p>
        </w:tc>
        <w:tc>
          <w:tcPr>
            <w:tcW w:w="885"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1600x1200</w:t>
            </w:r>
          </w:p>
        </w:tc>
        <w:tc>
          <w:tcPr>
            <w:tcW w:w="916"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130,7</w:t>
            </w:r>
          </w:p>
        </w:tc>
        <w:tc>
          <w:tcPr>
            <w:tcW w:w="864"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134,5</w:t>
            </w:r>
          </w:p>
        </w:tc>
        <w:tc>
          <w:tcPr>
            <w:tcW w:w="1402"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2,91</w:t>
            </w:r>
          </w:p>
        </w:tc>
      </w:tr>
      <w:tr w:rsidR="002D7A3F" w:rsidRPr="008628D7" w:rsidTr="008628D7">
        <w:trPr>
          <w:trHeight w:val="23"/>
        </w:trPr>
        <w:tc>
          <w:tcPr>
            <w:tcW w:w="934" w:type="pct"/>
            <w:vMerge w:val="restar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Serious Sam 2, Maximum Quality, AA4x/AF16x, fps</w:t>
            </w:r>
          </w:p>
        </w:tc>
        <w:tc>
          <w:tcPr>
            <w:tcW w:w="885"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1024x768</w:t>
            </w:r>
          </w:p>
        </w:tc>
        <w:tc>
          <w:tcPr>
            <w:tcW w:w="916"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129,9</w:t>
            </w:r>
          </w:p>
        </w:tc>
        <w:tc>
          <w:tcPr>
            <w:tcW w:w="864"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133,6</w:t>
            </w:r>
          </w:p>
        </w:tc>
        <w:tc>
          <w:tcPr>
            <w:tcW w:w="1402"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2,85</w:t>
            </w:r>
          </w:p>
        </w:tc>
      </w:tr>
      <w:tr w:rsidR="002D7A3F" w:rsidRPr="008628D7" w:rsidTr="008628D7">
        <w:trPr>
          <w:trHeight w:val="23"/>
        </w:trPr>
        <w:tc>
          <w:tcPr>
            <w:tcW w:w="934" w:type="pct"/>
            <w:vMerge/>
            <w:shd w:val="clear" w:color="auto" w:fill="auto"/>
          </w:tcPr>
          <w:p w:rsidR="002D7A3F" w:rsidRPr="008628D7" w:rsidRDefault="002D7A3F" w:rsidP="008628D7">
            <w:pPr>
              <w:spacing w:after="0" w:line="360" w:lineRule="auto"/>
              <w:jc w:val="both"/>
              <w:rPr>
                <w:rFonts w:ascii="Times New Roman" w:hAnsi="Times New Roman"/>
                <w:noProof/>
                <w:color w:val="000000"/>
                <w:sz w:val="20"/>
              </w:rPr>
            </w:pPr>
          </w:p>
        </w:tc>
        <w:tc>
          <w:tcPr>
            <w:tcW w:w="885"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1280x1024</w:t>
            </w:r>
          </w:p>
        </w:tc>
        <w:tc>
          <w:tcPr>
            <w:tcW w:w="916"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121,3</w:t>
            </w:r>
          </w:p>
        </w:tc>
        <w:tc>
          <w:tcPr>
            <w:tcW w:w="864"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128,9</w:t>
            </w:r>
          </w:p>
        </w:tc>
        <w:tc>
          <w:tcPr>
            <w:tcW w:w="1402"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6,27</w:t>
            </w:r>
          </w:p>
        </w:tc>
      </w:tr>
      <w:tr w:rsidR="002D7A3F" w:rsidRPr="008628D7" w:rsidTr="008628D7">
        <w:trPr>
          <w:trHeight w:val="23"/>
        </w:trPr>
        <w:tc>
          <w:tcPr>
            <w:tcW w:w="934" w:type="pct"/>
            <w:vMerge/>
            <w:shd w:val="clear" w:color="auto" w:fill="auto"/>
          </w:tcPr>
          <w:p w:rsidR="002D7A3F" w:rsidRPr="008628D7" w:rsidRDefault="002D7A3F" w:rsidP="008628D7">
            <w:pPr>
              <w:spacing w:after="0" w:line="360" w:lineRule="auto"/>
              <w:jc w:val="both"/>
              <w:rPr>
                <w:rFonts w:ascii="Times New Roman" w:hAnsi="Times New Roman"/>
                <w:noProof/>
                <w:color w:val="000000"/>
                <w:sz w:val="20"/>
              </w:rPr>
            </w:pPr>
          </w:p>
        </w:tc>
        <w:tc>
          <w:tcPr>
            <w:tcW w:w="885"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1600x1200</w:t>
            </w:r>
          </w:p>
        </w:tc>
        <w:tc>
          <w:tcPr>
            <w:tcW w:w="916"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100,1</w:t>
            </w:r>
          </w:p>
        </w:tc>
        <w:tc>
          <w:tcPr>
            <w:tcW w:w="864"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112,3</w:t>
            </w:r>
          </w:p>
        </w:tc>
        <w:tc>
          <w:tcPr>
            <w:tcW w:w="1402"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12,19</w:t>
            </w:r>
          </w:p>
        </w:tc>
      </w:tr>
      <w:tr w:rsidR="002D7A3F" w:rsidRPr="008628D7" w:rsidTr="008628D7">
        <w:trPr>
          <w:trHeight w:val="23"/>
        </w:trPr>
        <w:tc>
          <w:tcPr>
            <w:tcW w:w="934" w:type="pct"/>
            <w:vMerge w:val="restar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Call Of Juarez, Maximum Quality, NO AA/AF, fps</w:t>
            </w:r>
          </w:p>
        </w:tc>
        <w:tc>
          <w:tcPr>
            <w:tcW w:w="885"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1024x768</w:t>
            </w:r>
          </w:p>
        </w:tc>
        <w:tc>
          <w:tcPr>
            <w:tcW w:w="916"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77,79</w:t>
            </w:r>
          </w:p>
        </w:tc>
        <w:tc>
          <w:tcPr>
            <w:tcW w:w="864"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89,53</w:t>
            </w:r>
          </w:p>
        </w:tc>
        <w:tc>
          <w:tcPr>
            <w:tcW w:w="1402"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15,09</w:t>
            </w:r>
          </w:p>
        </w:tc>
      </w:tr>
      <w:tr w:rsidR="002D7A3F" w:rsidRPr="008628D7" w:rsidTr="008628D7">
        <w:trPr>
          <w:trHeight w:val="23"/>
        </w:trPr>
        <w:tc>
          <w:tcPr>
            <w:tcW w:w="934" w:type="pct"/>
            <w:vMerge/>
            <w:shd w:val="clear" w:color="auto" w:fill="auto"/>
          </w:tcPr>
          <w:p w:rsidR="002D7A3F" w:rsidRPr="008628D7" w:rsidRDefault="002D7A3F" w:rsidP="008628D7">
            <w:pPr>
              <w:spacing w:after="0" w:line="360" w:lineRule="auto"/>
              <w:jc w:val="both"/>
              <w:rPr>
                <w:rFonts w:ascii="Times New Roman" w:hAnsi="Times New Roman"/>
                <w:noProof/>
                <w:color w:val="000000"/>
                <w:sz w:val="20"/>
              </w:rPr>
            </w:pPr>
          </w:p>
        </w:tc>
        <w:tc>
          <w:tcPr>
            <w:tcW w:w="885"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1280x1024</w:t>
            </w:r>
          </w:p>
        </w:tc>
        <w:tc>
          <w:tcPr>
            <w:tcW w:w="916"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61,53</w:t>
            </w:r>
          </w:p>
        </w:tc>
        <w:tc>
          <w:tcPr>
            <w:tcW w:w="864"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70,55</w:t>
            </w:r>
          </w:p>
        </w:tc>
        <w:tc>
          <w:tcPr>
            <w:tcW w:w="1402"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14,66</w:t>
            </w:r>
          </w:p>
        </w:tc>
      </w:tr>
      <w:tr w:rsidR="002D7A3F" w:rsidRPr="008628D7" w:rsidTr="008628D7">
        <w:trPr>
          <w:trHeight w:val="23"/>
        </w:trPr>
        <w:tc>
          <w:tcPr>
            <w:tcW w:w="934" w:type="pct"/>
            <w:vMerge/>
            <w:shd w:val="clear" w:color="auto" w:fill="auto"/>
          </w:tcPr>
          <w:p w:rsidR="002D7A3F" w:rsidRPr="008628D7" w:rsidRDefault="002D7A3F" w:rsidP="008628D7">
            <w:pPr>
              <w:spacing w:after="0" w:line="360" w:lineRule="auto"/>
              <w:jc w:val="both"/>
              <w:rPr>
                <w:rFonts w:ascii="Times New Roman" w:hAnsi="Times New Roman"/>
                <w:noProof/>
                <w:color w:val="000000"/>
                <w:sz w:val="20"/>
              </w:rPr>
            </w:pPr>
          </w:p>
        </w:tc>
        <w:tc>
          <w:tcPr>
            <w:tcW w:w="885"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1600x1200</w:t>
            </w:r>
          </w:p>
        </w:tc>
        <w:tc>
          <w:tcPr>
            <w:tcW w:w="916"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49,15</w:t>
            </w:r>
          </w:p>
        </w:tc>
        <w:tc>
          <w:tcPr>
            <w:tcW w:w="864"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56,62</w:t>
            </w:r>
          </w:p>
        </w:tc>
        <w:tc>
          <w:tcPr>
            <w:tcW w:w="1402"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15,20</w:t>
            </w:r>
          </w:p>
        </w:tc>
      </w:tr>
      <w:tr w:rsidR="002D7A3F" w:rsidRPr="008628D7" w:rsidTr="008628D7">
        <w:trPr>
          <w:trHeight w:val="23"/>
        </w:trPr>
        <w:tc>
          <w:tcPr>
            <w:tcW w:w="934" w:type="pct"/>
            <w:vMerge w:val="restar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Call Of Juarez, Maximum Quality, AA4x/AF16x, fps</w:t>
            </w:r>
          </w:p>
        </w:tc>
        <w:tc>
          <w:tcPr>
            <w:tcW w:w="885"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1024x768</w:t>
            </w:r>
          </w:p>
        </w:tc>
        <w:tc>
          <w:tcPr>
            <w:tcW w:w="916"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59,76</w:t>
            </w:r>
          </w:p>
        </w:tc>
        <w:tc>
          <w:tcPr>
            <w:tcW w:w="864"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67,98</w:t>
            </w:r>
          </w:p>
        </w:tc>
        <w:tc>
          <w:tcPr>
            <w:tcW w:w="1402"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13,76</w:t>
            </w:r>
          </w:p>
        </w:tc>
      </w:tr>
      <w:tr w:rsidR="002D7A3F" w:rsidRPr="008628D7" w:rsidTr="008628D7">
        <w:trPr>
          <w:trHeight w:val="23"/>
        </w:trPr>
        <w:tc>
          <w:tcPr>
            <w:tcW w:w="934" w:type="pct"/>
            <w:vMerge/>
            <w:shd w:val="clear" w:color="auto" w:fill="auto"/>
          </w:tcPr>
          <w:p w:rsidR="002D7A3F" w:rsidRPr="008628D7" w:rsidRDefault="002D7A3F" w:rsidP="008628D7">
            <w:pPr>
              <w:spacing w:after="0" w:line="360" w:lineRule="auto"/>
              <w:jc w:val="both"/>
              <w:rPr>
                <w:rFonts w:ascii="Times New Roman" w:hAnsi="Times New Roman"/>
                <w:noProof/>
                <w:color w:val="000000"/>
                <w:sz w:val="20"/>
              </w:rPr>
            </w:pPr>
          </w:p>
        </w:tc>
        <w:tc>
          <w:tcPr>
            <w:tcW w:w="885"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1280x1024</w:t>
            </w:r>
          </w:p>
        </w:tc>
        <w:tc>
          <w:tcPr>
            <w:tcW w:w="916"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44,45</w:t>
            </w:r>
          </w:p>
        </w:tc>
        <w:tc>
          <w:tcPr>
            <w:tcW w:w="864"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52,35</w:t>
            </w:r>
          </w:p>
        </w:tc>
        <w:tc>
          <w:tcPr>
            <w:tcW w:w="1402"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17,77</w:t>
            </w:r>
          </w:p>
        </w:tc>
      </w:tr>
      <w:tr w:rsidR="002D7A3F" w:rsidRPr="008628D7" w:rsidTr="008628D7">
        <w:trPr>
          <w:trHeight w:val="23"/>
        </w:trPr>
        <w:tc>
          <w:tcPr>
            <w:tcW w:w="934" w:type="pct"/>
            <w:vMerge/>
            <w:shd w:val="clear" w:color="auto" w:fill="auto"/>
          </w:tcPr>
          <w:p w:rsidR="002D7A3F" w:rsidRPr="008628D7" w:rsidRDefault="002D7A3F" w:rsidP="008628D7">
            <w:pPr>
              <w:spacing w:after="0" w:line="360" w:lineRule="auto"/>
              <w:jc w:val="both"/>
              <w:rPr>
                <w:rFonts w:ascii="Times New Roman" w:hAnsi="Times New Roman"/>
                <w:noProof/>
                <w:color w:val="000000"/>
                <w:sz w:val="20"/>
              </w:rPr>
            </w:pPr>
          </w:p>
        </w:tc>
        <w:tc>
          <w:tcPr>
            <w:tcW w:w="885"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1600x1200</w:t>
            </w:r>
          </w:p>
        </w:tc>
        <w:tc>
          <w:tcPr>
            <w:tcW w:w="916"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34,81</w:t>
            </w:r>
          </w:p>
        </w:tc>
        <w:tc>
          <w:tcPr>
            <w:tcW w:w="864"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41,1</w:t>
            </w:r>
          </w:p>
        </w:tc>
        <w:tc>
          <w:tcPr>
            <w:tcW w:w="1402"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18,07</w:t>
            </w:r>
          </w:p>
        </w:tc>
      </w:tr>
      <w:tr w:rsidR="002D7A3F" w:rsidRPr="008628D7" w:rsidTr="008628D7">
        <w:trPr>
          <w:trHeight w:val="23"/>
        </w:trPr>
        <w:tc>
          <w:tcPr>
            <w:tcW w:w="934" w:type="pct"/>
            <w:vMerge w:val="restar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Prey, Maximum Quality, NO AA/AF, fps</w:t>
            </w:r>
          </w:p>
        </w:tc>
        <w:tc>
          <w:tcPr>
            <w:tcW w:w="885"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1024x768</w:t>
            </w:r>
          </w:p>
        </w:tc>
        <w:tc>
          <w:tcPr>
            <w:tcW w:w="916"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178</w:t>
            </w:r>
          </w:p>
        </w:tc>
        <w:tc>
          <w:tcPr>
            <w:tcW w:w="864"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184,4</w:t>
            </w:r>
          </w:p>
        </w:tc>
        <w:tc>
          <w:tcPr>
            <w:tcW w:w="1402"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3,60</w:t>
            </w:r>
          </w:p>
        </w:tc>
      </w:tr>
      <w:tr w:rsidR="002D7A3F" w:rsidRPr="008628D7" w:rsidTr="008628D7">
        <w:trPr>
          <w:trHeight w:val="23"/>
        </w:trPr>
        <w:tc>
          <w:tcPr>
            <w:tcW w:w="934" w:type="pct"/>
            <w:vMerge/>
            <w:shd w:val="clear" w:color="auto" w:fill="auto"/>
          </w:tcPr>
          <w:p w:rsidR="002D7A3F" w:rsidRPr="008628D7" w:rsidRDefault="002D7A3F" w:rsidP="008628D7">
            <w:pPr>
              <w:spacing w:after="0" w:line="360" w:lineRule="auto"/>
              <w:jc w:val="both"/>
              <w:rPr>
                <w:rFonts w:ascii="Times New Roman" w:hAnsi="Times New Roman"/>
                <w:noProof/>
                <w:color w:val="000000"/>
                <w:sz w:val="20"/>
              </w:rPr>
            </w:pPr>
          </w:p>
        </w:tc>
        <w:tc>
          <w:tcPr>
            <w:tcW w:w="885"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1280x1024</w:t>
            </w:r>
          </w:p>
        </w:tc>
        <w:tc>
          <w:tcPr>
            <w:tcW w:w="916"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167,5</w:t>
            </w:r>
          </w:p>
        </w:tc>
        <w:tc>
          <w:tcPr>
            <w:tcW w:w="864"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171,7</w:t>
            </w:r>
          </w:p>
        </w:tc>
        <w:tc>
          <w:tcPr>
            <w:tcW w:w="1402"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2,51</w:t>
            </w:r>
          </w:p>
        </w:tc>
      </w:tr>
      <w:tr w:rsidR="002D7A3F" w:rsidRPr="008628D7" w:rsidTr="008628D7">
        <w:trPr>
          <w:trHeight w:val="23"/>
        </w:trPr>
        <w:tc>
          <w:tcPr>
            <w:tcW w:w="934" w:type="pct"/>
            <w:vMerge/>
            <w:shd w:val="clear" w:color="auto" w:fill="auto"/>
          </w:tcPr>
          <w:p w:rsidR="002D7A3F" w:rsidRPr="008628D7" w:rsidRDefault="002D7A3F" w:rsidP="008628D7">
            <w:pPr>
              <w:spacing w:after="0" w:line="360" w:lineRule="auto"/>
              <w:jc w:val="both"/>
              <w:rPr>
                <w:rFonts w:ascii="Times New Roman" w:hAnsi="Times New Roman"/>
                <w:noProof/>
                <w:color w:val="000000"/>
                <w:sz w:val="20"/>
              </w:rPr>
            </w:pPr>
          </w:p>
        </w:tc>
        <w:tc>
          <w:tcPr>
            <w:tcW w:w="885"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1600x1200</w:t>
            </w:r>
          </w:p>
        </w:tc>
        <w:tc>
          <w:tcPr>
            <w:tcW w:w="916"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148,7</w:t>
            </w:r>
          </w:p>
        </w:tc>
        <w:tc>
          <w:tcPr>
            <w:tcW w:w="864"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160</w:t>
            </w:r>
          </w:p>
        </w:tc>
        <w:tc>
          <w:tcPr>
            <w:tcW w:w="1402"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7,60</w:t>
            </w:r>
          </w:p>
        </w:tc>
      </w:tr>
      <w:tr w:rsidR="002D7A3F" w:rsidRPr="008628D7" w:rsidTr="008628D7">
        <w:trPr>
          <w:trHeight w:val="23"/>
        </w:trPr>
        <w:tc>
          <w:tcPr>
            <w:tcW w:w="934" w:type="pct"/>
            <w:vMerge w:val="restar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Prey, Maximum Quality, AA4x/AF16x, fps</w:t>
            </w:r>
          </w:p>
        </w:tc>
        <w:tc>
          <w:tcPr>
            <w:tcW w:w="885"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1024x768</w:t>
            </w:r>
          </w:p>
        </w:tc>
        <w:tc>
          <w:tcPr>
            <w:tcW w:w="916"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160,3</w:t>
            </w:r>
          </w:p>
        </w:tc>
        <w:tc>
          <w:tcPr>
            <w:tcW w:w="864"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167,7</w:t>
            </w:r>
          </w:p>
        </w:tc>
        <w:tc>
          <w:tcPr>
            <w:tcW w:w="1402"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4,62</w:t>
            </w:r>
          </w:p>
        </w:tc>
      </w:tr>
      <w:tr w:rsidR="002D7A3F" w:rsidRPr="008628D7" w:rsidTr="008628D7">
        <w:trPr>
          <w:trHeight w:val="23"/>
        </w:trPr>
        <w:tc>
          <w:tcPr>
            <w:tcW w:w="934" w:type="pct"/>
            <w:vMerge/>
            <w:shd w:val="clear" w:color="auto" w:fill="auto"/>
          </w:tcPr>
          <w:p w:rsidR="002D7A3F" w:rsidRPr="008628D7" w:rsidRDefault="002D7A3F" w:rsidP="008628D7">
            <w:pPr>
              <w:spacing w:after="0" w:line="360" w:lineRule="auto"/>
              <w:jc w:val="both"/>
              <w:rPr>
                <w:rFonts w:ascii="Times New Roman" w:hAnsi="Times New Roman"/>
                <w:noProof/>
                <w:color w:val="000000"/>
                <w:sz w:val="20"/>
              </w:rPr>
            </w:pPr>
          </w:p>
        </w:tc>
        <w:tc>
          <w:tcPr>
            <w:tcW w:w="885"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1280x1024</w:t>
            </w:r>
          </w:p>
        </w:tc>
        <w:tc>
          <w:tcPr>
            <w:tcW w:w="916"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129,9</w:t>
            </w:r>
          </w:p>
        </w:tc>
        <w:tc>
          <w:tcPr>
            <w:tcW w:w="864"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144,6</w:t>
            </w:r>
          </w:p>
        </w:tc>
        <w:tc>
          <w:tcPr>
            <w:tcW w:w="1402"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11,32</w:t>
            </w:r>
          </w:p>
        </w:tc>
      </w:tr>
      <w:tr w:rsidR="002D7A3F" w:rsidRPr="008628D7" w:rsidTr="008628D7">
        <w:trPr>
          <w:trHeight w:val="23"/>
        </w:trPr>
        <w:tc>
          <w:tcPr>
            <w:tcW w:w="934" w:type="pct"/>
            <w:vMerge/>
            <w:shd w:val="clear" w:color="auto" w:fill="auto"/>
          </w:tcPr>
          <w:p w:rsidR="002D7A3F" w:rsidRPr="008628D7" w:rsidRDefault="002D7A3F" w:rsidP="008628D7">
            <w:pPr>
              <w:spacing w:after="0" w:line="360" w:lineRule="auto"/>
              <w:jc w:val="both"/>
              <w:rPr>
                <w:rFonts w:ascii="Times New Roman" w:hAnsi="Times New Roman"/>
                <w:noProof/>
                <w:color w:val="000000"/>
                <w:sz w:val="20"/>
              </w:rPr>
            </w:pPr>
          </w:p>
        </w:tc>
        <w:tc>
          <w:tcPr>
            <w:tcW w:w="885"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1600x1200</w:t>
            </w:r>
          </w:p>
        </w:tc>
        <w:tc>
          <w:tcPr>
            <w:tcW w:w="916"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101,1</w:t>
            </w:r>
          </w:p>
        </w:tc>
        <w:tc>
          <w:tcPr>
            <w:tcW w:w="864"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116,2</w:t>
            </w:r>
          </w:p>
        </w:tc>
        <w:tc>
          <w:tcPr>
            <w:tcW w:w="1402" w:type="pct"/>
            <w:shd w:val="clear" w:color="auto" w:fill="auto"/>
            <w:noWrap/>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14,94</w:t>
            </w:r>
          </w:p>
        </w:tc>
      </w:tr>
    </w:tbl>
    <w:p w:rsidR="008621DE" w:rsidRPr="00744BFA" w:rsidRDefault="008621DE" w:rsidP="003B261D">
      <w:pPr>
        <w:spacing w:after="0" w:line="360" w:lineRule="auto"/>
        <w:ind w:firstLine="709"/>
        <w:jc w:val="both"/>
        <w:rPr>
          <w:rFonts w:ascii="Times New Roman" w:hAnsi="Times New Roman"/>
          <w:noProof/>
          <w:color w:val="000000"/>
          <w:sz w:val="28"/>
        </w:rPr>
      </w:pPr>
    </w:p>
    <w:p w:rsidR="002D7A3F" w:rsidRPr="00744BFA" w:rsidRDefault="008621D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br w:type="page"/>
      </w:r>
      <w:r w:rsidR="002D7A3F" w:rsidRPr="00744BFA">
        <w:rPr>
          <w:rFonts w:ascii="Times New Roman" w:hAnsi="Times New Roman"/>
          <w:noProof/>
          <w:color w:val="000000"/>
          <w:sz w:val="28"/>
        </w:rPr>
        <w:t>Как видим, разгон оказал очень положительное влияние на уровень производительности GeForce 8800 GT, до 18% прироста, особенно в сложных и ресурсоемких задачах. Вот только обратной стороной разгона стало повышенное тепловыделение. Поэтому при разгоне видеокарт на GeForce 8800 GT нужно позаботиться о хорошей вентиляции в корпусе.</w:t>
      </w:r>
    </w:p>
    <w:p w:rsidR="003B261D" w:rsidRPr="00744BFA" w:rsidRDefault="003B261D" w:rsidP="003B261D">
      <w:pPr>
        <w:spacing w:after="0" w:line="360" w:lineRule="auto"/>
        <w:ind w:firstLine="709"/>
        <w:jc w:val="both"/>
        <w:rPr>
          <w:rFonts w:ascii="Times New Roman" w:hAnsi="Times New Roman"/>
          <w:noProof/>
          <w:color w:val="000000"/>
          <w:sz w:val="28"/>
        </w:rPr>
      </w:pP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1.14 PCI Express 2.0</w:t>
      </w:r>
    </w:p>
    <w:p w:rsidR="002D7A3F" w:rsidRPr="00744BFA" w:rsidRDefault="002D7A3F" w:rsidP="003B261D">
      <w:pPr>
        <w:spacing w:after="0" w:line="360" w:lineRule="auto"/>
        <w:ind w:firstLine="709"/>
        <w:jc w:val="both"/>
        <w:rPr>
          <w:rFonts w:ascii="Times New Roman" w:hAnsi="Times New Roman"/>
          <w:noProof/>
          <w:color w:val="000000"/>
          <w:sz w:val="28"/>
        </w:rPr>
      </w:pP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Поскольку мы уже отметили, что тесты не показывают ограничение производительности GeForce 8800 GT в нашем тестовом ПК какими-либо его компонентами, то смеем предположить, что и скорость обмена данными с системной, т.е. пропускная способность шины PCI Express, не является ограничивающим фактором. Таким образом, мало вероятно, что PCI Express 2.0 сможет как-то повлиять на производительность одиночной GeForce 8800 GT. К сожалению, в нашем распоряжении не оказалось материнской платы для процессоров Intel с поддержкой PCI Express 2.0. Но в самый последний момент появилась материнская плата MSI K9A2 Platinum на чипсете AMD 790FX, поэтому эксперимент по сравнению производительности GeForce 8800 GT на шинах PCI Express и PCI Express 2.0 был произведен на платформе AMD.</w:t>
      </w:r>
    </w:p>
    <w:p w:rsidR="008621DE" w:rsidRPr="00744BFA" w:rsidRDefault="008621DE" w:rsidP="003B261D">
      <w:pPr>
        <w:spacing w:after="0" w:line="360" w:lineRule="auto"/>
        <w:ind w:firstLine="709"/>
        <w:jc w:val="both"/>
        <w:rPr>
          <w:rFonts w:ascii="Times New Roman" w:hAnsi="Times New Roman"/>
          <w:noProof/>
          <w:color w:val="000000"/>
          <w:sz w:val="28"/>
        </w:rPr>
      </w:pP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Таблица 1.5 – Производительность видеокарты</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2291"/>
        <w:gridCol w:w="7280"/>
      </w:tblGrid>
      <w:tr w:rsidR="002D7A3F" w:rsidRPr="008628D7" w:rsidTr="008628D7">
        <w:trPr>
          <w:trHeight w:val="23"/>
        </w:trPr>
        <w:tc>
          <w:tcPr>
            <w:tcW w:w="1197"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Материнские платы</w:t>
            </w:r>
          </w:p>
        </w:tc>
        <w:tc>
          <w:tcPr>
            <w:tcW w:w="3803" w:type="pct"/>
            <w:shd w:val="clear" w:color="auto" w:fill="auto"/>
          </w:tcPr>
          <w:p w:rsidR="003B261D"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PCI Express - ASUS M2N-SLI Deluxe на nForce 570SLI (AM2, DDR2, ATX)</w:t>
            </w:r>
          </w:p>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PCI Express 2.0 - MSI K9A2 Platinum на AMD 790FX (AM2+, DDR2, ATX)</w:t>
            </w:r>
          </w:p>
        </w:tc>
      </w:tr>
      <w:tr w:rsidR="002D7A3F" w:rsidRPr="008628D7" w:rsidTr="008628D7">
        <w:trPr>
          <w:trHeight w:val="23"/>
        </w:trPr>
        <w:tc>
          <w:tcPr>
            <w:tcW w:w="1197"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Процессор</w:t>
            </w:r>
          </w:p>
        </w:tc>
        <w:tc>
          <w:tcPr>
            <w:tcW w:w="3803"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AMD Athlon 64 3600+ X2 (ADO3600JAA4CU), AM2</w:t>
            </w:r>
          </w:p>
        </w:tc>
      </w:tr>
      <w:tr w:rsidR="002D7A3F" w:rsidRPr="008628D7" w:rsidTr="008628D7">
        <w:trPr>
          <w:trHeight w:val="23"/>
        </w:trPr>
        <w:tc>
          <w:tcPr>
            <w:tcW w:w="1197"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Кулер</w:t>
            </w:r>
          </w:p>
        </w:tc>
        <w:tc>
          <w:tcPr>
            <w:tcW w:w="3803"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Akasa AK859 CU для Socket 754/939/940/AM2</w:t>
            </w:r>
          </w:p>
        </w:tc>
      </w:tr>
      <w:tr w:rsidR="002D7A3F" w:rsidRPr="008628D7" w:rsidTr="008628D7">
        <w:trPr>
          <w:trHeight w:val="23"/>
        </w:trPr>
        <w:tc>
          <w:tcPr>
            <w:tcW w:w="1197"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Оперативная память</w:t>
            </w:r>
          </w:p>
        </w:tc>
        <w:tc>
          <w:tcPr>
            <w:tcW w:w="3803"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2 х DDR2-800 1024 Мб Apacer PC6400</w:t>
            </w:r>
          </w:p>
        </w:tc>
      </w:tr>
      <w:tr w:rsidR="002D7A3F" w:rsidRPr="008628D7" w:rsidTr="008628D7">
        <w:trPr>
          <w:trHeight w:val="23"/>
        </w:trPr>
        <w:tc>
          <w:tcPr>
            <w:tcW w:w="1197"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Жесткий диск</w:t>
            </w:r>
          </w:p>
        </w:tc>
        <w:tc>
          <w:tcPr>
            <w:tcW w:w="3803"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Samsung HD080HJ 80 Гб 7200rpm 8 Мб SATA-300</w:t>
            </w:r>
          </w:p>
        </w:tc>
      </w:tr>
      <w:tr w:rsidR="002D7A3F" w:rsidRPr="008628D7" w:rsidTr="008628D7">
        <w:trPr>
          <w:trHeight w:val="23"/>
        </w:trPr>
        <w:tc>
          <w:tcPr>
            <w:tcW w:w="1197"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Блок питания</w:t>
            </w:r>
          </w:p>
        </w:tc>
        <w:tc>
          <w:tcPr>
            <w:tcW w:w="3803"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Chieftec CFT-500-A12S 500W, 120 мм вентилятор</w:t>
            </w:r>
          </w:p>
        </w:tc>
      </w:tr>
    </w:tbl>
    <w:p w:rsidR="008621DE" w:rsidRPr="00744BFA" w:rsidRDefault="008621DE" w:rsidP="003B261D">
      <w:pPr>
        <w:spacing w:after="0" w:line="360" w:lineRule="auto"/>
        <w:ind w:firstLine="709"/>
        <w:jc w:val="both"/>
        <w:rPr>
          <w:rFonts w:ascii="Times New Roman" w:hAnsi="Times New Roman"/>
          <w:noProof/>
          <w:color w:val="000000"/>
          <w:sz w:val="28"/>
        </w:rPr>
      </w:pP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Как и ожидалось, разницу в производительности между системами с шинами PCI Express и PCI Express 2.0 на практике обнаружить не удалось – некоторый разброс результатов обусловлен разными чипсетами материнских плат и драйверами для них, а также погрешностью измерений.</w:t>
      </w:r>
    </w:p>
    <w:p w:rsidR="002D7A3F" w:rsidRPr="00744BFA" w:rsidRDefault="002D7A3F" w:rsidP="003B261D">
      <w:pPr>
        <w:spacing w:after="0" w:line="360" w:lineRule="auto"/>
        <w:ind w:firstLine="709"/>
        <w:jc w:val="both"/>
        <w:rPr>
          <w:rFonts w:ascii="Times New Roman" w:hAnsi="Times New Roman"/>
          <w:noProof/>
          <w:color w:val="000000"/>
          <w:sz w:val="28"/>
        </w:rPr>
      </w:pP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1.15</w:t>
      </w:r>
      <w:r w:rsidR="003B261D" w:rsidRPr="00744BFA">
        <w:rPr>
          <w:rFonts w:ascii="Times New Roman" w:hAnsi="Times New Roman"/>
          <w:noProof/>
          <w:color w:val="000000"/>
          <w:sz w:val="28"/>
        </w:rPr>
        <w:t xml:space="preserve"> </w:t>
      </w:r>
      <w:r w:rsidR="008621DE" w:rsidRPr="00744BFA">
        <w:rPr>
          <w:rFonts w:ascii="Times New Roman" w:hAnsi="Times New Roman"/>
          <w:noProof/>
          <w:color w:val="000000"/>
          <w:sz w:val="28"/>
        </w:rPr>
        <w:t>Итоги сравнения</w:t>
      </w:r>
    </w:p>
    <w:p w:rsidR="002D7A3F" w:rsidRPr="00744BFA" w:rsidRDefault="002D7A3F" w:rsidP="003B261D">
      <w:pPr>
        <w:spacing w:after="0" w:line="360" w:lineRule="auto"/>
        <w:ind w:firstLine="709"/>
        <w:jc w:val="both"/>
        <w:rPr>
          <w:rFonts w:ascii="Times New Roman" w:hAnsi="Times New Roman"/>
          <w:noProof/>
          <w:color w:val="000000"/>
          <w:sz w:val="28"/>
        </w:rPr>
      </w:pP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Проводя тестирование видеокарты ASUS EN8800GT/G/HTDP/512M/A, которая отличается от «референсной» только оформлением системы охлаждения, мы фактически проверяли возможности графического процессора G92-270 (GeForce 8800 GT), поэтому выводы о его перспективности распространяются как на протестированную видеокарту, так и на большинство других, на этом же GPU. Итак, видеокарты на GeForce 8800 GT с 512 Мб видеопамяти являются очень производительными решениями, и имеют очень выгодное соотношение цена/производительность, особенно если конечная розничная стоимость не отличается от рекомендованной NVIDIA. В большинстве задач этот GPU по производительности сравним с топовыми решениями на G80 и даже может обгонять их. Сложности могут возникнуть только в очень ресурсоемких играх, когда потребуется более 512 Мб локальной видеопамяти или нужен будет очень интенсивный обмен с нею, тогда «бутылочным горлышком» станет 256-разрядная шина памяти. Самым же серьезным недостатком G92 является его высокое тепловыделение, что накладывает ограничения на разгон видеокарты и требует наличия хорошей вентиляции в корпусе. Что касается разгона, то в общем GeForce 8800 GT является достаточно восприимчивым к этому увлечению, причем полезен оказывается разгон как самого графического процессора, так и видеопамяти, хотя в обоих случаях, вероятнее всего, сдерживающим фактором будет недостаточно эффективная, и, кстати, довольно шумная, «стандартная» система охлаждения.</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Также, в результате дополнительных тестов, мы определили, что для полноценной работы видеокарты потребуется достаточно производительный двухъядерный процессор с тактовой частотой от 2,2-2,4 ГГц – для потенциальных покупателей GeForce 8800 GT это не является серьезной проблемой, т.к. цена таких процессоров сегодня не так и высока. Однако, мы можем уверено сказать, что для одиночной видеокарты нет необходимости подыскивать и новую материнскую плату с PCI Express 2.0, т.к. никакого прироста производительности новый интерфейс не обеспечит. Но вот если вы захотите организовать SLI-конфигурацию, особенно если это будет 3-way SLI или QuadSLI, то тогда от PCI Express 2.0 можно ожидать ощутимой пользы и потребуется новая материнская плата.Что касается героини обзора, видеокарты ASUS EN8800GT/G/HTDP/512M/A, то она является типичной представительницей GeForce 8800 GT с 512 Мб памяти, со всеми вышеописанными плюсами и минусами. Из особенностей можно отметить только комплектацию, в которую входят бонусная игра Company of Heroes: Opposing Fronts и фирменная папка на 16 дисков.</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Достоинства устройства:</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1. Высокая производительность;</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2. Поддержка DirectX 10.0 (Shader Model 4.0) и OpenGL 2.0.</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3. Расширенная комплектация.</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Недостатки:</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1.Достаточно шумная и не очень эффективная «стандартная» система охлаждения.</w:t>
      </w:r>
    </w:p>
    <w:p w:rsidR="003B261D" w:rsidRPr="00744BFA" w:rsidRDefault="003B261D" w:rsidP="003B261D">
      <w:pPr>
        <w:spacing w:after="0" w:line="360" w:lineRule="auto"/>
        <w:ind w:firstLine="709"/>
        <w:jc w:val="both"/>
        <w:rPr>
          <w:rFonts w:ascii="Times New Roman" w:hAnsi="Times New Roman"/>
          <w:noProof/>
          <w:color w:val="000000"/>
          <w:sz w:val="28"/>
        </w:rPr>
      </w:pP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1.16 GeForce 9800 GT</w:t>
      </w:r>
    </w:p>
    <w:p w:rsidR="002D7A3F" w:rsidRPr="00744BFA" w:rsidRDefault="002D7A3F" w:rsidP="003B261D">
      <w:pPr>
        <w:spacing w:after="0" w:line="360" w:lineRule="auto"/>
        <w:ind w:firstLine="709"/>
        <w:jc w:val="both"/>
        <w:rPr>
          <w:rFonts w:ascii="Times New Roman" w:hAnsi="Times New Roman"/>
          <w:noProof/>
          <w:color w:val="000000"/>
          <w:sz w:val="28"/>
        </w:rPr>
      </w:pP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В данной статье мы рассмотрим решение на базе GeForce 9800 GT производства компании XFX, которое сравним с представителем GeForce 8800 GT от Leadtek. Как вы помните, в прошлом году данный графический ускоритель совершил революцию среди адаптеров среднего уровня. Оба эти продукта основаны на G92 с 112 потоковыми процессорами, 56 блоками TMU и 16 ROP. Рабочие частоты 9800 GT и 8800 GT составляют 600/1500 МГц для ядра и 1800 МГц для памяти, но производители без каких-либо проблем могут выпускать видеокарты с повышенными частотами. Оба акселератора, попавшие на тестирование были с заводским разгоном.</w:t>
      </w:r>
    </w:p>
    <w:p w:rsidR="002D7A3F" w:rsidRPr="00744BFA" w:rsidRDefault="002D7A3F" w:rsidP="003B261D">
      <w:pPr>
        <w:spacing w:after="0" w:line="360" w:lineRule="auto"/>
        <w:ind w:firstLine="709"/>
        <w:jc w:val="both"/>
        <w:rPr>
          <w:rFonts w:ascii="Times New Roman" w:hAnsi="Times New Roman"/>
          <w:noProof/>
          <w:color w:val="000000"/>
          <w:sz w:val="28"/>
        </w:rPr>
      </w:pP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Таблица 1.6 - Характеристики</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видеокарт занесены в следующую таблицу:</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3389"/>
        <w:gridCol w:w="3295"/>
        <w:gridCol w:w="2887"/>
      </w:tblGrid>
      <w:tr w:rsidR="002D7A3F" w:rsidRPr="008628D7" w:rsidTr="008628D7">
        <w:trPr>
          <w:trHeight w:val="23"/>
        </w:trPr>
        <w:tc>
          <w:tcPr>
            <w:tcW w:w="1770"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Видеоадаптер</w:t>
            </w:r>
          </w:p>
        </w:tc>
        <w:tc>
          <w:tcPr>
            <w:tcW w:w="1721"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XFX GF 9800GT 670M 512MB DDR3 XXX</w:t>
            </w:r>
          </w:p>
        </w:tc>
        <w:tc>
          <w:tcPr>
            <w:tcW w:w="1508"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Leadtek WinFast PX8800 GT ZL</w:t>
            </w:r>
          </w:p>
        </w:tc>
      </w:tr>
      <w:tr w:rsidR="002D7A3F" w:rsidRPr="008628D7" w:rsidTr="008628D7">
        <w:trPr>
          <w:trHeight w:val="23"/>
        </w:trPr>
        <w:tc>
          <w:tcPr>
            <w:tcW w:w="1770"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Ядро</w:t>
            </w:r>
          </w:p>
        </w:tc>
        <w:tc>
          <w:tcPr>
            <w:tcW w:w="1721"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G92</w:t>
            </w:r>
          </w:p>
        </w:tc>
        <w:tc>
          <w:tcPr>
            <w:tcW w:w="1508"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G92</w:t>
            </w:r>
          </w:p>
        </w:tc>
      </w:tr>
      <w:tr w:rsidR="002D7A3F" w:rsidRPr="008628D7" w:rsidTr="008628D7">
        <w:trPr>
          <w:trHeight w:val="23"/>
        </w:trPr>
        <w:tc>
          <w:tcPr>
            <w:tcW w:w="1770"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Количество транзисторов, млн. шт</w:t>
            </w:r>
          </w:p>
        </w:tc>
        <w:tc>
          <w:tcPr>
            <w:tcW w:w="1721"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754</w:t>
            </w:r>
          </w:p>
        </w:tc>
        <w:tc>
          <w:tcPr>
            <w:tcW w:w="1508"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754</w:t>
            </w:r>
          </w:p>
        </w:tc>
      </w:tr>
      <w:tr w:rsidR="002D7A3F" w:rsidRPr="008628D7" w:rsidTr="008628D7">
        <w:trPr>
          <w:trHeight w:val="23"/>
        </w:trPr>
        <w:tc>
          <w:tcPr>
            <w:tcW w:w="1770"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Техпроцесс, нм</w:t>
            </w:r>
          </w:p>
        </w:tc>
        <w:tc>
          <w:tcPr>
            <w:tcW w:w="1721"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65</w:t>
            </w:r>
          </w:p>
        </w:tc>
        <w:tc>
          <w:tcPr>
            <w:tcW w:w="1508"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65</w:t>
            </w:r>
          </w:p>
        </w:tc>
      </w:tr>
      <w:tr w:rsidR="002D7A3F" w:rsidRPr="008628D7" w:rsidTr="008628D7">
        <w:trPr>
          <w:trHeight w:val="23"/>
        </w:trPr>
        <w:tc>
          <w:tcPr>
            <w:tcW w:w="1770"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Количество потоковых процессоров</w:t>
            </w:r>
          </w:p>
        </w:tc>
        <w:tc>
          <w:tcPr>
            <w:tcW w:w="1721"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112</w:t>
            </w:r>
          </w:p>
        </w:tc>
        <w:tc>
          <w:tcPr>
            <w:tcW w:w="1508"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112</w:t>
            </w:r>
          </w:p>
        </w:tc>
      </w:tr>
      <w:tr w:rsidR="002D7A3F" w:rsidRPr="008628D7" w:rsidTr="008628D7">
        <w:trPr>
          <w:trHeight w:val="23"/>
        </w:trPr>
        <w:tc>
          <w:tcPr>
            <w:tcW w:w="1770"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Количество текстурных блоков</w:t>
            </w:r>
          </w:p>
        </w:tc>
        <w:tc>
          <w:tcPr>
            <w:tcW w:w="1721"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56</w:t>
            </w:r>
          </w:p>
        </w:tc>
        <w:tc>
          <w:tcPr>
            <w:tcW w:w="1508"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56</w:t>
            </w:r>
          </w:p>
        </w:tc>
      </w:tr>
      <w:tr w:rsidR="002D7A3F" w:rsidRPr="008628D7" w:rsidTr="008628D7">
        <w:trPr>
          <w:trHeight w:val="23"/>
        </w:trPr>
        <w:tc>
          <w:tcPr>
            <w:tcW w:w="1770"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Количество блоков рендеринга</w:t>
            </w:r>
          </w:p>
        </w:tc>
        <w:tc>
          <w:tcPr>
            <w:tcW w:w="1721"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16</w:t>
            </w:r>
          </w:p>
        </w:tc>
        <w:tc>
          <w:tcPr>
            <w:tcW w:w="1508"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16</w:t>
            </w:r>
          </w:p>
        </w:tc>
      </w:tr>
      <w:tr w:rsidR="002D7A3F" w:rsidRPr="008628D7" w:rsidTr="008628D7">
        <w:trPr>
          <w:trHeight w:val="23"/>
        </w:trPr>
        <w:tc>
          <w:tcPr>
            <w:tcW w:w="1770"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Частота ядра (номинал), МГц</w:t>
            </w:r>
          </w:p>
        </w:tc>
        <w:tc>
          <w:tcPr>
            <w:tcW w:w="1721"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670 (600)</w:t>
            </w:r>
          </w:p>
        </w:tc>
        <w:tc>
          <w:tcPr>
            <w:tcW w:w="1508"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650 (600)</w:t>
            </w:r>
          </w:p>
        </w:tc>
      </w:tr>
      <w:tr w:rsidR="002D7A3F" w:rsidRPr="008628D7" w:rsidTr="008628D7">
        <w:trPr>
          <w:trHeight w:val="23"/>
        </w:trPr>
        <w:tc>
          <w:tcPr>
            <w:tcW w:w="1770"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Частота шейдерного домена, МГц</w:t>
            </w:r>
          </w:p>
        </w:tc>
        <w:tc>
          <w:tcPr>
            <w:tcW w:w="1721"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1625 (1500)</w:t>
            </w:r>
          </w:p>
        </w:tc>
        <w:tc>
          <w:tcPr>
            <w:tcW w:w="1508"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1625 (1500)</w:t>
            </w:r>
          </w:p>
        </w:tc>
      </w:tr>
      <w:tr w:rsidR="002D7A3F" w:rsidRPr="008628D7" w:rsidTr="008628D7">
        <w:trPr>
          <w:trHeight w:val="23"/>
        </w:trPr>
        <w:tc>
          <w:tcPr>
            <w:tcW w:w="1770"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Шина памяти, бит</w:t>
            </w:r>
          </w:p>
        </w:tc>
        <w:tc>
          <w:tcPr>
            <w:tcW w:w="1721"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256</w:t>
            </w:r>
          </w:p>
        </w:tc>
        <w:tc>
          <w:tcPr>
            <w:tcW w:w="1508"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256</w:t>
            </w:r>
          </w:p>
        </w:tc>
      </w:tr>
      <w:tr w:rsidR="002D7A3F" w:rsidRPr="008628D7" w:rsidTr="008628D7">
        <w:trPr>
          <w:trHeight w:val="23"/>
        </w:trPr>
        <w:tc>
          <w:tcPr>
            <w:tcW w:w="1770"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Тип памяти</w:t>
            </w:r>
          </w:p>
        </w:tc>
        <w:tc>
          <w:tcPr>
            <w:tcW w:w="1721"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GDDR3</w:t>
            </w:r>
          </w:p>
        </w:tc>
        <w:tc>
          <w:tcPr>
            <w:tcW w:w="1508"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GDDR3</w:t>
            </w:r>
          </w:p>
        </w:tc>
      </w:tr>
      <w:tr w:rsidR="002D7A3F" w:rsidRPr="008628D7" w:rsidTr="008628D7">
        <w:trPr>
          <w:trHeight w:val="23"/>
        </w:trPr>
        <w:tc>
          <w:tcPr>
            <w:tcW w:w="1770"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Объём памяти, МБ</w:t>
            </w:r>
          </w:p>
        </w:tc>
        <w:tc>
          <w:tcPr>
            <w:tcW w:w="1721"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512</w:t>
            </w:r>
          </w:p>
        </w:tc>
        <w:tc>
          <w:tcPr>
            <w:tcW w:w="1508"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512</w:t>
            </w:r>
          </w:p>
        </w:tc>
      </w:tr>
      <w:tr w:rsidR="002D7A3F" w:rsidRPr="008628D7" w:rsidTr="008628D7">
        <w:trPr>
          <w:trHeight w:val="23"/>
        </w:trPr>
        <w:tc>
          <w:tcPr>
            <w:tcW w:w="1770"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Частота памяти, МГц</w:t>
            </w:r>
          </w:p>
        </w:tc>
        <w:tc>
          <w:tcPr>
            <w:tcW w:w="1721"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1950 (1800)</w:t>
            </w:r>
          </w:p>
        </w:tc>
        <w:tc>
          <w:tcPr>
            <w:tcW w:w="1508"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1800</w:t>
            </w:r>
          </w:p>
        </w:tc>
      </w:tr>
      <w:tr w:rsidR="002D7A3F" w:rsidRPr="008628D7" w:rsidTr="008628D7">
        <w:trPr>
          <w:trHeight w:val="23"/>
        </w:trPr>
        <w:tc>
          <w:tcPr>
            <w:tcW w:w="1770"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Поддерживаемая версия DirectX</w:t>
            </w:r>
          </w:p>
        </w:tc>
        <w:tc>
          <w:tcPr>
            <w:tcW w:w="1721"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10</w:t>
            </w:r>
          </w:p>
        </w:tc>
        <w:tc>
          <w:tcPr>
            <w:tcW w:w="1508"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10</w:t>
            </w:r>
          </w:p>
        </w:tc>
      </w:tr>
      <w:tr w:rsidR="002D7A3F" w:rsidRPr="008628D7" w:rsidTr="008628D7">
        <w:trPr>
          <w:trHeight w:val="23"/>
        </w:trPr>
        <w:tc>
          <w:tcPr>
            <w:tcW w:w="1770"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Интерфейс</w:t>
            </w:r>
          </w:p>
        </w:tc>
        <w:tc>
          <w:tcPr>
            <w:tcW w:w="1721"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PCI Express 2.0</w:t>
            </w:r>
          </w:p>
        </w:tc>
        <w:tc>
          <w:tcPr>
            <w:tcW w:w="1508" w:type="pct"/>
            <w:shd w:val="clear" w:color="auto" w:fill="auto"/>
          </w:tcPr>
          <w:p w:rsidR="002D7A3F" w:rsidRPr="008628D7" w:rsidRDefault="002D7A3F"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PCI Express 2.0</w:t>
            </w:r>
          </w:p>
        </w:tc>
      </w:tr>
    </w:tbl>
    <w:p w:rsidR="008621DE" w:rsidRPr="00744BFA" w:rsidRDefault="008621DE" w:rsidP="003B261D">
      <w:pPr>
        <w:spacing w:after="0" w:line="360" w:lineRule="auto"/>
        <w:ind w:firstLine="709"/>
        <w:jc w:val="both"/>
        <w:rPr>
          <w:rFonts w:ascii="Times New Roman" w:hAnsi="Times New Roman"/>
          <w:noProof/>
          <w:color w:val="000000"/>
          <w:sz w:val="28"/>
        </w:rPr>
      </w:pP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1.17 Смотр видеокарты</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XFX GF 9800GT 670M 512MB DDR3 XXX</w:t>
      </w:r>
    </w:p>
    <w:p w:rsidR="002D7A3F" w:rsidRPr="00744BFA" w:rsidRDefault="002D7A3F" w:rsidP="003B261D">
      <w:pPr>
        <w:spacing w:after="0" w:line="360" w:lineRule="auto"/>
        <w:ind w:firstLine="709"/>
        <w:jc w:val="both"/>
        <w:rPr>
          <w:rFonts w:ascii="Times New Roman" w:hAnsi="Times New Roman"/>
          <w:noProof/>
          <w:color w:val="000000"/>
          <w:sz w:val="28"/>
        </w:rPr>
      </w:pP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Видеокарта XFXGF 9800GT 670M512MBDDR3 XXX поставляется в коробке с вертикальным оформлением, на которой изображено всевозможное огнестрельное оружие вместо привычной технологичной собаки. Из ленты патронов выложена девятка, символизирующая девятую серию графических акселераторов GeForce.</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Упаковка.</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Комплект поставки стандартный для этого производителя и содержит следующее:</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1.Переходник DVI/D-Sub </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2.Переходник питания</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3.Диск с драйверами </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4.Диск с игрой Assassins Creed </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5.Инструкция по установке и пара брошюр </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6.Табличка на дверную ручку </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Отметим наличие игры Assassins Creed от Ubisoft Entertainment и таблички, подобные которой вешают на дверь в гостинцах, дабы не беспокоили постояльцев. Карта выполнена на текстолите фирменного черного цвета, дизайн платы при этом полностью переработан и имеет существенные отличия от референсного. Но, как отмечалось выше, акселераторы GeForce 9800 GT производятся на базе карт предыдущего поколения, и аналогичную компоновку можно было встретить на видеоадаптерах серии GeForce 8800, в основе которых был графический процессор G92.</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В качестве периферийных разъемов на видеокарте присутствуют два Dual-Link DVI и HDTV-выход с поддержкой HDCP. Для объединения подобных адаптеров в режиме SLI имеется интерфейс MIO.</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Система охлаждения по форме чем-то напоминает кулер от GeForce 7800 GT, хотя по конструкции имеет больше общего с системой охлаждения от GeForce 7600 GT: к основанию, выполненному из меди, приклеена гармошка, которая продувается турбиной с изменяемой скоростью вращения. В месте контакта радиатора с чипом используется серая термопаста, а для микросхем памяти – синие термопрокладки.</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Уровень шума кулера при нагрузке на видеокарту достаточно высокий, хотя и тише, чем от референсных кулеров. Эффективность охлаждения оказалась на приемлемом уровне, и чип не прогревался выше 71°C.</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Ребру жесткости, которое компания ставит практически на каждый акселератор среднего и высокого уровня с собственным дизайном, нашлось место и на рассматриваемой видеокарте. Благодаря измененному дизайну PCB, на плате стало меньше элементов, подсистема питания карты также была переработана, хотя количество фаз осталось на прежнем уровне – две для графического ядра и одна для памяти.</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Графический процессор G92 в XFXGF 9800GT670MXXX оказался обычной 65-нм ревизией, которую устанавливали на GeForce 8800 GT. В отличие от стандартных характеристик, ядро работает на частоте 670/1620 МГц, что выше эталона на 70/120 МГц.</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Восемь микросхем памяти GDDR3 от Samsung со временем доступа 1,0 нс (K4J52324QE-BJ1A, 2000 МГц DDR) имеют общий объем в 512 МБ и 256-битную шину. Частота, на которой функционируют чипы, составляет 1950 МГц, что выше референсных на 150 МГц.</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Люди,</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которые в первый раз встречаются с интерактивным 3D, обычно испытывают шок. Увиденное не вписывается ни в какие их представления о современных достижениях науки и техники. И хотя им показываешь “Властелина колец” и говоришь, что многие сцены фильма сделаны на компьютере, — их это не особо впечатляет. По своей наивности они думают, что все по-прежнему делается рисованной мультипликацией. Но увидят они какой-нибудь столетний</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Doom — и поражаются. Не важно, насколько большим и насыщенным будет виртуальный 3D мир. Компьютер может отображать его только одним способом: помещая пиксели на 2D экран. Как изображение на экране становится реалистичным, и как сцены становятся похожими на те, которые мы видим в реальном мире? Сначала мы посмотрим, как придается реалистичность одному объекту. Потом мы перейдем уже ко всей сцене. И напоследок, мы рассмотрим, как компьютер реализует движение: реалистичные объекты движутся с реалистичными скоростями. Вы смотрите на экран монитора, имеющего два измерения: высоту и ширину. Но когда вы смотрите мультик</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или играете в современные игры, экран вам кажется трехмерным. И что больше всего зачаровывает, можно наблюдать на экране реальный сегодняшний мир, мир в котором мы будем жить завтра, или мир, существующий только в воображении создателей компьютерной игрушки. И все эти миры появляются на одном и том же экране, который вы, возможно, минуту назад использовали для печати отчета о текущей котировке акций. В этой статье мы расскажем о хитрых приемах дизайнеров трехмерной графики. Картинка, кажущаяся трехмерной (3D) должна иметь три измерения: высоту, ширину и глубину. Двумерная картинка (2D) имеет два измерения: высоту и ширину.</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Некоторые картинки изначально двумерны. Многие простые символы должны быть понятны с первого взгляда. Поэтому, чем проще они нарисованы, тем лучше. Вот главное отличие 2D графики от 3D: двумерная графика хороша для выражения чего-либо простого за максимально короткое для понимания время. Трехмерная графика может дать больше информации, но на ее усвоение требуется большее время. Если перевод двумерной картинки в трехмерный вид сводится к добавлению некоторого количества информации, то перевод 3D статичной картинки в движущееся изображение требует намного большего. Для большинства из нас компьютеры или современные приставки являются наиболее привычным способом знакомства с трехмерной графикой. Компьютерные игры или видеоролики изготавливаются с помощью созданных компьютером картинок. Обычно процесс создания реалистичной трехмерной сцены разбивается на три важных шага:</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 создание виртуального 3D мира. </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 выбор части мира, которая будет демонстрироваться на экране. </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 задание представления для каждого пикселя на экране для максимальной реалистичности изображения. </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Виртуальный 3D мир это не просто эскиз такого мира. Чтобы вам лучше в этом разобраться, приведем пример из реального мира. Рассмотрим вашу руку и стол под ней. Ваша рука обладает характеристиками, которые определяют способы движения руки и ее вид. Пальцы примыкают к ладони и послушно сгибаются в суставах. Если шлепнуть рукой по столу, то он не брызнет во все стороны, так как стол всегда твердый и цельный. Ваша рука не может пройти сквозь стол. Всю эту информацию нельзя получить, просто взглянув на рисунок предмета. Но сколько бы фотографий вы ни сделали, на любой из них ваши пальцы будут сгибаться в суставах, и примыкать к ладони, стол будет всегда твердым, а не жидким. Так ведут себя вещи в реальном мире, и они всегда будут себя так вести. Объекты же виртуального трехмерного мира не существуют в природе, в отличие от вашей руки. Все они - искусственные, а все их свойства задаются программой. Разработчики используют специальные инструменты для аккуратного описания 3D мира, чтобы каждый объект вел себя, так как ему положено. В любой момент экран демонстрирует только крошечную частичку виртуального трехмерного мира компьютерной игры. Показываемая часть определяется способом задания мира, направлением, куда вы пожелаете в нем пойти и точкой, в которую вы будете при этом смотреть. Независимо от того, какой путь вы выберите: вперед или назад, вверх или вниз, вправо или влево, виртуальный 3D мир вокруг вас определит, что вы увидите из вашей позиции по направлению вашего взгляда. Смысл увиденного вами не должен меняться от сцены к сцене. Если вы смотрите на объект с одной и той же дистанции, то он должен сохранять те же размеры независимо от направления взгляда. Способ движения и вид каждого объекта должны убеждать вас в том, что он имеет постоянную массу, что он всегда твердый или мягкий, жесткий или гибкий и т.д. Программисты, создающие компьютерные игры, затрачивают огромные усилия на описание 3D мира, чтобы вы могли восхищаться этим миром и не встречать в нем ничего, что бы разубедило вас в его реальности. Вы же не хотите увидеть, как два твердых объекта проходят друг сквозь друга? Это сразу бы напомнило вам об иллюзорности виртуального мира. И третий шаг включает в себя, по крайней мере, столько же компьютерных вычислений, как и первые два шага вместе взятые, если не больше. Причем этот шаг должен выполняться в реальном времени в играх и видеороликах. Прежде чем изображение станет реалистичным, объекты проходят несколько стадий обработки. Самые важные стадии это создание формы (shape), обтягивание текстурами, освещение, создание перспективы, глубины резкости (depth of field) и сглаживания (anti-aliasing). Так как же создается это третье измерение. Есть два основных подхода. Можно сделать псевдотрехмерные сэмплы, а потом обработать их по принципам двухмерной графики, лишь изредка касаясь простейших законов третьего измерения. А можно создать модель трехмерного мира, а потом спроецировать часть его на плоскость экрана. Так делают все современные трехмерные игры. Однако трехмерный мир надо как-то смоделировать. Пользоваться при этом наработками из растрового 2D — неудобно. Графика будет тяжеловесной и тормозной. Нужен другой способ... Постойте, а какая у нас самая прогрессивная технология в 2D? Конечно же, векторная графика. И весит мало, и обсчитывается сравнительно быстро. Есть у нее и свои недостатки, но достоинств больше. Почти полное переложение основ векторной графики в 3D — это технология NURBS (более подробно она рвссмотрена в разделе). А самый распространенный способ моделирования 3D — частичное переложение основ векторной графики. В целом это называется 3D конвейер. Процесс построения 3D-изображения можно разделить на три последовательных этапа. На первом этапе объект преобразуется в мозаичную модель, т.е. происходит его разделение на множество многоугольников (полигонов). Следующий этап включает в себя геометрические преобразования и установки освещения. Наконец, заключительный этап, так называемый "рендеринг" (</w:t>
      </w:r>
      <w:r w:rsidRPr="00E13856">
        <w:rPr>
          <w:rFonts w:ascii="Times New Roman" w:hAnsi="Times New Roman"/>
          <w:noProof/>
          <w:color w:val="000000"/>
          <w:sz w:val="28"/>
        </w:rPr>
        <w:t>rendering</w:t>
      </w:r>
      <w:r w:rsidRPr="00744BFA">
        <w:rPr>
          <w:rFonts w:ascii="Times New Roman" w:hAnsi="Times New Roman"/>
          <w:noProof/>
          <w:color w:val="000000"/>
          <w:sz w:val="28"/>
        </w:rPr>
        <w:t xml:space="preserve">), который является наиболее важным для качества 3D-изображения, создает двумерное изображение из полученных на предыдущих этапах многоугольников. Любая трехмерная модель (из которых, в конечном счете, и состоит виртуальный мир) представляется в виде некоторого числа пересекающихся плоскостей. Излишки плоскостей обрезаются. </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В итоге остаются двухмерные многоугольники, помещенные в трехмерную систему координат. Такой многоугольник называется полигоном.</w:t>
      </w:r>
    </w:p>
    <w:p w:rsidR="002D7A3F" w:rsidRPr="00744BFA" w:rsidRDefault="008621D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br w:type="page"/>
      </w:r>
      <w:r w:rsidR="002D7A3F" w:rsidRPr="00744BFA">
        <w:rPr>
          <w:rFonts w:ascii="Times New Roman" w:hAnsi="Times New Roman"/>
          <w:noProof/>
          <w:color w:val="000000"/>
          <w:sz w:val="28"/>
        </w:rPr>
        <w:t>1.19 Воплощение видеокарт</w:t>
      </w:r>
    </w:p>
    <w:p w:rsidR="002D7A3F" w:rsidRPr="00744BFA" w:rsidRDefault="002D7A3F" w:rsidP="003B261D">
      <w:pPr>
        <w:spacing w:after="0" w:line="360" w:lineRule="auto"/>
        <w:ind w:firstLine="709"/>
        <w:jc w:val="both"/>
        <w:rPr>
          <w:rFonts w:ascii="Times New Roman" w:hAnsi="Times New Roman"/>
          <w:noProof/>
          <w:color w:val="000000"/>
          <w:sz w:val="28"/>
        </w:rPr>
      </w:pP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Центральный элемент любой видеокарты — видеопроцессор, он же — видеоядро, он же — видеочипсет. Именно в нем происходят практически все этапы превращения набора цифр в красивую трехмерную картинку (антиалиасинга, фильтрации, затенения, сглаживания)</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 виртуальный мир. Для разных технологий существуют специальные блоки внутри видеопроцессора, например, там есть блок антиалиасинга.</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Как и у обычного процессора, у видеопроцессора есть определенное количество конвейеров. Каждый конвейер выполняет свою очередь команд, поэтому — чем больше конвейеров, тем больше операций сможет видеопроцессор выполнять одновременно. Как и в центральном процессоре, в нем есть блок предсказания ветвлений, арифметико-логический блок и так далее. Сходства можно перечислять долго, поэтому поговорим о различиях. В первую очередь это текстурные блоки — своеобразные конвейеры, рассчитывающие наложение текстур на объекты. Чем больше текстурных блоков, тем больше текстур на один и тот же объект акселератор сможет наложить за один проход. Однако если на объект накладывается всего одна текстура, будет работать только первый текстурный блок — остальные останутся не у дел. Поэтому количество текстурных блоков важно исключительно для мультитекстурирования. Одна из важнейших характеристик любого акселератора — скорость закраски или fillrate. Она показывает, сколько пикселей или текселей может акселератор обработать за одну секунду. Соответственно, fillrate измеряется в мегапикселях в секунду или мегатекселях в секунду. Цифры, показывающие количество бит информации, нужных для создания одного изображения, отображают лишь часть требуемой вычислительной мощности. </w:t>
      </w:r>
    </w:p>
    <w:p w:rsidR="002D7A3F" w:rsidRPr="00744BFA" w:rsidRDefault="002D7A3F"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Для того чтобы намекнуть вам о величине суммарной загрузки процессора, мы поговорим о математическом процессе, называемом трансформацией (transform). Трансформация используется всякий раз, когда мы изменяем угол зрения на какой либо объект. Например, картинка машины, движущейся на нас, становится больше с помощью трансформации. Другим примером трансформации является преобразование созданного 3D мира в 2D форму на экране компьютера.Давайте посмотрим, какое же количество вычислений задействовано в такой трансформации, при этом учитывайте, что она используется во всех трехмерных играх. Сейчас мы разберемся, чем же занимается компьютер. Даже в простой анимации требуется выполнить множество расчетов. Стены и мебель имеют текстуры, которыми покрыты каркасы. С помощью световых лучей предметы отбрасывают тени. Также следует заметить, что по мере продвижения камеры по офису, некоторые объекты появляются из-за угла или стены и становятся видимыми. Таким образом вы наблюдаете эффект использования Z-буфера. А так как все это происходит еще до вывода изображения на экран монитора, то становится очевидным: даже самым крутым современным процессорам (CPU) требуется помощь для реализации трехмерных игр или графики. Для этого и были разработаны графические ускорители. Все современные акселераторы обладают важнейшим блоком с кодовой аббревиатурой T&amp;L — Transforming and Lighting (трансформация и освещение), который можно условно разделить на три части. Модуль трансформации (Transformation) преобразует трехмерные координаты в двумерные, привязанные к конкретной точке пространства, из которой наблюдатель смотрит на мир, и к направлению его взгляда. Именно здесь рассчитывается проекция перспективы. Модуль отсечения (Clipping) — отсекает от готовой сцены области, которые находятся вне зоны видимости. В простейшем случае область отсечения задается шестью плоскостями. Все, что выходит за границы области, ограниченной этими плоскостями, дальше не обрабатывается. Но если большой полигон попадает и в видимую область, и в невидимую, его, естественно, оставляют или, же обрабатывают только частично. Модуль освещения (Lighting) отвечает за освещение всех объектов сцены. Причем речь идет не, только о восьми аппаратно-обрабатываемых источниках света, но и вторичном свете. К примеру, луч света упал на ровную гладкую поверхность, оставив там блик, отразился от нее и нарисовал на потолке световой круг. С появлением этого модуля стали возможны динамические эффекты освещения: качающиеся лампочки, Солнце, которое движется по небу в реальном времени...До появления этих трех модулей все операции, которые они выполняют, приходилось делать центральному процессору. Теперь он разгружен для более важных вещей, например, расчета искусственного интеллекта. Мы разобрали все этапы изготовления трехмерной картинки — от полигонального каркаса до готового изображения на экране монитора. Однако в современных играх помимо стандартной, полигональной технологии представления трехмерной графики используются и другие, альтернативные. У каждой из таких технологий — своя область применения, свои достоинства и недостатки. Естественно, используй современные игры исключительно полигоны да текстуры, трехмерные миры не были бы такими яркими, насыщенными и динамичными. Ну что ж, давайте познакомимся с новыми героями: NURBS, вокселями, трассировкой лучей и шейдерами.</w:t>
      </w:r>
    </w:p>
    <w:p w:rsidR="007C4B9E"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br w:type="page"/>
        <w:t xml:space="preserve">2. </w:t>
      </w:r>
      <w:r w:rsidR="008621DE" w:rsidRPr="00744BFA">
        <w:rPr>
          <w:rFonts w:ascii="Times New Roman" w:hAnsi="Times New Roman"/>
          <w:noProof/>
          <w:color w:val="000000"/>
          <w:sz w:val="28"/>
        </w:rPr>
        <w:t xml:space="preserve">Характеристика видеокарты </w:t>
      </w:r>
      <w:r w:rsidRPr="00744BFA">
        <w:rPr>
          <w:rFonts w:ascii="Times New Roman" w:hAnsi="Times New Roman"/>
          <w:noProof/>
          <w:color w:val="000000"/>
          <w:sz w:val="28"/>
        </w:rPr>
        <w:t>GEFORCE 9800 GTX</w:t>
      </w:r>
    </w:p>
    <w:p w:rsidR="007C4B9E" w:rsidRPr="00744BFA" w:rsidRDefault="007C4B9E" w:rsidP="003B261D">
      <w:pPr>
        <w:spacing w:after="0" w:line="360" w:lineRule="auto"/>
        <w:ind w:firstLine="709"/>
        <w:jc w:val="both"/>
        <w:rPr>
          <w:rFonts w:ascii="Times New Roman" w:hAnsi="Times New Roman"/>
          <w:noProof/>
          <w:color w:val="000000"/>
          <w:sz w:val="28"/>
        </w:rPr>
      </w:pPr>
    </w:p>
    <w:p w:rsidR="007C4B9E"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Благодаря выпуску графического ядра G92, компания Nvidia уже долгое время практически не встречает конкуренции в секторе достаточно производительных одночиповых решений стоимостью более 200 долларов. Графический процессор оказался чрезвычайно удачным и позволил создать целый ряд карт, начиная с недорогого GeForce 8800 GS и заканчивая двухпроцессорным монстром GeForce 9800 GX2.Наиболее производительной одночиповой моделью на базе G92 стал видеоадаптер Nvidia GeForce 8800 GTS 512MB, способный потягаться на равных с флагманом на базе предыдущего ядра G80 – Nvidia GeForce 8800 GTX. Однако, после появления GeForce 9800 GX2 в ценовой линейке появился существенный разрыв между сегментами 249...299 и 599...649 долларов, где Nvidia не имела актуальных продуктов, но где у конкурента имеется двухчиповый ATI Radeon HD 3870 X2 с ценой в диапазоне 399...449 долларов. Как следствие, компания решила закрыть разрыв между ценами продуктов разного класса, а заодно пополнить линейку GeForce 9. Так появился Nvidia GeForce 9800 GTX, графическая карта на базе чипа G92 со всеми активированными блоками и несколько увеличенными относительно GeForce 8800 GTS 512MB тактовыми частотами. Продукт не только не имеет каких-либо нововведений по сравнению с предшественниками (если не считать поддержку технологий 3-way SLI и SLI HybridPower), но и вносит дополнительную сложность в линейку продающихся графических карт Nvidia GeForce.</w:t>
      </w:r>
    </w:p>
    <w:p w:rsidR="003B261D" w:rsidRPr="00744BFA" w:rsidRDefault="003B261D" w:rsidP="003B261D">
      <w:pPr>
        <w:spacing w:after="0" w:line="360" w:lineRule="auto"/>
        <w:ind w:firstLine="709"/>
        <w:jc w:val="both"/>
        <w:rPr>
          <w:rFonts w:ascii="Times New Roman" w:hAnsi="Times New Roman"/>
          <w:noProof/>
          <w:color w:val="000000"/>
          <w:sz w:val="28"/>
        </w:rPr>
      </w:pPr>
    </w:p>
    <w:p w:rsidR="007C4B9E"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2.1 Конкуренция компаний</w:t>
      </w:r>
    </w:p>
    <w:p w:rsidR="007C4B9E" w:rsidRPr="00744BFA" w:rsidRDefault="007C4B9E" w:rsidP="003B261D">
      <w:pPr>
        <w:spacing w:after="0" w:line="360" w:lineRule="auto"/>
        <w:ind w:firstLine="709"/>
        <w:jc w:val="both"/>
        <w:rPr>
          <w:rFonts w:ascii="Times New Roman" w:hAnsi="Times New Roman"/>
          <w:noProof/>
          <w:color w:val="000000"/>
          <w:sz w:val="28"/>
        </w:rPr>
      </w:pPr>
    </w:p>
    <w:p w:rsidR="007C4B9E"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Довольно слабая конкуренция со стороны ATI, графического подразделения компании Advanced Micro Devices, продолжавшаяся с самого момента покупки последней ATI Technologies в октябре 2006 года, а также</w:t>
      </w:r>
      <w:r w:rsidR="008621DE" w:rsidRPr="00744BFA">
        <w:rPr>
          <w:rFonts w:ascii="Times New Roman" w:hAnsi="Times New Roman"/>
          <w:noProof/>
          <w:color w:val="000000"/>
          <w:sz w:val="28"/>
        </w:rPr>
        <w:t xml:space="preserve"> </w:t>
      </w:r>
      <w:r w:rsidRPr="00744BFA">
        <w:rPr>
          <w:rFonts w:ascii="Times New Roman" w:hAnsi="Times New Roman"/>
          <w:noProof/>
          <w:color w:val="000000"/>
          <w:sz w:val="28"/>
        </w:rPr>
        <w:t xml:space="preserve">весьма удачный графический чип G80 серьезно изменили как расклад на рынке дискретной графики, так и политику Nvidia. Так, по причине отсутствия альтернатив в сегменте от 599 долларов компания не снижает цену на GeForce 8800 GTX, а представляет GeForce 8800 Ultra за 849 долларов. В то же время, вместо корректировки цен на карты класса GeForce 8800 GTS 320MB (G80), разработчик графических процессоров ждёт долгие месяцы, чтобы представить полностью новый чип G92 и заполнить им ценовые сегменты от 199 до, впоследствии, 649 долларов. Последнее, как видно сегодня, с успехом получилось. Однако это способствовало беспрецедентно серьезному беспорядку с именами продуктов. В своё время появление ядра G80 привело к созданию стройной линейки графических карт, в которую вошли </w:t>
      </w:r>
      <w:r w:rsidRPr="00E13856">
        <w:rPr>
          <w:rFonts w:ascii="Times New Roman" w:hAnsi="Times New Roman"/>
          <w:noProof/>
          <w:color w:val="000000"/>
          <w:sz w:val="28"/>
        </w:rPr>
        <w:t>GeForce 8800 GTS 320MB, GeForce 8800 GTS 640MB</w:t>
      </w:r>
      <w:r w:rsidRPr="00744BFA">
        <w:rPr>
          <w:rFonts w:ascii="Times New Roman" w:hAnsi="Times New Roman"/>
          <w:noProof/>
          <w:color w:val="000000"/>
          <w:sz w:val="28"/>
        </w:rPr>
        <w:t xml:space="preserve">, GeForce 8800 GTX и </w:t>
      </w:r>
      <w:r w:rsidRPr="00E13856">
        <w:rPr>
          <w:rFonts w:ascii="Times New Roman" w:hAnsi="Times New Roman"/>
          <w:noProof/>
          <w:color w:val="000000"/>
          <w:sz w:val="28"/>
        </w:rPr>
        <w:t>появившийся значительно позднее GeForce 8800 Ultra</w:t>
      </w:r>
      <w:r w:rsidRPr="00744BFA">
        <w:rPr>
          <w:rFonts w:ascii="Times New Roman" w:hAnsi="Times New Roman"/>
          <w:noProof/>
          <w:color w:val="000000"/>
          <w:sz w:val="28"/>
        </w:rPr>
        <w:t xml:space="preserve">. Едва ли у кого-то из клиентов компании возникали трудности </w:t>
      </w:r>
      <w:r w:rsidRPr="00E13856">
        <w:rPr>
          <w:rFonts w:ascii="Times New Roman" w:hAnsi="Times New Roman"/>
          <w:noProof/>
          <w:color w:val="000000"/>
          <w:sz w:val="28"/>
        </w:rPr>
        <w:t>в нахождении наиболее производительной или же, наоборот, средней по скорости модели</w:t>
      </w:r>
      <w:r w:rsidRPr="00744BFA">
        <w:rPr>
          <w:rFonts w:ascii="Times New Roman" w:hAnsi="Times New Roman"/>
          <w:noProof/>
          <w:color w:val="000000"/>
          <w:sz w:val="28"/>
        </w:rPr>
        <w:t xml:space="preserve">. Однако с выходом в свет G92 Nvidia почему-то не захотела дать продуктам на базе нового чипа новый общий номер модели, например, GeForce 8900 или GeForce 9800, что было бы наиболее логичным шагом. В результате, в семействе GeForce 8800 создалась немалая путаница, когда модели на базе G92 были быстрее вариантов, использующих G80, но по названию этого чётко сказать было нельзя. Так, </w:t>
      </w:r>
      <w:r w:rsidRPr="00E13856">
        <w:rPr>
          <w:rFonts w:ascii="Times New Roman" w:hAnsi="Times New Roman"/>
          <w:noProof/>
          <w:color w:val="000000"/>
          <w:sz w:val="28"/>
        </w:rPr>
        <w:t>GeForce 8800 GT 512MB опережал</w:t>
      </w:r>
      <w:r w:rsidRPr="00744BFA">
        <w:rPr>
          <w:rFonts w:ascii="Times New Roman" w:hAnsi="Times New Roman"/>
          <w:noProof/>
          <w:color w:val="000000"/>
          <w:sz w:val="28"/>
        </w:rPr>
        <w:t xml:space="preserve"> GeForce 8800 GTS 320/640MB, в то время как GeForce 8800 GT 256MB им уступал, а </w:t>
      </w:r>
      <w:r w:rsidRPr="00E13856">
        <w:rPr>
          <w:rFonts w:ascii="Times New Roman" w:hAnsi="Times New Roman"/>
          <w:noProof/>
          <w:color w:val="000000"/>
          <w:sz w:val="28"/>
        </w:rPr>
        <w:t>появившийся позднее GeForce 8800 GTS 512MB</w:t>
      </w:r>
      <w:r w:rsidRPr="00744BFA">
        <w:rPr>
          <w:rFonts w:ascii="Times New Roman" w:hAnsi="Times New Roman"/>
          <w:noProof/>
          <w:color w:val="000000"/>
          <w:sz w:val="28"/>
        </w:rPr>
        <w:t xml:space="preserve"> стал прямым конкурентом не старым моделям с индексом GTS, а более мощному GeForce 8800 GTX.В конце концов, поняв, что восемь разных продуктов, продающихся под одним номером модели – это слишком, Nvidia выпустила следующее поколение – GeForce9.</w:t>
      </w:r>
    </w:p>
    <w:p w:rsidR="007C4B9E" w:rsidRPr="00744BFA" w:rsidRDefault="008621DE" w:rsidP="003B261D">
      <w:pPr>
        <w:spacing w:after="0" w:line="360" w:lineRule="auto"/>
        <w:ind w:firstLine="709"/>
        <w:jc w:val="both"/>
        <w:rPr>
          <w:rFonts w:ascii="Times New Roman" w:hAnsi="Times New Roman"/>
          <w:noProof/>
          <w:color w:val="000000"/>
          <w:sz w:val="28"/>
        </w:rPr>
      </w:pPr>
      <w:bookmarkStart w:id="1" w:name="02"/>
      <w:bookmarkEnd w:id="1"/>
      <w:r w:rsidRPr="00744BFA">
        <w:rPr>
          <w:rFonts w:ascii="Times New Roman" w:hAnsi="Times New Roman"/>
          <w:noProof/>
          <w:color w:val="000000"/>
          <w:sz w:val="28"/>
        </w:rPr>
        <w:br w:type="page"/>
      </w:r>
      <w:r w:rsidR="007C4B9E" w:rsidRPr="00744BFA">
        <w:rPr>
          <w:rFonts w:ascii="Times New Roman" w:hAnsi="Times New Roman"/>
          <w:noProof/>
          <w:color w:val="000000"/>
          <w:sz w:val="28"/>
        </w:rPr>
        <w:t>2.2 Представители семейства GeForce</w:t>
      </w:r>
    </w:p>
    <w:p w:rsidR="007C4B9E" w:rsidRPr="00744BFA" w:rsidRDefault="007C4B9E" w:rsidP="003B261D">
      <w:pPr>
        <w:spacing w:after="0" w:line="360" w:lineRule="auto"/>
        <w:ind w:firstLine="709"/>
        <w:jc w:val="both"/>
        <w:rPr>
          <w:rFonts w:ascii="Times New Roman" w:hAnsi="Times New Roman"/>
          <w:noProof/>
          <w:color w:val="000000"/>
          <w:sz w:val="28"/>
        </w:rPr>
      </w:pPr>
    </w:p>
    <w:p w:rsidR="003B261D"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Первый представителем семейства GeForce 9 стал GeForce 9600 GT 512MB на базе графического процессора G94. Новый продукт оказался весьма удачным: уже в первых обзорах отмечалось, что он опережает GeForce 8800 GT 256MB (не говоря уж о </w:t>
      </w:r>
      <w:r w:rsidRPr="00E13856">
        <w:rPr>
          <w:rFonts w:ascii="Times New Roman" w:hAnsi="Times New Roman"/>
          <w:noProof/>
          <w:color w:val="000000"/>
          <w:sz w:val="28"/>
        </w:rPr>
        <w:t>не слишком удачных картах серии GeForce 8600</w:t>
      </w:r>
      <w:r w:rsidRPr="00744BFA">
        <w:rPr>
          <w:rFonts w:ascii="Times New Roman" w:hAnsi="Times New Roman"/>
          <w:noProof/>
          <w:color w:val="000000"/>
          <w:sz w:val="28"/>
        </w:rPr>
        <w:t>) и порой не уступает более дорогому GeForce 8800 GT 512MB. Это еще более усложнило ситуацию для покупателей, поскольку все три карты и сегодня присутствуют на рынке в ценовом сегменте от 150 до 200 долларов (в московской рознице – от 4 до 6 тысяч рублей). Вторым членом и флагманом семейства GeForce 9 стала графическая карта GeForce 9800 GX2 1GB на базе двух чипов G92. По традиции, новый флагман семейства должен уверенно превосходить предыдущего в производительности, что и выполнялось в большинстве случаев благодаря качественной оптимизации драйверов Nvidia ForceWare для работы с двумя чипами в режиме AFR. Последним объявленным представителем новой линейки стал уже упоминавшийся GeForce 9800 GTX 512MB на базе графического процессора G92. Помимо немного увеличенных по сравнению с GeForce 8800 GTS 512MB тактовых частот, новинка получила поддержку технологий 3-way SLI, SLI HybridPower, а также 27-сантиметровую 12-слойную печатную плату с парой разъёмов питания PCI Express. Хотя число «9» в номере серии и намекает на некие новые и до сих пор не предлагавшиеся возможности, на деле графические карты GeForce 9800 GTX, 9800 GX2 не отличаются на аппаратном уровне от GeForce 8800 GT 256MB, 8800 GT 512MB, 8800 GTS 512MB, поскольку все они базируются на чипе G92. Последний имеет ровно одно существенное для пользователя отличие от G80 (на котором базировались GeForce 8800 первого поколения): более продвинутый видеопроцессор, который может аппаратно декодировать HD видео потоки, закодированные с помощью H.264 и VC-1, а также производить пост-обработку HD видео. Впрочем, несмотря на полную идентичность в возможностях GeForce 8 и GeForce 9, существенным фактором для пользователя может стать поддержка графических карт со стороны разработчика графических процессоров. Так, последний официальный WHQL драйвер для GeForce 8 под Windows Vista 32 был выпущен 20 декабря 2007 года, тогда как самый актуальный WHQL драйвер для GeForce 9 был выложен 1 апреля 2008 года. Компания Nvidia традиционно прекращает регулярный выпуск драйверов для линейки сразу по выходу следующей, потому, отсутствие свежих драйверов дляGeForce8.</w:t>
      </w:r>
    </w:p>
    <w:p w:rsidR="007C4B9E" w:rsidRPr="00744BFA" w:rsidRDefault="007C4B9E" w:rsidP="003B261D">
      <w:pPr>
        <w:spacing w:after="0" w:line="360" w:lineRule="auto"/>
        <w:ind w:firstLine="709"/>
        <w:jc w:val="both"/>
        <w:rPr>
          <w:rFonts w:ascii="Times New Roman" w:hAnsi="Times New Roman"/>
          <w:noProof/>
          <w:color w:val="000000"/>
          <w:sz w:val="28"/>
        </w:rPr>
      </w:pPr>
    </w:p>
    <w:p w:rsidR="007C4B9E"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2.3 Таблица характеристик</w:t>
      </w:r>
    </w:p>
    <w:p w:rsidR="007C4B9E" w:rsidRPr="00744BFA" w:rsidRDefault="007C4B9E" w:rsidP="003B261D">
      <w:pPr>
        <w:spacing w:after="0" w:line="360" w:lineRule="auto"/>
        <w:ind w:firstLine="709"/>
        <w:jc w:val="both"/>
        <w:rPr>
          <w:rFonts w:ascii="Times New Roman" w:hAnsi="Times New Roman"/>
          <w:noProof/>
          <w:color w:val="000000"/>
          <w:sz w:val="28"/>
        </w:rPr>
      </w:pPr>
    </w:p>
    <w:p w:rsidR="007C4B9E"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Таблица 2.1- Технологии и характеристики</w:t>
      </w:r>
    </w:p>
    <w:p w:rsidR="007C4B9E" w:rsidRPr="00744BFA" w:rsidRDefault="00164B8B" w:rsidP="003B261D">
      <w:pPr>
        <w:spacing w:after="0" w:line="360" w:lineRule="auto"/>
        <w:ind w:firstLine="709"/>
        <w:jc w:val="both"/>
        <w:rPr>
          <w:rFonts w:ascii="Times New Roman" w:hAnsi="Times New Roman"/>
          <w:noProof/>
          <w:color w:val="000000"/>
          <w:sz w:val="28"/>
        </w:rPr>
      </w:pPr>
      <w:r>
        <w:rPr>
          <w:rFonts w:ascii="Times New Roman" w:hAnsi="Times New Roman"/>
          <w:noProof/>
          <w:color w:val="000000"/>
          <w:sz w:val="28"/>
        </w:rPr>
        <w:pict>
          <v:shape id="_x0000_i1028" type="#_x0000_t75" style="width:6.75pt;height:2.25pt;visibility:visible">
            <v:imagedata r:id="rId9" o:title=""/>
          </v:shape>
        </w:pict>
      </w:r>
      <w:r>
        <w:rPr>
          <w:rFonts w:ascii="Times New Roman" w:hAnsi="Times New Roman"/>
          <w:noProof/>
          <w:color w:val="000000"/>
          <w:sz w:val="28"/>
        </w:rPr>
        <w:pict>
          <v:shape id="_x0000_i1029" type="#_x0000_t75" alt="119236" style="width:354pt;height:414.75pt;visibility:visible">
            <v:imagedata r:id="rId10" o:title=""/>
          </v:shape>
        </w:pict>
      </w:r>
    </w:p>
    <w:p w:rsidR="007C4B9E" w:rsidRPr="00744BFA" w:rsidRDefault="008621D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br w:type="page"/>
      </w:r>
      <w:r w:rsidR="007C4B9E" w:rsidRPr="00744BFA">
        <w:rPr>
          <w:rFonts w:ascii="Times New Roman" w:hAnsi="Times New Roman"/>
          <w:noProof/>
          <w:color w:val="000000"/>
          <w:sz w:val="28"/>
        </w:rPr>
        <w:t xml:space="preserve">2.4 Gainward Bliss 8800 GTS 1024MB TV DD GS GLH: быстрее GeForce 9800GTX </w:t>
      </w:r>
    </w:p>
    <w:p w:rsidR="007C4B9E" w:rsidRPr="00744BFA" w:rsidRDefault="007C4B9E" w:rsidP="003B261D">
      <w:pPr>
        <w:spacing w:after="0" w:line="360" w:lineRule="auto"/>
        <w:ind w:firstLine="709"/>
        <w:jc w:val="both"/>
        <w:rPr>
          <w:rFonts w:ascii="Times New Roman" w:hAnsi="Times New Roman"/>
          <w:noProof/>
          <w:color w:val="000000"/>
          <w:sz w:val="28"/>
        </w:rPr>
      </w:pPr>
    </w:p>
    <w:p w:rsidR="003B261D"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Новинка отличается от предыдущей наиболее производительной графической карты на базе G92 двумя вещами: более высокими частотами GPU и памяти, а также наличием двух разъемов SLI, что действительно выдаёт в нём наследника GeForce 8800 GTX, поддерживавшей, как известно, трёхпроцессорные конфигурации Triple SLI. Таким образом, очевидно, что GeForce 9800 GTX действительно позиционируется в качестве наследника GeForce 8800 GTX. Прочие отличия относятся к конструкции самого видеоадаптера и будут описаны ниже, в соответствующей главе сегодняшнего обзора. Рекомендованная цена GeForce 9800 GTX установлена на отметке 349 долларов, что помещает новый видеоадаптер Nvidia между ATI Radeon HD 3870 X2 стоимостью в районе 399-449 долларов и GeForce 8800 GTS 512MB, относящейся к ценовой категории 249-299 долларов. В московской же рознице на момент подготовки статьи что за Radeon HD 3870 X2, что за GeForce 9800 GTX придется отдать около 11 тысяч рублей, в то время как GeForce 8800 GTS 512MB стоит заметно меньше – около 7 тысяч рублей. Весьма вероятно, что через некоторое время розничные цены на GeForce 9800 GTX опустятся ниже 10 тысяч рублей, так что он займет официально положенную ему нишу. Прежде чем начать выяснять, стоит ли новинка своих денег, давайте познакомимся с ней поближе. В качестве «подопытного кролика» выступит Gainward Bliss 9800 GTX 512MB, ничем не отличающийся от эталонной карты Nvidia. Скорее всего, единственными модификациями GeForce 9800 GTX в обозримом будущем останутся заводской разгон или установка водяной системы охлаждения. Почему это так, мы расскажем в разделе, посвященном конструкции самого видеоадаптера, но перед этим уделим несколько минут в упаковке комплектации.</w:t>
      </w:r>
    </w:p>
    <w:p w:rsidR="007C4B9E"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Она представляет собой коробку стандартных размеров, лицевая сторона которой украшена традиционным для продукции Gainward изображением девушки на фоне гор. Дизайн коробки можно назвать спорным, так как, с одной стороны, он не раздражает, а с другой – и не бросается в глаза потенциальному покупателю. Первое важнее с эстетической точки зрения, тогда как второе может повлиять на объем продаж. Внутри основной коробки жёстко зафиксирована вторая, меньших размеров, в которую упакован сам видеоадаптер, дополнительно помещённый в пузырьковый защитный пакет. Оставшееся пространство занимают сопутствующие аксессуары:</w:t>
      </w:r>
    </w:p>
    <w:p w:rsidR="007C4B9E"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1.</w:t>
      </w:r>
      <w:r w:rsidR="00164B8B">
        <w:rPr>
          <w:rFonts w:ascii="Times New Roman" w:hAnsi="Times New Roman"/>
          <w:noProof/>
          <w:color w:val="000000"/>
          <w:sz w:val="28"/>
        </w:rPr>
        <w:pict>
          <v:shape id="Рисунок 10" o:spid="_x0000_i1030" type="#_x0000_t75" style="width:6.75pt;height:2.25pt;visibility:visible">
            <v:imagedata r:id="rId9" o:title=""/>
          </v:shape>
        </w:pict>
      </w:r>
      <w:r w:rsidRPr="00744BFA">
        <w:rPr>
          <w:rFonts w:ascii="Times New Roman" w:hAnsi="Times New Roman"/>
          <w:noProof/>
          <w:color w:val="000000"/>
          <w:sz w:val="28"/>
        </w:rPr>
        <w:t xml:space="preserve">переходник; </w:t>
      </w:r>
    </w:p>
    <w:p w:rsidR="007C4B9E"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2.</w:t>
      </w:r>
      <w:r w:rsidR="00164B8B">
        <w:rPr>
          <w:rFonts w:ascii="Times New Roman" w:hAnsi="Times New Roman"/>
          <w:noProof/>
          <w:color w:val="000000"/>
          <w:sz w:val="28"/>
        </w:rPr>
        <w:pict>
          <v:shape id="Рисунок 11" o:spid="_x0000_i1031" type="#_x0000_t75" style="width:6.75pt;height:2.25pt;visibility:visible">
            <v:imagedata r:id="rId9" o:title=""/>
          </v:shape>
        </w:pict>
      </w:r>
      <w:r w:rsidRPr="00744BFA">
        <w:rPr>
          <w:rFonts w:ascii="Times New Roman" w:hAnsi="Times New Roman"/>
          <w:noProof/>
          <w:color w:val="000000"/>
          <w:sz w:val="28"/>
        </w:rPr>
        <w:t>универсальный разветвитель YPbPr /Composite;</w:t>
      </w:r>
    </w:p>
    <w:p w:rsidR="007C4B9E"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3.</w:t>
      </w:r>
      <w:r w:rsidR="00164B8B">
        <w:rPr>
          <w:rFonts w:ascii="Times New Roman" w:hAnsi="Times New Roman"/>
          <w:noProof/>
          <w:color w:val="000000"/>
          <w:sz w:val="28"/>
        </w:rPr>
        <w:pict>
          <v:shape id="Рисунок 12" o:spid="_x0000_i1032" type="#_x0000_t75" style="width:6.75pt;height:2.25pt;visibility:visible">
            <v:imagedata r:id="rId9" o:title=""/>
          </v:shape>
        </w:pict>
      </w:r>
      <w:r w:rsidRPr="00744BFA">
        <w:rPr>
          <w:rFonts w:ascii="Times New Roman" w:hAnsi="Times New Roman"/>
          <w:noProof/>
          <w:color w:val="000000"/>
          <w:sz w:val="28"/>
        </w:rPr>
        <w:t>краткое руководство по установке;</w:t>
      </w:r>
    </w:p>
    <w:p w:rsidR="007C4B9E"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4.</w:t>
      </w:r>
      <w:r w:rsidR="00164B8B">
        <w:rPr>
          <w:rFonts w:ascii="Times New Roman" w:hAnsi="Times New Roman"/>
          <w:noProof/>
          <w:color w:val="000000"/>
          <w:sz w:val="28"/>
        </w:rPr>
        <w:pict>
          <v:shape id="Рисунок 13" o:spid="_x0000_i1033" type="#_x0000_t75" style="width:6.75pt;height:2.25pt;visibility:visible">
            <v:imagedata r:id="rId9" o:title=""/>
          </v:shape>
        </w:pict>
      </w:r>
      <w:r w:rsidRPr="00744BFA">
        <w:rPr>
          <w:rFonts w:ascii="Times New Roman" w:hAnsi="Times New Roman"/>
          <w:noProof/>
          <w:color w:val="000000"/>
          <w:sz w:val="28"/>
        </w:rPr>
        <w:t>CD с драйверами и полной версией руководства пользователя;</w:t>
      </w:r>
    </w:p>
    <w:p w:rsidR="007C4B9E"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5.</w:t>
      </w:r>
      <w:r w:rsidR="00164B8B">
        <w:rPr>
          <w:rFonts w:ascii="Times New Roman" w:hAnsi="Times New Roman"/>
          <w:noProof/>
          <w:color w:val="000000"/>
          <w:sz w:val="28"/>
        </w:rPr>
        <w:pict>
          <v:shape id="Рисунок 14" o:spid="_x0000_i1034" type="#_x0000_t75" style="width:6.75pt;height:2.25pt;visibility:visible">
            <v:imagedata r:id="rId9" o:title=""/>
          </v:shape>
        </w:pict>
      </w:r>
      <w:r w:rsidRPr="00744BFA">
        <w:rPr>
          <w:rFonts w:ascii="Times New Roman" w:hAnsi="Times New Roman"/>
          <w:noProof/>
          <w:color w:val="000000"/>
          <w:sz w:val="28"/>
        </w:rPr>
        <w:t>DVD с игрой Tomb Raider: Anniversary.</w:t>
      </w:r>
    </w:p>
    <w:p w:rsidR="007C4B9E"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Комплектация, мягко говоря, не блещет богатством. Единственным положительным моментом является наличие в комплекте полной версии популярной игры Tomb Raider: Anniversary, а вот отрицательных, к сожалению, существенно больше. </w:t>
      </w:r>
    </w:p>
    <w:p w:rsidR="003B261D"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Во-первых, следует отметить отсутствие хотя бы одного переходника 2хPATA→1x6-pin PCIe, поскольку далеко не все современные блоки питания оснащены двумя кабелями для питания графических карт. Во-вторых, в коробке отсутствуют компоненты, необходимые для использования Bliss 9800 GTX 512MB в мультимедийном качестве – переходник DVI-I→HDMI, внутренний или внешний кабель S/PDIF и программное обеспечение для проигрывания HD-контента. Для столь мощных графически карт это не столь важно, так как они ориентированы, главным образом, на игровое применение, однако мы всё же считаем отсутствие вышеперечисленных компонентов существенным недостатком, особенно в свете того, что Bliss 9800 GTX 512MB претендует на звание флагмана среди одночиповых графических карт Gainward. Компании определённо следует подумать над тем, как сделать его более привлекательным для потенциальных покупателей, ориентируясь, хотя бы,на собственный пример в лице Bliss 8800 GT 1024MB GS. Последняя укомплектована всем необходимым для повседневной эксплуатации; замены потребует разве что устаревшая версия проигрывателя CyberLink PowerDVD. </w:t>
      </w:r>
    </w:p>
    <w:p w:rsidR="003B261D"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Что касается упаковки, то она не вызывает существенных нареканий, хотя дизайн, на наш взгляд, можно было бы и обновить: в настоящее время все продукты Gainward используют упаковку с одним и тем же рисунком, некоторое разнообразие здесь не помешало бы. Впрочем, пора приступать к детальному изучению самого видеоадаптера. Поскольку он ничем не отличается от эталонной карты Nvidia, все нижесказанное в полной мере будет относиться и к любому другому экземпляру GeForce 9800 GTX, по крайней мере, до тех пор, пока не появятся версии этого видеоадаптера, основанные на дизайне.</w:t>
      </w:r>
    </w:p>
    <w:p w:rsidR="008B3D25" w:rsidRPr="00744BFA" w:rsidRDefault="008B3D25" w:rsidP="003B261D">
      <w:pPr>
        <w:spacing w:after="0" w:line="360" w:lineRule="auto"/>
        <w:ind w:firstLine="709"/>
        <w:jc w:val="both"/>
        <w:rPr>
          <w:rFonts w:ascii="Times New Roman" w:hAnsi="Times New Roman"/>
          <w:noProof/>
          <w:color w:val="000000"/>
          <w:sz w:val="28"/>
        </w:rPr>
      </w:pPr>
    </w:p>
    <w:p w:rsidR="008621DE" w:rsidRPr="00744BFA" w:rsidRDefault="008621D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2.5 Gainward Bliss 9800 GTX 512MB: достоинства и недостатки</w:t>
      </w:r>
    </w:p>
    <w:p w:rsidR="008621DE" w:rsidRPr="00744BFA" w:rsidRDefault="008621DE" w:rsidP="003B261D">
      <w:pPr>
        <w:spacing w:after="0" w:line="360" w:lineRule="auto"/>
        <w:ind w:firstLine="709"/>
        <w:jc w:val="both"/>
        <w:rPr>
          <w:rFonts w:ascii="Times New Roman" w:hAnsi="Times New Roman"/>
          <w:noProof/>
          <w:color w:val="000000"/>
          <w:sz w:val="28"/>
        </w:rPr>
      </w:pPr>
    </w:p>
    <w:p w:rsidR="008621DE" w:rsidRPr="00744BFA" w:rsidRDefault="008621D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Достоинства:</w:t>
      </w:r>
    </w:p>
    <w:p w:rsidR="008621DE" w:rsidRPr="00744BFA" w:rsidRDefault="008621D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-Лучшая производительность среди современных одночиповых карт</w:t>
      </w:r>
    </w:p>
    <w:p w:rsidR="008621DE" w:rsidRPr="00744BFA" w:rsidRDefault="008621D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Широкий выбор режимов FSAA</w:t>
      </w:r>
    </w:p>
    <w:p w:rsidR="008621DE" w:rsidRPr="00744BFA" w:rsidRDefault="008621D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Великолепное качество анизотропной фильтрации</w:t>
      </w:r>
    </w:p>
    <w:p w:rsidR="008621DE" w:rsidRPr="00744BFA" w:rsidRDefault="008621D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-Аппаратная поддержка декодирования и постпроцессинга HD-видео</w:t>
      </w:r>
    </w:p>
    <w:p w:rsidR="008621DE" w:rsidRPr="00744BFA" w:rsidRDefault="008621D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-Поддержка PCI Express 2.0</w:t>
      </w:r>
    </w:p>
    <w:p w:rsidR="008621DE" w:rsidRPr="00744BFA" w:rsidRDefault="008621D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-Поддержка вывода звука по HDMI</w:t>
      </w:r>
    </w:p>
    <w:p w:rsidR="008621DE" w:rsidRPr="00744BFA" w:rsidRDefault="008621D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-Отсутствие проблем с совместимостью </w:t>
      </w:r>
    </w:p>
    <w:p w:rsidR="008621DE" w:rsidRPr="00744BFA" w:rsidRDefault="008621D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-Сравнительно невысокий уровень энергопотребления</w:t>
      </w:r>
    </w:p>
    <w:p w:rsidR="008621DE" w:rsidRPr="00744BFA" w:rsidRDefault="008621D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-Высокая эффективность охлаждения </w:t>
      </w:r>
    </w:p>
    <w:p w:rsidR="008621DE" w:rsidRPr="00744BFA" w:rsidRDefault="008621D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-Низкий уровень шума</w:t>
      </w:r>
    </w:p>
    <w:p w:rsidR="008621DE" w:rsidRPr="00744BFA" w:rsidRDefault="008621D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-Неплохой разгонный потенциал</w:t>
      </w:r>
    </w:p>
    <w:p w:rsidR="008621DE" w:rsidRPr="00744BFA" w:rsidRDefault="008621D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Недостатки: </w:t>
      </w:r>
    </w:p>
    <w:p w:rsidR="008621DE" w:rsidRPr="00744BFA" w:rsidRDefault="008621D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-Незначительное превосходство над Nvidia GeForce 8800 GTS 512MB не оправдывает разницу в цене</w:t>
      </w:r>
    </w:p>
    <w:p w:rsidR="008621DE" w:rsidRPr="00744BFA" w:rsidRDefault="008621D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-Длинная PCB может помешать установке в некоторые корпуса</w:t>
      </w:r>
    </w:p>
    <w:p w:rsidR="008621DE" w:rsidRPr="00744BFA" w:rsidRDefault="008621D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-Необходимость подключения двух разъемов </w:t>
      </w:r>
    </w:p>
    <w:p w:rsidR="008621DE" w:rsidRPr="00744BFA" w:rsidRDefault="008621D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-Отсутствие в комплекте переходников питания, адаптера HDMI и программного обеспечения для проигрывания HD-контента.</w:t>
      </w:r>
    </w:p>
    <w:p w:rsidR="008621DE" w:rsidRPr="00744BFA" w:rsidRDefault="008621DE" w:rsidP="003B261D">
      <w:pPr>
        <w:spacing w:after="0" w:line="360" w:lineRule="auto"/>
        <w:ind w:firstLine="709"/>
        <w:jc w:val="both"/>
        <w:rPr>
          <w:rFonts w:ascii="Times New Roman" w:hAnsi="Times New Roman"/>
          <w:noProof/>
          <w:color w:val="000000"/>
          <w:sz w:val="28"/>
        </w:rPr>
      </w:pPr>
    </w:p>
    <w:p w:rsidR="008621DE" w:rsidRPr="00744BFA" w:rsidRDefault="008621D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2.6 Gainward Bliss 9800 GTX 512MB: упаковка и комплектация</w:t>
      </w:r>
    </w:p>
    <w:p w:rsidR="008621DE" w:rsidRPr="00744BFA" w:rsidRDefault="008621DE" w:rsidP="003B261D">
      <w:pPr>
        <w:spacing w:after="0" w:line="360" w:lineRule="auto"/>
        <w:ind w:firstLine="709"/>
        <w:jc w:val="both"/>
        <w:rPr>
          <w:rFonts w:ascii="Times New Roman" w:hAnsi="Times New Roman"/>
          <w:noProof/>
          <w:color w:val="000000"/>
          <w:sz w:val="28"/>
        </w:rPr>
      </w:pPr>
    </w:p>
    <w:p w:rsidR="003B261D" w:rsidRPr="00744BFA" w:rsidRDefault="008B3D25"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Упаковка Bliss 9800 GTX 512MB уже знакома нашим читателям по другой продукции Gainward, например, Bliss 8800 GTS 1024MB GS GLH</w:t>
      </w:r>
    </w:p>
    <w:p w:rsidR="007C4B9E" w:rsidRPr="00744BFA" w:rsidRDefault="007C4B9E" w:rsidP="003B261D">
      <w:pPr>
        <w:spacing w:after="0" w:line="360" w:lineRule="auto"/>
        <w:ind w:firstLine="709"/>
        <w:jc w:val="both"/>
        <w:rPr>
          <w:rFonts w:ascii="Times New Roman" w:hAnsi="Times New Roman"/>
          <w:noProof/>
          <w:color w:val="000000"/>
          <w:sz w:val="28"/>
        </w:rPr>
      </w:pPr>
      <w:bookmarkStart w:id="2" w:name="05"/>
      <w:bookmarkEnd w:id="2"/>
    </w:p>
    <w:p w:rsidR="007C4B9E"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2.7 Дизайн печатной платы</w:t>
      </w:r>
    </w:p>
    <w:p w:rsidR="007C4B9E" w:rsidRPr="00744BFA" w:rsidRDefault="007C4B9E" w:rsidP="003B261D">
      <w:pPr>
        <w:spacing w:after="0" w:line="360" w:lineRule="auto"/>
        <w:ind w:firstLine="709"/>
        <w:jc w:val="both"/>
        <w:rPr>
          <w:rFonts w:ascii="Times New Roman" w:hAnsi="Times New Roman"/>
          <w:noProof/>
          <w:color w:val="000000"/>
          <w:sz w:val="28"/>
        </w:rPr>
      </w:pPr>
    </w:p>
    <w:p w:rsidR="003B261D"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Для семейства графических карт, использующих в качестве графического процессора G92, Nvidia разработала новый унифицированный дизайн печатной платы (printed circuit board, PCB). Эта плата была существенно короче той, что использовалась для Nvidia GeForce 8800 GTX, что автоматически решило проблему с установкой новинок в малогабаритные корпуса вроде </w:t>
      </w:r>
      <w:r w:rsidRPr="00E13856">
        <w:rPr>
          <w:rFonts w:ascii="Times New Roman" w:hAnsi="Times New Roman"/>
          <w:noProof/>
          <w:color w:val="000000"/>
          <w:sz w:val="28"/>
        </w:rPr>
        <w:t>Antec NSK1380</w:t>
      </w:r>
      <w:r w:rsidRPr="00744BFA">
        <w:rPr>
          <w:rFonts w:ascii="Times New Roman" w:hAnsi="Times New Roman"/>
          <w:noProof/>
          <w:color w:val="000000"/>
          <w:sz w:val="28"/>
        </w:rPr>
        <w:t>, и, таким образом, сделало возможным создание очень компактных, но вместе с тем мощных игровых систем, не уступающих по производительности платформам в полногабаритных корпусах ATX. Это стало возможным как благодаря отказу от 384-битной шины памяти, значительно усложнявшей разводку платы, так и благодаря переходу на более тонкий техпроцесс, следствием чего стала существенно возросшая экономичность G92 всравненииG80.</w:t>
      </w:r>
    </w:p>
    <w:p w:rsidR="007C4B9E"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Однако при проектировании GeForce 9800 GTX Nvidia, похоже, вновь обуял приступ гигантомании, и новинка получила плату тех же габаритов, что и у GeForce 8800 GTX. </w:t>
      </w:r>
    </w:p>
    <w:p w:rsidR="007C4B9E"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Нам совершенно непонятны мотивы, приведшие компанию-разработчика к такому решению: мы знаем множество моделей GeForce 8800 GTS 512MB с аналогичными характеристиками, прекрасно обходившихся короткой платой. Компания Gainward даже выпустила версию с 1024 МБ локальной видеопамяти, превосходящую GeForce 9800 GTX по всем параметрам, кроме частоты видеопамяти, но и в этом случае отставание составило всего 50 (100) МГц. </w:t>
      </w:r>
    </w:p>
    <w:p w:rsidR="007C4B9E"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Все эти карты отлично работали, демонстрируя высочайшую стабильность и производительность, даже в самых суровых условиях тестирования. Таким образом, никаких оснований для возврата в эпоху GeForce 8800 GTX не было, и, тем не менее, GeForce 9800 GTX вновь возвращает нас во времена:</w:t>
      </w:r>
    </w:p>
    <w:p w:rsidR="007C4B9E"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Преемственность поколений налицо – новинка выглядит столь же внушительно, как и её предшественница с тем же суффиксом. Общая длина платы без крепёжной планки составляет </w:t>
      </w:r>
      <w:smartTag w:uri="urn:schemas-microsoft-com:office:smarttags" w:element="metricconverter">
        <w:smartTagPr>
          <w:attr w:name="ProductID" w:val="27 сантиметров"/>
        </w:smartTagPr>
        <w:r w:rsidRPr="00744BFA">
          <w:rPr>
            <w:rFonts w:ascii="Times New Roman" w:hAnsi="Times New Roman"/>
            <w:noProof/>
            <w:color w:val="000000"/>
            <w:sz w:val="28"/>
          </w:rPr>
          <w:t>27 сантиметров</w:t>
        </w:r>
      </w:smartTag>
      <w:r w:rsidRPr="00744BFA">
        <w:rPr>
          <w:rFonts w:ascii="Times New Roman" w:hAnsi="Times New Roman"/>
          <w:noProof/>
          <w:color w:val="000000"/>
          <w:sz w:val="28"/>
        </w:rPr>
        <w:t xml:space="preserve"> против </w:t>
      </w:r>
      <w:smartTag w:uri="urn:schemas-microsoft-com:office:smarttags" w:element="metricconverter">
        <w:smartTagPr>
          <w:attr w:name="ProductID" w:val="23 сантиметров"/>
        </w:smartTagPr>
        <w:r w:rsidRPr="00744BFA">
          <w:rPr>
            <w:rFonts w:ascii="Times New Roman" w:hAnsi="Times New Roman"/>
            <w:noProof/>
            <w:color w:val="000000"/>
            <w:sz w:val="28"/>
          </w:rPr>
          <w:t>23 сантиметров</w:t>
        </w:r>
      </w:smartTag>
      <w:r w:rsidRPr="00744BFA">
        <w:rPr>
          <w:rFonts w:ascii="Times New Roman" w:hAnsi="Times New Roman"/>
          <w:noProof/>
          <w:color w:val="000000"/>
          <w:sz w:val="28"/>
        </w:rPr>
        <w:t xml:space="preserve"> у GeForce 8800 GT/GTS 512MB.</w:t>
      </w:r>
    </w:p>
    <w:p w:rsidR="007C4B9E"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Она делает невозможным установку GeForce 9800 GTX в некоторые укороченные или малогабаритные корпуса; например, в корпусах серии </w:t>
      </w:r>
      <w:r w:rsidRPr="00E13856">
        <w:rPr>
          <w:rFonts w:ascii="Times New Roman" w:hAnsi="Times New Roman"/>
          <w:noProof/>
          <w:color w:val="000000"/>
          <w:sz w:val="28"/>
        </w:rPr>
        <w:t>Antec Sonata Plus</w:t>
      </w:r>
      <w:r w:rsidRPr="00744BFA">
        <w:rPr>
          <w:rFonts w:ascii="Times New Roman" w:hAnsi="Times New Roman"/>
          <w:noProof/>
          <w:color w:val="000000"/>
          <w:sz w:val="28"/>
        </w:rPr>
        <w:t xml:space="preserve"> она будет упираться в корзину для жёстких дисков. Можно было бы предположить, что увеличение габаритов платы было предпринято с целью уменьшения количества её слоёв, однако, она является 12-слойной, при том, что плата Nvidia GeForce 8800 GT/GTS 512MB была 10-слойной при меньшей длине. В то время, как Gainward Bliss 8800 GTS 1024MB прекрасно обходилась трёхфазной системой питания, Nvidia GeForce 9800 GTX использует четырёхфазную, и это несмотря на более низкую частоту GPU, являющегося основным потребителем мощности. В качестве контроллера используется чип </w:t>
      </w:r>
      <w:r w:rsidRPr="00E13856">
        <w:rPr>
          <w:rFonts w:ascii="Times New Roman" w:hAnsi="Times New Roman"/>
          <w:noProof/>
          <w:color w:val="000000"/>
          <w:sz w:val="28"/>
        </w:rPr>
        <w:t>Primarion PX3544</w:t>
      </w:r>
      <w:r w:rsidRPr="00744BFA">
        <w:rPr>
          <w:rFonts w:ascii="Times New Roman" w:hAnsi="Times New Roman"/>
          <w:noProof/>
          <w:color w:val="000000"/>
          <w:sz w:val="28"/>
        </w:rPr>
        <w:t>, хорошо известный нам по всему семейству графических карт на базе Nvidia G92. Память питается от отдельной двухфазной схемы, управляемой ранее не встречавшимся в нашей практикечипом</w:t>
      </w:r>
      <w:r w:rsidRPr="00E13856">
        <w:rPr>
          <w:rFonts w:ascii="Times New Roman" w:hAnsi="Times New Roman"/>
          <w:noProof/>
          <w:color w:val="000000"/>
          <w:sz w:val="28"/>
        </w:rPr>
        <w:t>AnpecAPW7066</w:t>
      </w:r>
      <w:r w:rsidRPr="00744BFA">
        <w:rPr>
          <w:rFonts w:ascii="Times New Roman" w:hAnsi="Times New Roman"/>
          <w:noProof/>
          <w:color w:val="000000"/>
          <w:sz w:val="28"/>
        </w:rPr>
        <w:t>. Ещё один непонятный каприз Nvidia заключается в использовании двух шестиконтактных разъемов питания PCIe 1.0. Поскольку прогнозируемый пиковый уровень энергопотребления GeForce 9800 GTX вряд ли превышает 110 Вт, никакой нужды в использовании двух разъемов нет. Суммарная нагрузочная способность одного такого разъема и силовой секции слота PCIe x16, составляющая 150 Вт, с большим запасом перекрывает потребности любой карты на базе G92, что мы и наблюдали на примере XFX GeForce 8800 GTS 512MB XXX и Gainward Bliss 8800 GTS 1024MB.</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 xml:space="preserve">Решение более чем спорное и отнюдь не добавляющее удобства пользователю. Расположены разъемы питания так же, как и на Nvidia GeForce8800GTX. </w:t>
      </w:r>
    </w:p>
    <w:p w:rsidR="007C4B9E"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Левая часть платы имеет классическую компоновку и не представляет собой ничего особенно интересного, за исключением исчезнувшего посадочного места под микросхему транслятора DisplayPort, присутствовавшего на всех GeForce 8800 GT/GTS 512MB. </w:t>
      </w:r>
    </w:p>
    <w:p w:rsidR="007C4B9E"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Чипы памяти расположены традиционным образом-вокруг.</w:t>
      </w:r>
    </w:p>
    <w:p w:rsidR="007C4B9E"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Всего на плате установлено восемь микросхем GDDR3 Samsung K4J52324QE-BJ08 емкостью 512 Мбит (16Мх32), уже знакомые нам по Gainward Bliss 8800 GTS 1024MB GS GLH. Эти чипы рассчитаны на напряжение питания 1,9 В и имеют время доступа 0,83 нс, позволяющее им работать на частоте до 1200 (2400) МГц. В случае с GeForce 9800 GTX частота работы памяти несколько ниже и составляет 1100 (2200) МГц. При 256-битной шине доступа пропускная способность подсистемы памяти GeForce 9800 GTX составляет 70,4 ГБ/сек. Это существенно ниже аналогичного показателя GeForce 8800 GTX, равного 86,4 ГБ/сек, но, как известно, G92 имеет более совершенный контроллер памяти, в большинстве случаев позволяющий ему успешно конкурировать с G80. Это подтверждают неоднократно проведённые нами тесты GeForce 8800 GTS 512MB. Дополнительный прирост пропускной способности даёт лишь дополнительную гарантию того, что новинка не уступит предыдущему флагману с индексом GTX в названии даже в высоких разрешениях. Впрочем, так ли обстоит дело на практике, мы расскажем ниже, в главе, посвящённой результатам игровых тестов. Также, в играх, чувствительных к объему видеопамяти, может сказаться меньший в сравнении с GeForce 8800 GTX её объем – 512 Мбайт против 768 Мбайт. Почему Nvidia не пожелала укомплектовать свой новый одночиповый флагман 1024 Мбайта локальной видеопамяти – остаётся неизвестным, хотя на примере неоднократно упомянутой Gainward Bliss 8800 GTS 1024MB GS GLH мы знаем, что эта задача не является чем-то экстраординарным с технической точки зрения. По всей видимости, Nvidia вынудили ограничиться объёмом 512 Мбайт причины экономического характера – столь быстрая память стоит довольно дорогис пользование вдвое большего количества множества микросхем.</w:t>
      </w:r>
    </w:p>
    <w:p w:rsidR="007C4B9E"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Графический процессор несёт на себе маркировку G92-420-A2. С вариациями в маркировке G92 мы уже сталкивались в случае с GeForce 9800 GX2, где ядра были маркированы как G92-450-A2. Напомним, на GeForce 8800 GT/GTS 512MB устанавливаются чипы G92-400-A2. Все они, как видите, имеют одинаковый номер ревизии, но различаются средним числом. Что означает это число, мы, к сожалению, можем только гадать, но логично предположить, что им Nvidia маркирует частотный потенциал чипов G92. Данный экземпляр произведён на седьмой неделе текущего года.</w:t>
      </w:r>
    </w:p>
    <w:p w:rsidR="007C4B9E"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Естественно, ничего нового в конфигурации графического ядра нет: оно всё так же содержит 128 унифицированных поточных процессоров, 32 (64) текстурных процессора и 16 блоков растровых операций, сгруппированных в четыре раздела вместе с четырьмя 64-битными контроллерами памяти. Основной домен графического ядра, включающий в себя TMU, текстурные кэши, контроллер памяти и растровые процессоры, функционирует на частоте 675 МГц, а домен шейдерных процессоров, так называемый Lumenex Engine, работает на частоте 1688 МГц. Это совсем незначительный прирост по сравнению с GeForce 8800 GTS 512MB; чем-то ситуация с GeForce 9800 GTX напоминает случай с GeForce 8800 Ultra, в своё время столь же незначительноGeForce8800GTX.Существенным отличием GeForce 9800 GTX от GeForce 8800 GTS 512MB является наличие двух разъемов MIO, позволяющее создание на базе нового флагмана Nvidia трёхпроцессорных комплексов 3-way SLI. Из-за этого двухконтактный разъем входа S/PDIF был перенесён на правую сторону платы. Кроме того, на плате установлено два обычных порта DVI-I, каждый из которых поддерживает режим dual link, и традиционный семиконтактный разъем mini-DIN. Последний, по всей видимости, может служить не только аналоговым видеовыходом стандартов RCA/S-Video/YPbPr, но и использоваться в качестве внешнего входа S/PDIF, как это было реализовано в некоторых моделях Nvidia GeForce 8800</w:t>
      </w:r>
      <w:bookmarkStart w:id="3" w:name="06"/>
      <w:bookmarkEnd w:id="3"/>
    </w:p>
    <w:p w:rsidR="007C4B9E" w:rsidRPr="00744BFA" w:rsidRDefault="007C4B9E" w:rsidP="003B261D">
      <w:pPr>
        <w:spacing w:after="0" w:line="360" w:lineRule="auto"/>
        <w:ind w:firstLine="709"/>
        <w:jc w:val="both"/>
        <w:rPr>
          <w:rFonts w:ascii="Times New Roman" w:hAnsi="Times New Roman"/>
          <w:noProof/>
          <w:color w:val="000000"/>
          <w:sz w:val="28"/>
        </w:rPr>
      </w:pPr>
    </w:p>
    <w:p w:rsidR="007C4B9E"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2.8 Конструкция системы охлаждения</w:t>
      </w:r>
    </w:p>
    <w:p w:rsidR="007C4B9E" w:rsidRPr="00744BFA" w:rsidRDefault="007C4B9E" w:rsidP="003B261D">
      <w:pPr>
        <w:spacing w:after="0" w:line="360" w:lineRule="auto"/>
        <w:ind w:firstLine="709"/>
        <w:jc w:val="both"/>
        <w:rPr>
          <w:rFonts w:ascii="Times New Roman" w:hAnsi="Times New Roman"/>
          <w:noProof/>
          <w:color w:val="000000"/>
          <w:sz w:val="28"/>
        </w:rPr>
      </w:pPr>
    </w:p>
    <w:p w:rsidR="007C4B9E"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После ряда неудачных экспериментов с системами охлаждения высокопроизводительных графических карт Nvidia методом проб и ошибок пришла к единой конструкции кулера. Её мы считаем одной из наиболее удачных в индустрии 3D из-за присущего ей сочетания низкого уровня шума и высокой эффективности охлаждения. Речь идёт о конструкции, впервые применённой в GeForce 8800 GTX/GTS, затем в GeForce 8800 GTS 512MB, и теперь с незначительными изменениями перекочевавшей в GeForce 9800 GT.</w:t>
      </w:r>
    </w:p>
    <w:p w:rsidR="007C4B9E"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Система охлаждения представляет собой алюминиевое основание, на котором установлен большой радиатор, набранный из тонких алюминиевых пластин, соединённых друг с другом «в замок». Напротив графического процессора в основании имеется вырез, в котором установлен медный теплообменник, соединённый тремя тепловыми трубками с радиатором. Места соединения трубок с радиатором выбраны с учетом обеспечения максимально равномерного распределения теплового потока.</w:t>
      </w:r>
    </w:p>
    <w:p w:rsidR="007C4B9E"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Для обеспечения надёжного теплового контакта с микросхемами памяти и силовыми элементами системы питания используются подушечки из неорганического волокна, пропитанные белой термопастой. На основании в нужных местах имеются соответствующие выступы. В месте контакта медной подошвы с кристаллом GPU нанесён слой традиционной тёмно-серой.</w:t>
      </w:r>
    </w:p>
    <w:p w:rsidR="007C4B9E"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Система охлаждения укомплектована радиальным вентилятором Delta BFB1012L, хорошо знакомым нашим читателям – он применяется во всех эталонных кулерах Nvidia, имеющих двухслотовый форм-фактор. Вентилятор использует современное четырёхпроводное подключение с широтно-импульсным управлением скоростью вращения. Создаваемый вентилятором воздушный поток продувает радиатор и, отобрав у него тепло, выбрасывается за пределы корпуса системы сквозь прорези в крепёжной планке видеоадаптера, занимающие весь её «второй этаж».Таким образом, данная компоновка способствует улучшению тепловой картины внутри корпуса. Кожух системы охлаждения выполнен из чёрного глянцевого пластика и украшен с торцевой стороны серебристо-зелёным логотипом GeForce. Поскольку наш экземпляр GeForce 9800 GTX предоставлен компанией Gainward, лицевая сторона кожуха украшена соответствующей фирменной наклейкой. Вся система крепится к плате посредством 14 подпружиненных винтов, что исключает малейший люфт; кожух, помимо этого, крепится непосредственно к PCB тремя дополнительными винтами. Такая система должна без труда справляться с охлаждением Nvidia GeForce 9800 GTX, обеспечивая при этом комфортный уровень шума, тем более, что создаваемая новинкой тепловая нагрузка вряд ли намного сильнее той, которую создаёт Nvidia GeForce 8800 GTS 512MB, работающий практически бесшумно.</w:t>
      </w:r>
      <w:bookmarkStart w:id="4" w:name="07"/>
      <w:bookmarkEnd w:id="4"/>
      <w:r w:rsidRPr="00744BFA">
        <w:rPr>
          <w:rFonts w:ascii="Times New Roman" w:hAnsi="Times New Roman"/>
          <w:noProof/>
          <w:color w:val="000000"/>
          <w:sz w:val="28"/>
        </w:rPr>
        <w:t xml:space="preserve"> Раскладка по отдельным линиям питания чётко показывает отсутствие необходимости в двух внешних разъемах питания – даже в режиме 3D нагрузка на каждый из них не превышает 32 Вт, а суммарная едва превышает 60 Вт. Если бы эти разъемы нагружались сильнее, снимая нагрузку с силовой части слота PCIe x16, их использование можно было бы объяснить желанием Nvidia разгрузить системную плату, что имело бы определённый смысл в случае конфигураций SLI и, особенно, 3-way SLI. Однако потребление по внутренней линии +12В наиболее существенно и превышает аналогичный показатель GeForce 8800 GTS 512MB, так что наличие на плате GeForce 9800 GTX двух шестиконтактных разъемов питания PCIe 1.0 можно объяснить только победой маркетинговых соображений над здравым смыслом. Разогнанные версии GeForce 9800 GTX – а их появление неизбежно – вряд ли покажут существенный рост уровня энергопотребления, так что два разъема питания не нужны и им. В любом случае, чрезмерными аппетитами новый одночиповый флагман Nvidia не отличается, особенно в сравнении с GeForce 8800 GTX, и для его нормальной работы вовсе не нужен сверхмощный блок питания. Подойдет любой качественный блок мощностью 400-450 Вт, имеющий два кабеля питания графических карт, поскольку в комплекте Gainward Bliss 9800 GTX 512MB отсутствуют переходники PATA→6-pin PCIe. Система охлаждения Nvidia GeForce 9800 GTX практически идентична той, что используется в GeForce 8800 GTS 512MB, и использует такой же вентилятор, поэтому их шумовые характеристики должны быть схожими. Для проверки этого предположения мы провели соответствующие замеры с помощью лабораторного шумомера Velleman DVM1326, работающего в режиме взвешенной кривой. Как обычно, за точку отсчёта мы приняли уровень шума на расстоянии метра от работающего стенда, оснащенного видеокартой с пассивным охлаждением. Никаких неприятных сюрпризов новинка не преподнесла, продемонстрировав шумовые характеристики на уровне своей предшественницы, GeForce 8800 GTX. Карта практически бесшумна в работе; во всяком случае, отчётливо услышать её можно разве что в системе, где она будет единственным источником шума. Вряд ли такая ситуация встретится на практике. Эффективность охлаждения весьма высока, что неудивительно, поскольку G92 обладает более умеренным уровнем тепловыделения в сравнении с G80, и, следовательно, установленная на плате система охлаждения обеспечивает существенный запас прочности. </w:t>
      </w:r>
    </w:p>
    <w:p w:rsidR="003B261D"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По данным RivaTuner, на открытом тестовом стенде в режиме простоя температура GPU не превысила 48 градусов, а под нагрузкой достигла лишь 61 градуса. В закрытом корпусе цифры будут, конечно, несколько выше, но беспокоиться в любом случае не о чем, перегрев Nvidia GeForce 9800 GTX явно не грозит. Попытка разгона Nvidia GeForce 9800 GTX принесла сравнительно неплохие результаты. Изначально мы смогли достичь частот 800/2000 МГц для графического ядра и 1300 (2600) МГц для памяти. В этом режиме карта успешно прошла несколько циклов тестирования в 3DMark06, но такой разгон всё-таки оказался для неё чрезмерным и через некоторое время начались периодические сбои ForceWare. После понижения частот GPU до 770/1925 МГц нам удалось добиться стабильной работы, но, тем не менее, в 3Dmark06 иногда наблюдались артефакты изображения в виде мельтешащих цветных пятен. Избавиться от них удалось понижением частоты памяти до 1250 (2500) МГц. Таким образом, точный финальный результат по данным RivaTuner составил 771/1944 МГц для ядра и 1252 (2504) МГц для памяти. Температура графического процессора в разогнанном режиме при продолжительном тестировании достигала 64 градусов на открытом стенде. Проверка на совместимость не показала каких-либо проблем и карта устойчиво стартовала на плате, поддерживающей стандарт PCI Express 1.0a. Тем более не следует ожидать проблем владельцам плат, поддерживающих стандарты PCIe 1.1 или PCIe 2.0.</w:t>
      </w:r>
      <w:bookmarkStart w:id="5" w:name="08"/>
      <w:bookmarkStart w:id="6" w:name="09"/>
      <w:bookmarkEnd w:id="5"/>
      <w:bookmarkEnd w:id="6"/>
    </w:p>
    <w:p w:rsidR="008B3D25" w:rsidRPr="00744BFA" w:rsidRDefault="008B3D25" w:rsidP="003B261D">
      <w:pPr>
        <w:spacing w:after="0" w:line="360" w:lineRule="auto"/>
        <w:ind w:firstLine="709"/>
        <w:jc w:val="both"/>
        <w:rPr>
          <w:rFonts w:ascii="Times New Roman" w:hAnsi="Times New Roman"/>
          <w:noProof/>
          <w:color w:val="000000"/>
          <w:sz w:val="28"/>
        </w:rPr>
      </w:pPr>
    </w:p>
    <w:p w:rsidR="008621DE" w:rsidRPr="00744BFA" w:rsidRDefault="008621D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2.9 Энергопотребление, шумность, температурный режим, разгон и совместимость</w:t>
      </w:r>
    </w:p>
    <w:p w:rsidR="008621DE" w:rsidRPr="00744BFA" w:rsidRDefault="008621DE" w:rsidP="003B261D">
      <w:pPr>
        <w:spacing w:after="0" w:line="360" w:lineRule="auto"/>
        <w:ind w:firstLine="709"/>
        <w:jc w:val="both"/>
        <w:rPr>
          <w:rFonts w:ascii="Times New Roman" w:hAnsi="Times New Roman"/>
          <w:noProof/>
          <w:color w:val="000000"/>
          <w:sz w:val="28"/>
        </w:rPr>
      </w:pPr>
    </w:p>
    <w:p w:rsidR="003B261D" w:rsidRPr="00744BFA" w:rsidRDefault="008B3D25"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Поскольку Nvidia GeForce 9800 GTX использует иную систему питания и работает на более высоких частотах, нежели GeForce 8800 GTS 512MB, мы провели стандартную процедуру замера уровня энергопотребления новинки, используя специально оборудованный для этого стенд для создания нагрузки в режиме 3D использовался первый тест SM3.0/HDR пакета 3DMark06, запускаемый в цикле в разрешении 1600х1200 с форсированными FSAA 4x и AF 16x. </w:t>
      </w:r>
    </w:p>
    <w:p w:rsidR="008B3D25" w:rsidRPr="00744BFA" w:rsidRDefault="008B3D25"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Как и ожидалось, существенных отличий в общем уровне энергопотребления от GeForce 8800 GTS 512MB не обнаружились. Пиковый показатель не превысил 110 Вт, так что наши прогнозы вполне оправдались. </w:t>
      </w:r>
    </w:p>
    <w:p w:rsidR="008B3D25" w:rsidRPr="00744BFA" w:rsidRDefault="008B3D25" w:rsidP="003B261D">
      <w:pPr>
        <w:spacing w:after="0" w:line="360" w:lineRule="auto"/>
        <w:ind w:firstLine="709"/>
        <w:jc w:val="both"/>
        <w:rPr>
          <w:rFonts w:ascii="Times New Roman" w:hAnsi="Times New Roman"/>
          <w:noProof/>
          <w:color w:val="000000"/>
          <w:sz w:val="28"/>
        </w:rPr>
      </w:pPr>
    </w:p>
    <w:p w:rsidR="007C4B9E"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2.10</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Тесты сравнения видеокарт</w:t>
      </w:r>
    </w:p>
    <w:p w:rsidR="007C4B9E" w:rsidRPr="00744BFA" w:rsidRDefault="007C4B9E" w:rsidP="003B261D">
      <w:pPr>
        <w:spacing w:after="0" w:line="360" w:lineRule="auto"/>
        <w:ind w:firstLine="709"/>
        <w:jc w:val="both"/>
        <w:rPr>
          <w:rFonts w:ascii="Times New Roman" w:hAnsi="Times New Roman"/>
          <w:noProof/>
          <w:color w:val="000000"/>
          <w:sz w:val="28"/>
        </w:rPr>
      </w:pPr>
    </w:p>
    <w:p w:rsidR="007C4B9E"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Поскольку встроенные в игру средства тестирования не поддерживают разрешения 2560х1600, нам пришлось ограничиться разрешением1920х1200.</w:t>
      </w:r>
    </w:p>
    <w:p w:rsidR="008621DE" w:rsidRPr="00744BFA" w:rsidRDefault="008621DE" w:rsidP="003B261D">
      <w:pPr>
        <w:spacing w:after="0" w:line="360" w:lineRule="auto"/>
        <w:ind w:firstLine="709"/>
        <w:jc w:val="both"/>
        <w:rPr>
          <w:rFonts w:ascii="Times New Roman" w:hAnsi="Times New Roman"/>
          <w:noProof/>
          <w:color w:val="000000"/>
          <w:sz w:val="28"/>
        </w:rPr>
      </w:pPr>
    </w:p>
    <w:p w:rsidR="007C4B9E" w:rsidRPr="00744BFA" w:rsidRDefault="00164B8B" w:rsidP="003B261D">
      <w:pPr>
        <w:spacing w:after="0" w:line="360" w:lineRule="auto"/>
        <w:ind w:firstLine="709"/>
        <w:jc w:val="both"/>
        <w:rPr>
          <w:rFonts w:ascii="Times New Roman" w:hAnsi="Times New Roman"/>
          <w:noProof/>
          <w:color w:val="000000"/>
          <w:sz w:val="28"/>
        </w:rPr>
      </w:pPr>
      <w:r>
        <w:rPr>
          <w:rFonts w:ascii="Times New Roman" w:hAnsi="Times New Roman"/>
          <w:noProof/>
          <w:color w:val="000000"/>
          <w:sz w:val="28"/>
        </w:rPr>
        <w:pict>
          <v:shape id="Рисунок 52" o:spid="_x0000_i1035" type="#_x0000_t75" alt="119209" style="width:343.5pt;height:164.25pt;visibility:visible">
            <v:imagedata r:id="rId11" o:title=""/>
          </v:shape>
        </w:pict>
      </w:r>
    </w:p>
    <w:p w:rsidR="007C4B9E"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Рисунок 2.11 – Диаграмма средств тестирования </w:t>
      </w:r>
    </w:p>
    <w:p w:rsidR="007C4B9E" w:rsidRPr="00744BFA" w:rsidRDefault="007C4B9E" w:rsidP="003B261D">
      <w:pPr>
        <w:spacing w:after="0" w:line="360" w:lineRule="auto"/>
        <w:ind w:firstLine="709"/>
        <w:jc w:val="both"/>
        <w:rPr>
          <w:rFonts w:ascii="Times New Roman" w:hAnsi="Times New Roman"/>
          <w:noProof/>
          <w:color w:val="000000"/>
          <w:sz w:val="28"/>
        </w:rPr>
      </w:pPr>
    </w:p>
    <w:p w:rsidR="007C4B9E"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Как мы уже выяснили, приемлемую производительность в Call of Juarez при максимальной детализации и включенном FSAA 4x на сегодняшний день могут обеспечивать разве что двухпроцессорные решения, такие, как Nvidia GeForce 9800 GX2 или ATI Radeon HD 3870 X2.</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Хотя Nvidia GeForce 9800 GTX и опережает Nvidia GeForce 8800 GTS 512MB в высоких разрешениях более чем на 15 %, но такой выигрыш ничего не стоит, так как, будучи выраженным в абсолютных числах он означает всего лишь прирост с 16 до 19кадров.</w:t>
      </w:r>
    </w:p>
    <w:p w:rsidR="003B261D" w:rsidRPr="00744BFA" w:rsidRDefault="008621DE" w:rsidP="003B261D">
      <w:pPr>
        <w:spacing w:after="0" w:line="360" w:lineRule="auto"/>
        <w:ind w:firstLine="709"/>
        <w:jc w:val="both"/>
        <w:rPr>
          <w:rFonts w:ascii="Times New Roman" w:hAnsi="Times New Roman"/>
          <w:noProof/>
          <w:color w:val="000000"/>
          <w:sz w:val="28"/>
        </w:rPr>
      </w:pPr>
      <w:bookmarkStart w:id="7" w:name="13"/>
      <w:bookmarkEnd w:id="7"/>
      <w:r w:rsidRPr="00744BFA">
        <w:rPr>
          <w:rFonts w:ascii="Times New Roman" w:hAnsi="Times New Roman"/>
          <w:noProof/>
          <w:color w:val="000000"/>
          <w:sz w:val="28"/>
        </w:rPr>
        <w:br w:type="page"/>
      </w:r>
      <w:r w:rsidR="00164B8B">
        <w:rPr>
          <w:rFonts w:ascii="Times New Roman" w:hAnsi="Times New Roman"/>
          <w:noProof/>
          <w:color w:val="000000"/>
          <w:sz w:val="28"/>
        </w:rPr>
        <w:pict>
          <v:shape id="Рисунок 53" o:spid="_x0000_i1036" type="#_x0000_t75" alt="119207" style="width:321.75pt;height:226.5pt;visibility:visible">
            <v:imagedata r:id="rId12" o:title=""/>
          </v:shape>
        </w:pict>
      </w:r>
    </w:p>
    <w:p w:rsidR="007C4B9E"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Рисунок 2.12 -Диаграмма уровня игрового комфорта</w:t>
      </w:r>
    </w:p>
    <w:p w:rsidR="007C4B9E" w:rsidRPr="00744BFA" w:rsidRDefault="007C4B9E" w:rsidP="003B261D">
      <w:pPr>
        <w:spacing w:after="0" w:line="360" w:lineRule="auto"/>
        <w:ind w:firstLine="709"/>
        <w:jc w:val="both"/>
        <w:rPr>
          <w:rFonts w:ascii="Times New Roman" w:hAnsi="Times New Roman"/>
          <w:noProof/>
          <w:color w:val="000000"/>
          <w:sz w:val="28"/>
        </w:rPr>
      </w:pPr>
    </w:p>
    <w:p w:rsidR="007C4B9E"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В данном случае выигрыш более существенен – в разрешении 1280х1024 он составляет порядка 18 %, позволяя Nvidia GeForce 9800 GTX достигнуть «магической» для шутеров с видом от первого лица отметки 60 кадров/с. В более высоких разрешениях прирост относительно GeForce 8800 GTS 512MB существенно скромнее и составляет 11-13 %, в зависимости от разрешения. При этом обе карты обеспечивают одинаковый уровень игрового комфорта.</w:t>
      </w:r>
    </w:p>
    <w:p w:rsidR="007C4B9E" w:rsidRPr="00744BFA" w:rsidRDefault="00164B8B" w:rsidP="003B261D">
      <w:pPr>
        <w:spacing w:after="0" w:line="360" w:lineRule="auto"/>
        <w:ind w:firstLine="709"/>
        <w:jc w:val="both"/>
        <w:rPr>
          <w:rFonts w:ascii="Times New Roman" w:hAnsi="Times New Roman"/>
          <w:noProof/>
          <w:color w:val="000000"/>
          <w:sz w:val="28"/>
        </w:rPr>
      </w:pPr>
      <w:bookmarkStart w:id="8" w:name="14"/>
      <w:bookmarkEnd w:id="8"/>
      <w:r>
        <w:rPr>
          <w:rFonts w:ascii="Times New Roman" w:hAnsi="Times New Roman"/>
          <w:noProof/>
          <w:color w:val="000000"/>
          <w:sz w:val="28"/>
        </w:rPr>
        <w:pict>
          <v:shape id="Рисунок 54" o:spid="_x0000_i1037" type="#_x0000_t75" style="width:6.75pt;height:2.25pt;visibility:visible">
            <v:imagedata r:id="rId9" o:title=""/>
          </v:shape>
        </w:pict>
      </w:r>
    </w:p>
    <w:p w:rsidR="007C4B9E" w:rsidRPr="00744BFA" w:rsidRDefault="00164B8B" w:rsidP="003B261D">
      <w:pPr>
        <w:spacing w:after="0" w:line="360" w:lineRule="auto"/>
        <w:ind w:firstLine="709"/>
        <w:jc w:val="both"/>
        <w:rPr>
          <w:rFonts w:ascii="Times New Roman" w:hAnsi="Times New Roman"/>
          <w:noProof/>
          <w:color w:val="000000"/>
          <w:sz w:val="28"/>
        </w:rPr>
      </w:pPr>
      <w:r>
        <w:rPr>
          <w:rFonts w:ascii="Times New Roman" w:hAnsi="Times New Roman"/>
          <w:noProof/>
          <w:color w:val="000000"/>
          <w:sz w:val="28"/>
        </w:rPr>
        <w:pict>
          <v:shape id="Рисунок 55" o:spid="_x0000_i1038" type="#_x0000_t75" alt="119210" style="width:304.5pt;height:3in;visibility:visible">
            <v:imagedata r:id="rId13" o:title=""/>
          </v:shape>
        </w:pict>
      </w:r>
    </w:p>
    <w:p w:rsidR="007C4B9E"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Рисунок 2.13 – Диаграмма прироста производительности </w:t>
      </w:r>
    </w:p>
    <w:p w:rsidR="007C4B9E" w:rsidRPr="00744BFA" w:rsidRDefault="008621D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br w:type="page"/>
      </w:r>
      <w:r w:rsidR="007C4B9E" w:rsidRPr="00744BFA">
        <w:rPr>
          <w:rFonts w:ascii="Times New Roman" w:hAnsi="Times New Roman"/>
          <w:noProof/>
          <w:color w:val="000000"/>
          <w:sz w:val="28"/>
        </w:rPr>
        <w:t>Nvidia GeForce 9800 GTX демонстрирует существенный прирост минимальной производительности в сравнении с Nvidia GeForce 8800 GTS 512MB, но, во-первых, это заслуга более новой версии ForceWare, которая не может быть официально использована с GeForce 8800 GTS 512MB, несмотря на то, что обе карты используют одно и то же графическое ядро, а во-вторых, средняя производительность всё равно остаётся достаточно скромной и не достигает 35 кадров/с даже в самом низком разрешении.</w:t>
      </w:r>
    </w:p>
    <w:p w:rsidR="008621DE" w:rsidRPr="00744BFA" w:rsidRDefault="008621DE" w:rsidP="003B261D">
      <w:pPr>
        <w:spacing w:after="0" w:line="360" w:lineRule="auto"/>
        <w:ind w:firstLine="709"/>
        <w:jc w:val="both"/>
        <w:rPr>
          <w:rFonts w:ascii="Times New Roman" w:hAnsi="Times New Roman"/>
          <w:noProof/>
          <w:color w:val="000000"/>
          <w:sz w:val="28"/>
        </w:rPr>
      </w:pPr>
    </w:p>
    <w:p w:rsidR="007C4B9E" w:rsidRPr="00744BFA" w:rsidRDefault="00164B8B" w:rsidP="003B261D">
      <w:pPr>
        <w:spacing w:after="0" w:line="360" w:lineRule="auto"/>
        <w:ind w:firstLine="709"/>
        <w:jc w:val="both"/>
        <w:rPr>
          <w:rFonts w:ascii="Times New Roman" w:hAnsi="Times New Roman"/>
          <w:noProof/>
          <w:color w:val="000000"/>
          <w:sz w:val="28"/>
        </w:rPr>
      </w:pPr>
      <w:bookmarkStart w:id="9" w:name="15"/>
      <w:bookmarkEnd w:id="9"/>
      <w:r>
        <w:rPr>
          <w:rFonts w:ascii="Times New Roman" w:hAnsi="Times New Roman"/>
          <w:noProof/>
          <w:color w:val="000000"/>
          <w:sz w:val="28"/>
        </w:rPr>
        <w:pict>
          <v:shape id="Рисунок 57" o:spid="_x0000_i1039" type="#_x0000_t75" alt="119237" style="width:304.5pt;height:222.75pt;visibility:visible">
            <v:imagedata r:id="rId14" o:title=""/>
          </v:shape>
        </w:pict>
      </w:r>
    </w:p>
    <w:p w:rsidR="007C4B9E"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Рисунок 2.14–Диаграмма соотношений</w:t>
      </w:r>
      <w:r w:rsidR="003B261D" w:rsidRPr="00744BFA">
        <w:rPr>
          <w:rFonts w:ascii="Times New Roman" w:hAnsi="Times New Roman"/>
          <w:noProof/>
          <w:color w:val="000000"/>
          <w:sz w:val="28"/>
        </w:rPr>
        <w:t xml:space="preserve"> </w:t>
      </w:r>
    </w:p>
    <w:p w:rsidR="007C4B9E" w:rsidRPr="00744BFA" w:rsidRDefault="007C4B9E" w:rsidP="003B261D">
      <w:pPr>
        <w:spacing w:after="0" w:line="360" w:lineRule="auto"/>
        <w:ind w:firstLine="709"/>
        <w:jc w:val="both"/>
        <w:rPr>
          <w:rFonts w:ascii="Times New Roman" w:hAnsi="Times New Roman"/>
          <w:noProof/>
          <w:color w:val="000000"/>
          <w:sz w:val="28"/>
        </w:rPr>
      </w:pPr>
    </w:p>
    <w:p w:rsidR="007C4B9E"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Nvidia GeForce 8800 GTS 512MB, Nvidia GeForce 9800 GTX и ATI Radeon HD 3870 X2 ведут себя практически одинаково во всех разрешениях, поэтому выбор здесь зависит исключительно от личных пристрастий игрока, а также цены и доступности того или иного видеоадаптера из этого списка. Оптимальным соотношением цена/производительность, на наш взгляд, обладает GeForce 8800 GTS 512MB, не зря снискавший громадную популярность у любителей современных игр.</w:t>
      </w:r>
      <w:bookmarkStart w:id="10" w:name="18"/>
      <w:bookmarkStart w:id="11" w:name="24"/>
      <w:bookmarkEnd w:id="10"/>
      <w:bookmarkEnd w:id="11"/>
    </w:p>
    <w:p w:rsidR="007C4B9E" w:rsidRPr="00744BFA" w:rsidRDefault="008621DE" w:rsidP="003B261D">
      <w:pPr>
        <w:spacing w:after="0" w:line="360" w:lineRule="auto"/>
        <w:ind w:firstLine="709"/>
        <w:jc w:val="both"/>
        <w:rPr>
          <w:rFonts w:ascii="Times New Roman" w:hAnsi="Times New Roman"/>
          <w:noProof/>
          <w:color w:val="000000"/>
          <w:sz w:val="28"/>
        </w:rPr>
      </w:pPr>
      <w:bookmarkStart w:id="12" w:name="25"/>
      <w:bookmarkStart w:id="13" w:name="27"/>
      <w:bookmarkEnd w:id="12"/>
      <w:bookmarkEnd w:id="13"/>
      <w:r w:rsidRPr="00744BFA">
        <w:rPr>
          <w:rFonts w:ascii="Times New Roman" w:hAnsi="Times New Roman"/>
          <w:noProof/>
          <w:color w:val="000000"/>
          <w:sz w:val="28"/>
        </w:rPr>
        <w:br w:type="page"/>
      </w:r>
      <w:r w:rsidR="00164B8B">
        <w:rPr>
          <w:rFonts w:ascii="Times New Roman" w:hAnsi="Times New Roman"/>
          <w:noProof/>
          <w:color w:val="000000"/>
          <w:sz w:val="28"/>
        </w:rPr>
        <w:pict>
          <v:shape id="Рисунок 58" o:spid="_x0000_i1040" type="#_x0000_t75" alt="119191" style="width:358.5pt;height:108pt;visibility:visible">
            <v:imagedata r:id="rId15" o:title=""/>
          </v:shape>
        </w:pict>
      </w:r>
    </w:p>
    <w:p w:rsidR="007C4B9E"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Рисунок 2.15 – Итоги сравнения</w:t>
      </w:r>
    </w:p>
    <w:p w:rsidR="008621DE" w:rsidRPr="00744BFA" w:rsidRDefault="008621DE" w:rsidP="003B261D">
      <w:pPr>
        <w:spacing w:after="0" w:line="360" w:lineRule="auto"/>
        <w:ind w:firstLine="709"/>
        <w:jc w:val="both"/>
        <w:rPr>
          <w:rFonts w:ascii="Times New Roman" w:hAnsi="Times New Roman"/>
          <w:noProof/>
          <w:color w:val="000000"/>
          <w:sz w:val="28"/>
        </w:rPr>
      </w:pPr>
    </w:p>
    <w:p w:rsidR="007C4B9E"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В общем зачёте новинка показала даже несколько меньший результат, нежели Nvidia GeForce 8800 GTS 512MB, что, вероятнее всего, обусловлено иной версией официальных драйверов. Впрочем, 3DMark05 уже давно не является адекватным мерилом производительности современных графических карт с унифицированной архитектурой и поддержкой продвинутых вычислительных возможностей.</w:t>
      </w:r>
    </w:p>
    <w:p w:rsidR="007C4B9E" w:rsidRPr="00744BFA" w:rsidRDefault="007C4B9E" w:rsidP="003B261D">
      <w:pPr>
        <w:spacing w:after="0" w:line="360" w:lineRule="auto"/>
        <w:ind w:firstLine="709"/>
        <w:jc w:val="both"/>
        <w:rPr>
          <w:rFonts w:ascii="Times New Roman" w:hAnsi="Times New Roman"/>
          <w:noProof/>
          <w:color w:val="000000"/>
          <w:sz w:val="28"/>
        </w:rPr>
      </w:pPr>
    </w:p>
    <w:p w:rsidR="007C4B9E" w:rsidRPr="00744BFA" w:rsidRDefault="008621DE" w:rsidP="003B261D">
      <w:pPr>
        <w:spacing w:after="0" w:line="360" w:lineRule="auto"/>
        <w:ind w:firstLine="709"/>
        <w:jc w:val="both"/>
        <w:rPr>
          <w:rFonts w:ascii="Times New Roman" w:hAnsi="Times New Roman"/>
          <w:noProof/>
          <w:color w:val="000000"/>
          <w:sz w:val="28"/>
        </w:rPr>
      </w:pPr>
      <w:bookmarkStart w:id="14" w:name="29"/>
      <w:bookmarkEnd w:id="14"/>
      <w:r w:rsidRPr="00744BFA">
        <w:rPr>
          <w:rFonts w:ascii="Times New Roman" w:hAnsi="Times New Roman"/>
          <w:noProof/>
          <w:color w:val="000000"/>
          <w:sz w:val="28"/>
        </w:rPr>
        <w:br w:type="page"/>
      </w:r>
      <w:r w:rsidR="007C4B9E" w:rsidRPr="00744BFA">
        <w:rPr>
          <w:rFonts w:ascii="Times New Roman" w:hAnsi="Times New Roman"/>
          <w:noProof/>
          <w:color w:val="000000"/>
          <w:sz w:val="28"/>
        </w:rPr>
        <w:t>Заключение</w:t>
      </w:r>
    </w:p>
    <w:p w:rsidR="007C4B9E" w:rsidRPr="00744BFA" w:rsidRDefault="007C4B9E" w:rsidP="003B261D">
      <w:pPr>
        <w:spacing w:after="0" w:line="360" w:lineRule="auto"/>
        <w:ind w:firstLine="709"/>
        <w:jc w:val="both"/>
        <w:rPr>
          <w:rFonts w:ascii="Times New Roman" w:hAnsi="Times New Roman"/>
          <w:noProof/>
          <w:color w:val="000000"/>
          <w:sz w:val="28"/>
        </w:rPr>
      </w:pPr>
    </w:p>
    <w:p w:rsidR="003B261D"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Итак, мы протестировали новый графический адаптер Nvidia, претендующий на звание самого быстрого однопроцессорного решения. Свою задачу – заполнение разрыва в ценовом диапазоне между Nvidia GeForce 8800 GTS 512MB и Nvidia GeForce 9800 GX2 – он действительно выполняет, являясь при этом весьма качественным продуктом без ярко выраженных недостатков. Крайне скромный прирост по частотам графического ядра и памяти, составляющий всего лишь около 4 % и 13 %, соответственно, между 8800 GTS и 9800 GTX очень напоминает ситуацию с Nvidia GeForce 8800 Ultra. К счастью, от статуса маргинального продукта для богатых энтузиастов Nvidia GeForce 9800 GTX спасает сравнительно невысокая рекомендуемая цена, составляющая 349 долларов (реальная розничная цена на момент подготовки статьи – около 11 тыс. руб.), в то время как стоимость Nvidia GeForce 8800 Ultra превышала 800 долларов при аналогичном уровне производительности. В данном случае «почти» выполняется типичное правило, когда производительность флагмана через год может обеспечить решение класса «performance mainstream». Учитывая крайне высокую цену на 8800 Ultra, аналогичную скорость от карты стоимостью в два с лишним раза ниже вполне можно считать достижением. Однако основная опасность подстерегает новинку вовсе не сверху, где сейчас царствуют ATI Radeon HD 3870 X2 и Nvidia GeForce 9800 GX2 со свойственными им недостатками, а снизу, со стороны Nvidia GeForce 8800 GTS 512MB. При ценах на этот видеоадаптер, находящихся в районе 7 тысяч рублей, он обеспечивает практически такой же уровень производительности в играх; в идеальном случае, GeForce 9800 GTX опережает GeForce 8800 GTS 512MB на 15-17 %, но чаще выигрыш составляет всего 5-8 %, что никак не отражается на комфортности игрового процесса. Помимо меньшей стоимости, Nvidia GeForce 8800 GTS 512MB более удобен в эксплуатации, так как обладает существенно меньшими габаритами и обходится одним разъемом питания против двух, установленных на Nvidia GeForce 9800 GTX. Даже при уровне розничных цен, близком к рекомендуемым значениям, GeForce 8800 GTS 512MB предстаёт более интересным вариантом, сейчас же, когда московские розничные цены на GeForce 9800GTX явно завышены, смысла в приобретении последнего нет никакого. Вообще, путаница с названиями линеек продуктов Nvidia не делает компании чести. По здравому рассуждению, появление ядра G92 должно было дать рождение линейке GeForce 8900 или 9800. Вместо этого мы имеем две линейки карт на базе одного и того же графического процессора, с искусственно созданной несовместимостью драйверов и ситуацией, когда продукт из линейки GeForce 8 напрямую конкурирует с представителем линейки GeForce 9, вредя его продажам. С точки зрения покупателя ситуация ещё более запутана: на полках магазинов до сих пор можно встретить все три разновидности Nvidia GeForce 8800 GTS – 320MB, 512MB и 640MB, причем только достаточно опытному пользователю очевидно, что лучшей моделью является именно версия с 512 Мбайтами видеопамяти. Надо полагать, что такое положение дел временно, и в ближайшем будущем Nvidia переведёт всю линейку карт на базе G92 в ряды семейства GeForce 9.</w:t>
      </w:r>
    </w:p>
    <w:p w:rsidR="007C4B9E"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С технической точки зрения Nvidia GeForce 9800 GTX представляет собой весьма странную конструкцию. Мы знаем, что ряд разогнанных моделей Nvidia GeForce 8800 GTS 512MB имеет не худшие технические характеристики, и, тем не менее,без проблем обходится короткой 10-слойной печатной платой с трёхфазным стабилизатором, однако для GeForce 9800 GTX почему-то была разработана более сложная и длинная 12-слойная плата с четырёхфазной системой питания GPU. Почему Nvidia пошла по наиболее сложному пути из всех возможных, нам остаётся только догадываться. 27-сантиметровая плата делает Nvidia GeForce 9800 GTX неподходящим кандидатом для установки во все компактные и некоторые полноразмерные, но укороченные корпуса. Необходимость подключения сразу двух шестиконтактных разъемов питания также не поддаётся логическому объяснению, поскольку замеры показали, что суммарная нагрузка на эти разъемы едва превышает 60 Вт. В целом, мы имеем перед глазами пример того, как неплохая сама по себе задумка может быть изрядно подпорчена как маркетинговой путаницей, так и неудачными инженерными решениями. Тем не менее, до появления нового ядра GT200 Nvidia GeForce 9800 GTX по праву может носить титул самой быстрой одночиповой графической карты. Что касается конкретного экземпляра, описанного в данном обзоре, то Gainward Bliss 9800 GTX 512MB ничем не отличается от эталонной карты, обладая всеми её достоинствами и недостатками. Из основных недостатков следует отметить довольно небогатую комплектацию, лишённую переходников питания и каких-либо средств работы с HD-контентом, включая программный проигрыватель и переходник DVI-I→HDMI. Это было бы нормально в случае недорогой карты начального уровня, но для продукта, претендующего на статус high-end, такое положение дел, на наш взгляд, неприемлемо. Впрочем, если весьма небогатая комплектация даст возможность Gainward поставить чуть более низкую цену на продукт, то такое решение вполне уместно, поскольку претензий к качеству производства решения Bliss 9800 GTX 512MB мы не имеем.</w:t>
      </w:r>
    </w:p>
    <w:p w:rsidR="00D47DC0" w:rsidRPr="00744BFA" w:rsidRDefault="007C4B9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br w:type="page"/>
      </w:r>
      <w:r w:rsidR="008621DE" w:rsidRPr="00744BFA">
        <w:rPr>
          <w:rFonts w:ascii="Times New Roman" w:hAnsi="Times New Roman"/>
          <w:noProof/>
          <w:color w:val="000000"/>
          <w:sz w:val="28"/>
        </w:rPr>
        <w:t>3. Экономический расчет стоимости анализа обьекта</w:t>
      </w:r>
    </w:p>
    <w:p w:rsidR="00D47DC0" w:rsidRPr="00744BFA" w:rsidRDefault="00D47DC0"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Целью экономического расчета дипломного проекта является выбор оптимальной видеокарты для дизайнерского моделирования</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ООО "Бест Вей корп.", качественная и количественная оценка экономической целесообразности создания, использования и развития этой видеокарты, а также определение организационно-экономических условий ее функционирования. Проанализированная в дипломном проекте видеокарта ООО "Бест Вей корп." предназначена для использования учащимися и сотрудниками</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высшего профессионального училища. Использование ресурсов видеокарты позволит оперативно использовать ее в различных отраслях. К достоинствам данной видеокарты можно отнести то, что она разработана с учетом самых современных технологий в области создания усовершенствованных видеокарт. Обладает легкостью и простотой использования. В таблице представлены исходные данные, ООО "Бест Вей корп." г. Северодонецк на 05.05.2009г.</w:t>
      </w:r>
    </w:p>
    <w:p w:rsidR="008621DE" w:rsidRPr="00744BFA" w:rsidRDefault="008621DE"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Таблица 3.1 – Исходные данные</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5928"/>
        <w:gridCol w:w="1191"/>
        <w:gridCol w:w="1099"/>
        <w:gridCol w:w="220"/>
        <w:gridCol w:w="1133"/>
      </w:tblGrid>
      <w:tr w:rsidR="00D47DC0" w:rsidRPr="008628D7" w:rsidTr="008628D7">
        <w:trPr>
          <w:trHeight w:val="345"/>
        </w:trPr>
        <w:tc>
          <w:tcPr>
            <w:tcW w:w="3097" w:type="pct"/>
            <w:vMerge w:val="restar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Статьи затрат</w:t>
            </w:r>
          </w:p>
        </w:tc>
        <w:tc>
          <w:tcPr>
            <w:tcW w:w="622" w:type="pct"/>
            <w:vMerge w:val="restart"/>
            <w:shd w:val="clear" w:color="auto" w:fill="auto"/>
            <w:textDirection w:val="btLr"/>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Условные обозначения</w:t>
            </w:r>
          </w:p>
        </w:tc>
        <w:tc>
          <w:tcPr>
            <w:tcW w:w="689" w:type="pct"/>
            <w:gridSpan w:val="2"/>
            <w:vMerge w:val="restart"/>
            <w:shd w:val="clear" w:color="auto" w:fill="auto"/>
            <w:textDirection w:val="btLr"/>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Единицы измерения</w:t>
            </w:r>
          </w:p>
        </w:tc>
        <w:tc>
          <w:tcPr>
            <w:tcW w:w="592" w:type="pct"/>
            <w:vMerge w:val="restart"/>
            <w:shd w:val="clear" w:color="auto" w:fill="auto"/>
            <w:textDirection w:val="btLr"/>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Нормативные обозначения</w:t>
            </w:r>
          </w:p>
        </w:tc>
      </w:tr>
      <w:tr w:rsidR="00D47DC0" w:rsidRPr="008628D7" w:rsidTr="008628D7">
        <w:trPr>
          <w:trHeight w:val="1152"/>
        </w:trPr>
        <w:tc>
          <w:tcPr>
            <w:tcW w:w="3097" w:type="pct"/>
            <w:vMerge/>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p>
        </w:tc>
        <w:tc>
          <w:tcPr>
            <w:tcW w:w="622" w:type="pct"/>
            <w:vMerge/>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p>
        </w:tc>
        <w:tc>
          <w:tcPr>
            <w:tcW w:w="689" w:type="pct"/>
            <w:gridSpan w:val="2"/>
            <w:vMerge/>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p>
        </w:tc>
        <w:tc>
          <w:tcPr>
            <w:tcW w:w="592" w:type="pct"/>
            <w:vMerge/>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p>
        </w:tc>
      </w:tr>
      <w:tr w:rsidR="00D47DC0" w:rsidRPr="008628D7" w:rsidTr="008628D7">
        <w:trPr>
          <w:trHeight w:val="23"/>
        </w:trPr>
        <w:tc>
          <w:tcPr>
            <w:tcW w:w="309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w:t>
            </w:r>
          </w:p>
        </w:tc>
        <w:tc>
          <w:tcPr>
            <w:tcW w:w="622"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2</w:t>
            </w:r>
          </w:p>
        </w:tc>
        <w:tc>
          <w:tcPr>
            <w:tcW w:w="689" w:type="pct"/>
            <w:gridSpan w:val="2"/>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3</w:t>
            </w:r>
          </w:p>
        </w:tc>
        <w:tc>
          <w:tcPr>
            <w:tcW w:w="592"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4</w:t>
            </w:r>
          </w:p>
        </w:tc>
      </w:tr>
      <w:tr w:rsidR="00D47DC0" w:rsidRPr="008628D7" w:rsidTr="008628D7">
        <w:trPr>
          <w:trHeight w:val="23"/>
        </w:trPr>
        <w:tc>
          <w:tcPr>
            <w:tcW w:w="5000" w:type="pct"/>
            <w:gridSpan w:val="5"/>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 xml:space="preserve">1. Разработка (проектирование) видеокарты </w:t>
            </w:r>
          </w:p>
        </w:tc>
      </w:tr>
      <w:tr w:rsidR="00D47DC0" w:rsidRPr="008628D7" w:rsidTr="008628D7">
        <w:trPr>
          <w:trHeight w:val="23"/>
        </w:trPr>
        <w:tc>
          <w:tcPr>
            <w:tcW w:w="309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Тарифная ставка программиста - системотехника</w:t>
            </w:r>
          </w:p>
        </w:tc>
        <w:tc>
          <w:tcPr>
            <w:tcW w:w="622"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З сист</w:t>
            </w:r>
          </w:p>
        </w:tc>
        <w:tc>
          <w:tcPr>
            <w:tcW w:w="689" w:type="pct"/>
            <w:gridSpan w:val="2"/>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грн/мес.</w:t>
            </w:r>
          </w:p>
        </w:tc>
        <w:tc>
          <w:tcPr>
            <w:tcW w:w="592"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1200</w:t>
            </w:r>
          </w:p>
        </w:tc>
      </w:tr>
      <w:tr w:rsidR="00D47DC0" w:rsidRPr="008628D7" w:rsidTr="008628D7">
        <w:trPr>
          <w:trHeight w:val="23"/>
        </w:trPr>
        <w:tc>
          <w:tcPr>
            <w:tcW w:w="309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Тарифная ставка обслуживающего персонала</w:t>
            </w:r>
          </w:p>
        </w:tc>
        <w:tc>
          <w:tcPr>
            <w:tcW w:w="622"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Зперс</w:t>
            </w:r>
          </w:p>
        </w:tc>
        <w:tc>
          <w:tcPr>
            <w:tcW w:w="689" w:type="pct"/>
            <w:gridSpan w:val="2"/>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грн/мес.</w:t>
            </w:r>
          </w:p>
        </w:tc>
        <w:tc>
          <w:tcPr>
            <w:tcW w:w="592"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900</w:t>
            </w:r>
          </w:p>
        </w:tc>
      </w:tr>
      <w:tr w:rsidR="00D47DC0" w:rsidRPr="008628D7" w:rsidTr="008628D7">
        <w:trPr>
          <w:trHeight w:val="23"/>
        </w:trPr>
        <w:tc>
          <w:tcPr>
            <w:tcW w:w="309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Тариф на электроэнергию</w:t>
            </w:r>
          </w:p>
        </w:tc>
        <w:tc>
          <w:tcPr>
            <w:tcW w:w="622"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Т эл/эн</w:t>
            </w:r>
          </w:p>
        </w:tc>
        <w:tc>
          <w:tcPr>
            <w:tcW w:w="689" w:type="pct"/>
            <w:gridSpan w:val="2"/>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грн</w:t>
            </w:r>
          </w:p>
        </w:tc>
        <w:tc>
          <w:tcPr>
            <w:tcW w:w="592"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0,3846</w:t>
            </w:r>
          </w:p>
        </w:tc>
      </w:tr>
      <w:tr w:rsidR="00D47DC0" w:rsidRPr="008628D7" w:rsidTr="008628D7">
        <w:trPr>
          <w:trHeight w:val="23"/>
        </w:trPr>
        <w:tc>
          <w:tcPr>
            <w:tcW w:w="309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Мощность видеокарты, принтера и т.д.</w:t>
            </w:r>
          </w:p>
        </w:tc>
        <w:tc>
          <w:tcPr>
            <w:tcW w:w="622"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WЭВМ</w:t>
            </w:r>
          </w:p>
        </w:tc>
        <w:tc>
          <w:tcPr>
            <w:tcW w:w="689" w:type="pct"/>
            <w:gridSpan w:val="2"/>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Вт /час</w:t>
            </w:r>
          </w:p>
        </w:tc>
        <w:tc>
          <w:tcPr>
            <w:tcW w:w="592"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300</w:t>
            </w:r>
          </w:p>
        </w:tc>
      </w:tr>
      <w:tr w:rsidR="00D47DC0" w:rsidRPr="008628D7" w:rsidTr="008628D7">
        <w:trPr>
          <w:trHeight w:val="23"/>
        </w:trPr>
        <w:tc>
          <w:tcPr>
            <w:tcW w:w="309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Стоимость ЭВМ</w:t>
            </w:r>
          </w:p>
        </w:tc>
        <w:tc>
          <w:tcPr>
            <w:tcW w:w="622"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Стз</w:t>
            </w:r>
          </w:p>
        </w:tc>
        <w:tc>
          <w:tcPr>
            <w:tcW w:w="57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грн.</w:t>
            </w:r>
          </w:p>
        </w:tc>
        <w:tc>
          <w:tcPr>
            <w:tcW w:w="707" w:type="pct"/>
            <w:gridSpan w:val="2"/>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4500</w:t>
            </w:r>
          </w:p>
        </w:tc>
      </w:tr>
      <w:tr w:rsidR="00D47DC0" w:rsidRPr="008628D7" w:rsidTr="008628D7">
        <w:trPr>
          <w:trHeight w:val="23"/>
        </w:trPr>
        <w:tc>
          <w:tcPr>
            <w:tcW w:w="309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Амортизационные отчисления на ЭВМ</w:t>
            </w:r>
          </w:p>
        </w:tc>
        <w:tc>
          <w:tcPr>
            <w:tcW w:w="622"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Ааморт</w:t>
            </w:r>
          </w:p>
        </w:tc>
        <w:tc>
          <w:tcPr>
            <w:tcW w:w="57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w:t>
            </w:r>
          </w:p>
        </w:tc>
        <w:tc>
          <w:tcPr>
            <w:tcW w:w="707" w:type="pct"/>
            <w:gridSpan w:val="2"/>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25,0</w:t>
            </w:r>
          </w:p>
        </w:tc>
      </w:tr>
      <w:tr w:rsidR="00D47DC0" w:rsidRPr="008628D7" w:rsidTr="008628D7">
        <w:trPr>
          <w:trHeight w:val="23"/>
        </w:trPr>
        <w:tc>
          <w:tcPr>
            <w:tcW w:w="5000" w:type="pct"/>
            <w:gridSpan w:val="5"/>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 xml:space="preserve">Изготовление видеокарт </w:t>
            </w:r>
          </w:p>
        </w:tc>
      </w:tr>
      <w:tr w:rsidR="00D47DC0" w:rsidRPr="008628D7" w:rsidTr="008628D7">
        <w:trPr>
          <w:trHeight w:val="23"/>
        </w:trPr>
        <w:tc>
          <w:tcPr>
            <w:tcW w:w="309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Мощность компьютера, принтера и т.д</w:t>
            </w:r>
          </w:p>
        </w:tc>
        <w:tc>
          <w:tcPr>
            <w:tcW w:w="622"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WЭВМ</w:t>
            </w:r>
          </w:p>
        </w:tc>
        <w:tc>
          <w:tcPr>
            <w:tcW w:w="57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Вт /час</w:t>
            </w:r>
          </w:p>
        </w:tc>
        <w:tc>
          <w:tcPr>
            <w:tcW w:w="707" w:type="pct"/>
            <w:gridSpan w:val="2"/>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300</w:t>
            </w:r>
          </w:p>
        </w:tc>
      </w:tr>
      <w:tr w:rsidR="00D47DC0" w:rsidRPr="008628D7" w:rsidTr="008628D7">
        <w:trPr>
          <w:trHeight w:val="23"/>
        </w:trPr>
        <w:tc>
          <w:tcPr>
            <w:tcW w:w="309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Тарифная ставка программиста на месяц</w:t>
            </w:r>
          </w:p>
        </w:tc>
        <w:tc>
          <w:tcPr>
            <w:tcW w:w="622"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Зсист</w:t>
            </w:r>
          </w:p>
        </w:tc>
        <w:tc>
          <w:tcPr>
            <w:tcW w:w="57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грн/мес.</w:t>
            </w:r>
          </w:p>
        </w:tc>
        <w:tc>
          <w:tcPr>
            <w:tcW w:w="707" w:type="pct"/>
            <w:gridSpan w:val="2"/>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1200</w:t>
            </w:r>
          </w:p>
        </w:tc>
      </w:tr>
      <w:tr w:rsidR="00D47DC0" w:rsidRPr="008628D7" w:rsidTr="008628D7">
        <w:trPr>
          <w:trHeight w:val="23"/>
        </w:trPr>
        <w:tc>
          <w:tcPr>
            <w:tcW w:w="309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Норма дополнительной зарплаты</w:t>
            </w:r>
          </w:p>
        </w:tc>
        <w:tc>
          <w:tcPr>
            <w:tcW w:w="622"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Нд</w:t>
            </w:r>
          </w:p>
        </w:tc>
        <w:tc>
          <w:tcPr>
            <w:tcW w:w="57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w:t>
            </w:r>
          </w:p>
        </w:tc>
        <w:tc>
          <w:tcPr>
            <w:tcW w:w="707" w:type="pct"/>
            <w:gridSpan w:val="2"/>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25</w:t>
            </w:r>
          </w:p>
        </w:tc>
      </w:tr>
      <w:tr w:rsidR="00D47DC0" w:rsidRPr="008628D7" w:rsidTr="008628D7">
        <w:trPr>
          <w:trHeight w:val="23"/>
        </w:trPr>
        <w:tc>
          <w:tcPr>
            <w:tcW w:w="309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Отчисления на социальные мероприятия</w:t>
            </w:r>
          </w:p>
        </w:tc>
        <w:tc>
          <w:tcPr>
            <w:tcW w:w="622"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Нсоц</w:t>
            </w:r>
          </w:p>
        </w:tc>
        <w:tc>
          <w:tcPr>
            <w:tcW w:w="57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w:t>
            </w:r>
          </w:p>
        </w:tc>
        <w:tc>
          <w:tcPr>
            <w:tcW w:w="707" w:type="pct"/>
            <w:gridSpan w:val="2"/>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38,52</w:t>
            </w:r>
          </w:p>
        </w:tc>
      </w:tr>
      <w:tr w:rsidR="00D47DC0" w:rsidRPr="008628D7" w:rsidTr="008628D7">
        <w:trPr>
          <w:trHeight w:val="23"/>
        </w:trPr>
        <w:tc>
          <w:tcPr>
            <w:tcW w:w="309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Накладные затраты</w:t>
            </w:r>
          </w:p>
        </w:tc>
        <w:tc>
          <w:tcPr>
            <w:tcW w:w="622"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Ннакл</w:t>
            </w:r>
          </w:p>
        </w:tc>
        <w:tc>
          <w:tcPr>
            <w:tcW w:w="57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w:t>
            </w:r>
          </w:p>
        </w:tc>
        <w:tc>
          <w:tcPr>
            <w:tcW w:w="707" w:type="pct"/>
            <w:gridSpan w:val="2"/>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15,0</w:t>
            </w:r>
          </w:p>
        </w:tc>
      </w:tr>
      <w:tr w:rsidR="00D47DC0" w:rsidRPr="008628D7" w:rsidTr="008628D7">
        <w:trPr>
          <w:trHeight w:val="23"/>
        </w:trPr>
        <w:tc>
          <w:tcPr>
            <w:tcW w:w="309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НДС</w:t>
            </w:r>
          </w:p>
        </w:tc>
        <w:tc>
          <w:tcPr>
            <w:tcW w:w="622"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Нпдв</w:t>
            </w:r>
          </w:p>
        </w:tc>
        <w:tc>
          <w:tcPr>
            <w:tcW w:w="57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w:t>
            </w:r>
          </w:p>
        </w:tc>
        <w:tc>
          <w:tcPr>
            <w:tcW w:w="707" w:type="pct"/>
            <w:gridSpan w:val="2"/>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20,0</w:t>
            </w:r>
          </w:p>
        </w:tc>
      </w:tr>
      <w:tr w:rsidR="00D47DC0" w:rsidRPr="008628D7" w:rsidTr="008628D7">
        <w:trPr>
          <w:trHeight w:val="23"/>
        </w:trPr>
        <w:tc>
          <w:tcPr>
            <w:tcW w:w="309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Рентабельность</w:t>
            </w:r>
          </w:p>
        </w:tc>
        <w:tc>
          <w:tcPr>
            <w:tcW w:w="622"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Р</w:t>
            </w:r>
          </w:p>
        </w:tc>
        <w:tc>
          <w:tcPr>
            <w:tcW w:w="57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w:t>
            </w:r>
          </w:p>
        </w:tc>
        <w:tc>
          <w:tcPr>
            <w:tcW w:w="707" w:type="pct"/>
            <w:gridSpan w:val="2"/>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25,0</w:t>
            </w:r>
          </w:p>
        </w:tc>
      </w:tr>
      <w:tr w:rsidR="00D47DC0" w:rsidRPr="008628D7" w:rsidTr="008628D7">
        <w:trPr>
          <w:trHeight w:val="23"/>
        </w:trPr>
        <w:tc>
          <w:tcPr>
            <w:tcW w:w="309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Транспортно-заготовительные затраты</w:t>
            </w:r>
          </w:p>
        </w:tc>
        <w:tc>
          <w:tcPr>
            <w:tcW w:w="622"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Нтрв</w:t>
            </w:r>
          </w:p>
        </w:tc>
        <w:tc>
          <w:tcPr>
            <w:tcW w:w="57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w:t>
            </w:r>
          </w:p>
        </w:tc>
        <w:tc>
          <w:tcPr>
            <w:tcW w:w="707" w:type="pct"/>
            <w:gridSpan w:val="2"/>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4,0</w:t>
            </w:r>
          </w:p>
        </w:tc>
      </w:tr>
      <w:tr w:rsidR="00D47DC0" w:rsidRPr="008628D7" w:rsidTr="008628D7">
        <w:trPr>
          <w:trHeight w:val="23"/>
        </w:trPr>
        <w:tc>
          <w:tcPr>
            <w:tcW w:w="309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Суммарная мощность оборудования видеокарты</w:t>
            </w:r>
          </w:p>
        </w:tc>
        <w:tc>
          <w:tcPr>
            <w:tcW w:w="622"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WЛВС</w:t>
            </w:r>
          </w:p>
        </w:tc>
        <w:tc>
          <w:tcPr>
            <w:tcW w:w="57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кВт/час</w:t>
            </w:r>
          </w:p>
        </w:tc>
        <w:tc>
          <w:tcPr>
            <w:tcW w:w="707" w:type="pct"/>
            <w:gridSpan w:val="2"/>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0,9</w:t>
            </w:r>
          </w:p>
        </w:tc>
      </w:tr>
      <w:tr w:rsidR="00D47DC0" w:rsidRPr="008628D7" w:rsidTr="008628D7">
        <w:trPr>
          <w:trHeight w:val="23"/>
        </w:trPr>
        <w:tc>
          <w:tcPr>
            <w:tcW w:w="309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Тарифная ставка обслуживающей видеокарты персоналу</w:t>
            </w:r>
          </w:p>
        </w:tc>
        <w:tc>
          <w:tcPr>
            <w:tcW w:w="622"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Зперс</w:t>
            </w:r>
          </w:p>
        </w:tc>
        <w:tc>
          <w:tcPr>
            <w:tcW w:w="57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грн.</w:t>
            </w:r>
          </w:p>
        </w:tc>
        <w:tc>
          <w:tcPr>
            <w:tcW w:w="707" w:type="pct"/>
            <w:gridSpan w:val="2"/>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540</w:t>
            </w:r>
          </w:p>
        </w:tc>
      </w:tr>
      <w:tr w:rsidR="00D47DC0" w:rsidRPr="008628D7" w:rsidTr="008628D7">
        <w:trPr>
          <w:trHeight w:val="23"/>
        </w:trPr>
        <w:tc>
          <w:tcPr>
            <w:tcW w:w="309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Норма амортизационных отчислений на видеокарту</w:t>
            </w:r>
          </w:p>
        </w:tc>
        <w:tc>
          <w:tcPr>
            <w:tcW w:w="622"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НаПЗ</w:t>
            </w:r>
          </w:p>
        </w:tc>
        <w:tc>
          <w:tcPr>
            <w:tcW w:w="57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w:t>
            </w:r>
          </w:p>
        </w:tc>
        <w:tc>
          <w:tcPr>
            <w:tcW w:w="707" w:type="pct"/>
            <w:gridSpan w:val="2"/>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4</w:t>
            </w:r>
          </w:p>
        </w:tc>
      </w:tr>
      <w:tr w:rsidR="00D47DC0" w:rsidRPr="008628D7" w:rsidTr="008628D7">
        <w:trPr>
          <w:trHeight w:val="23"/>
        </w:trPr>
        <w:tc>
          <w:tcPr>
            <w:tcW w:w="309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Отчисление на содерждание и ремонт видеокарт</w:t>
            </w:r>
          </w:p>
        </w:tc>
        <w:tc>
          <w:tcPr>
            <w:tcW w:w="622"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Нр</w:t>
            </w:r>
          </w:p>
        </w:tc>
        <w:tc>
          <w:tcPr>
            <w:tcW w:w="57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w:t>
            </w:r>
          </w:p>
        </w:tc>
        <w:tc>
          <w:tcPr>
            <w:tcW w:w="707" w:type="pct"/>
            <w:gridSpan w:val="2"/>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10</w:t>
            </w:r>
          </w:p>
        </w:tc>
      </w:tr>
    </w:tbl>
    <w:p w:rsidR="00D47DC0" w:rsidRPr="00744BFA" w:rsidRDefault="00D47DC0"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3.1 Расчет затрат на создание проекта выбора видеокарт</w:t>
      </w:r>
    </w:p>
    <w:p w:rsidR="00282F75" w:rsidRPr="00744BFA" w:rsidRDefault="00282F75"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Выходные данные для расчёта экономического выбора видеокарт приведены в таблице 3.1.</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Расчет затрат на разработку проекта проводится методом калькуляции затрат, в основу которого положенная трудоемкость и заработная плата разработчиков. Трудоемкость разработки проекта Т рассчитывается по формуле:</w:t>
      </w:r>
    </w:p>
    <w:p w:rsidR="008621DE" w:rsidRPr="00744BFA" w:rsidRDefault="008621DE"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Т = То + Ти + Ттоп + Тп + Тотл + Тпр + Тд, </w:t>
      </w:r>
      <w:r w:rsidRPr="00744BFA">
        <w:rPr>
          <w:rFonts w:ascii="Times New Roman" w:hAnsi="Times New Roman"/>
          <w:noProof/>
          <w:color w:val="000000"/>
          <w:sz w:val="28"/>
        </w:rPr>
        <w:tab/>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ab/>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(3.1)</w:t>
      </w:r>
    </w:p>
    <w:p w:rsidR="008621DE" w:rsidRPr="00744BFA" w:rsidRDefault="008621DE"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где То - затраты труда на описание задачи;</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Ти</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 затраты труда на исследование структуры предприятия;</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Ттоп</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 затраты труда на разработку топологии сети;</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Тп - затраты труда на создание видеокарт и использование пользователей;</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Тотл - затраты труда на отладку видеокарт</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на ЭВМ;</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Тпр -</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написание программы минимизации затрат;</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Тд - затраты труда на подготовку документации по задаче.</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Данные о затратах на проектирование выбора видеокарт и реализацию спроектированного комплекса в училище представлены в таблице 3.2.</w:t>
      </w:r>
    </w:p>
    <w:p w:rsidR="00D47DC0" w:rsidRPr="00744BFA" w:rsidRDefault="008621D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br w:type="page"/>
      </w:r>
      <w:r w:rsidR="00D47DC0" w:rsidRPr="00744BFA">
        <w:rPr>
          <w:rFonts w:ascii="Times New Roman" w:hAnsi="Times New Roman"/>
          <w:noProof/>
          <w:color w:val="000000"/>
          <w:sz w:val="28"/>
        </w:rPr>
        <w:t>Таблица 3.2 – Трудоемкость и зарплата разработчиков видеокарт</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3006"/>
        <w:gridCol w:w="1727"/>
        <w:gridCol w:w="1801"/>
        <w:gridCol w:w="1663"/>
        <w:gridCol w:w="1374"/>
      </w:tblGrid>
      <w:tr w:rsidR="00D47DC0" w:rsidRPr="008628D7" w:rsidTr="008628D7">
        <w:trPr>
          <w:cantSplit/>
          <w:trHeight w:val="1484"/>
        </w:trPr>
        <w:tc>
          <w:tcPr>
            <w:tcW w:w="1570"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Наименование этапов выбора видеокарты</w:t>
            </w:r>
          </w:p>
        </w:tc>
        <w:tc>
          <w:tcPr>
            <w:tcW w:w="902" w:type="pct"/>
            <w:shd w:val="clear" w:color="auto" w:fill="auto"/>
            <w:textDirection w:val="btLr"/>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Условные обозначе-ния</w:t>
            </w:r>
          </w:p>
        </w:tc>
        <w:tc>
          <w:tcPr>
            <w:tcW w:w="941" w:type="pct"/>
            <w:shd w:val="clear" w:color="auto" w:fill="auto"/>
            <w:textDirection w:val="btLr"/>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Фактическая трудоем-кость (чел/час)</w:t>
            </w:r>
          </w:p>
        </w:tc>
        <w:tc>
          <w:tcPr>
            <w:tcW w:w="869" w:type="pct"/>
            <w:shd w:val="clear" w:color="auto" w:fill="auto"/>
            <w:textDirection w:val="btLr"/>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Почасовая тарифная ставка</w:t>
            </w:r>
          </w:p>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(грн.)</w:t>
            </w:r>
          </w:p>
        </w:tc>
        <w:tc>
          <w:tcPr>
            <w:tcW w:w="718" w:type="pct"/>
            <w:shd w:val="clear" w:color="auto" w:fill="auto"/>
            <w:textDirection w:val="btLr"/>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Сумма зарплаты</w:t>
            </w:r>
          </w:p>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(гр.5 * гр.4)</w:t>
            </w:r>
          </w:p>
        </w:tc>
      </w:tr>
      <w:tr w:rsidR="00D47DC0" w:rsidRPr="008628D7" w:rsidTr="008628D7">
        <w:trPr>
          <w:cantSplit/>
          <w:trHeight w:val="23"/>
        </w:trPr>
        <w:tc>
          <w:tcPr>
            <w:tcW w:w="1570"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w:t>
            </w:r>
          </w:p>
        </w:tc>
        <w:tc>
          <w:tcPr>
            <w:tcW w:w="902"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2</w:t>
            </w:r>
          </w:p>
        </w:tc>
        <w:tc>
          <w:tcPr>
            <w:tcW w:w="941" w:type="pct"/>
            <w:shd w:val="clear" w:color="auto" w:fill="auto"/>
            <w:hideMark/>
          </w:tcPr>
          <w:p w:rsidR="00D47DC0" w:rsidRPr="008628D7" w:rsidRDefault="00282F75"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3</w:t>
            </w:r>
          </w:p>
        </w:tc>
        <w:tc>
          <w:tcPr>
            <w:tcW w:w="869" w:type="pct"/>
            <w:shd w:val="clear" w:color="auto" w:fill="auto"/>
            <w:hideMark/>
          </w:tcPr>
          <w:p w:rsidR="00D47DC0" w:rsidRPr="008628D7" w:rsidRDefault="00282F75"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4</w:t>
            </w:r>
          </w:p>
        </w:tc>
        <w:tc>
          <w:tcPr>
            <w:tcW w:w="718" w:type="pct"/>
            <w:shd w:val="clear" w:color="auto" w:fill="auto"/>
            <w:hideMark/>
          </w:tcPr>
          <w:p w:rsidR="00D47DC0" w:rsidRPr="008628D7" w:rsidRDefault="00282F75"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5</w:t>
            </w:r>
          </w:p>
        </w:tc>
      </w:tr>
      <w:tr w:rsidR="00D47DC0" w:rsidRPr="008628D7" w:rsidTr="008628D7">
        <w:trPr>
          <w:cantSplit/>
          <w:trHeight w:val="23"/>
        </w:trPr>
        <w:tc>
          <w:tcPr>
            <w:tcW w:w="1570"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Описание задания видеокарты</w:t>
            </w:r>
          </w:p>
        </w:tc>
        <w:tc>
          <w:tcPr>
            <w:tcW w:w="902"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То</w:t>
            </w:r>
          </w:p>
        </w:tc>
        <w:tc>
          <w:tcPr>
            <w:tcW w:w="941"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30</w:t>
            </w:r>
          </w:p>
        </w:tc>
        <w:tc>
          <w:tcPr>
            <w:tcW w:w="869"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3,00</w:t>
            </w:r>
          </w:p>
        </w:tc>
        <w:tc>
          <w:tcPr>
            <w:tcW w:w="718"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90,00</w:t>
            </w:r>
          </w:p>
        </w:tc>
      </w:tr>
      <w:tr w:rsidR="00D47DC0" w:rsidRPr="008628D7" w:rsidTr="008628D7">
        <w:trPr>
          <w:cantSplit/>
          <w:trHeight w:val="23"/>
        </w:trPr>
        <w:tc>
          <w:tcPr>
            <w:tcW w:w="1570"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Изучение структуры предприятия</w:t>
            </w:r>
          </w:p>
        </w:tc>
        <w:tc>
          <w:tcPr>
            <w:tcW w:w="902"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Ти</w:t>
            </w:r>
          </w:p>
        </w:tc>
        <w:tc>
          <w:tcPr>
            <w:tcW w:w="941"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30</w:t>
            </w:r>
          </w:p>
        </w:tc>
        <w:tc>
          <w:tcPr>
            <w:tcW w:w="869"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2,50</w:t>
            </w:r>
          </w:p>
        </w:tc>
        <w:tc>
          <w:tcPr>
            <w:tcW w:w="718"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75,00</w:t>
            </w:r>
          </w:p>
        </w:tc>
      </w:tr>
      <w:tr w:rsidR="00D47DC0" w:rsidRPr="008628D7" w:rsidTr="008628D7">
        <w:trPr>
          <w:cantSplit/>
          <w:trHeight w:val="23"/>
        </w:trPr>
        <w:tc>
          <w:tcPr>
            <w:tcW w:w="1570"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Разработка видеокарты</w:t>
            </w:r>
          </w:p>
        </w:tc>
        <w:tc>
          <w:tcPr>
            <w:tcW w:w="902"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Та</w:t>
            </w:r>
          </w:p>
        </w:tc>
        <w:tc>
          <w:tcPr>
            <w:tcW w:w="941"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80</w:t>
            </w:r>
          </w:p>
        </w:tc>
        <w:tc>
          <w:tcPr>
            <w:tcW w:w="869"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6,00</w:t>
            </w:r>
          </w:p>
        </w:tc>
        <w:tc>
          <w:tcPr>
            <w:tcW w:w="718"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480,00</w:t>
            </w:r>
          </w:p>
        </w:tc>
      </w:tr>
      <w:tr w:rsidR="00D47DC0" w:rsidRPr="008628D7" w:rsidTr="008628D7">
        <w:trPr>
          <w:cantSplit/>
          <w:trHeight w:val="23"/>
        </w:trPr>
        <w:tc>
          <w:tcPr>
            <w:tcW w:w="1570"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Подключение пользователей</w:t>
            </w:r>
          </w:p>
        </w:tc>
        <w:tc>
          <w:tcPr>
            <w:tcW w:w="902"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Тп</w:t>
            </w:r>
          </w:p>
        </w:tc>
        <w:tc>
          <w:tcPr>
            <w:tcW w:w="941"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110</w:t>
            </w:r>
          </w:p>
        </w:tc>
        <w:tc>
          <w:tcPr>
            <w:tcW w:w="869"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4,00</w:t>
            </w:r>
          </w:p>
        </w:tc>
        <w:tc>
          <w:tcPr>
            <w:tcW w:w="718"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440,00</w:t>
            </w:r>
          </w:p>
        </w:tc>
      </w:tr>
      <w:tr w:rsidR="00D47DC0" w:rsidRPr="008628D7" w:rsidTr="008628D7">
        <w:trPr>
          <w:cantSplit/>
          <w:trHeight w:val="23"/>
        </w:trPr>
        <w:tc>
          <w:tcPr>
            <w:tcW w:w="1570"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Отладка системы видеокарты</w:t>
            </w:r>
          </w:p>
        </w:tc>
        <w:tc>
          <w:tcPr>
            <w:tcW w:w="902"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Тотл</w:t>
            </w:r>
          </w:p>
        </w:tc>
        <w:tc>
          <w:tcPr>
            <w:tcW w:w="941"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60</w:t>
            </w:r>
          </w:p>
        </w:tc>
        <w:tc>
          <w:tcPr>
            <w:tcW w:w="869"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5,00</w:t>
            </w:r>
          </w:p>
        </w:tc>
        <w:tc>
          <w:tcPr>
            <w:tcW w:w="718"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300,00</w:t>
            </w:r>
          </w:p>
        </w:tc>
      </w:tr>
      <w:tr w:rsidR="00D47DC0" w:rsidRPr="008628D7" w:rsidTr="008628D7">
        <w:trPr>
          <w:cantSplit/>
          <w:trHeight w:val="23"/>
        </w:trPr>
        <w:tc>
          <w:tcPr>
            <w:tcW w:w="1570"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Написание программы затрат видеокарты</w:t>
            </w:r>
          </w:p>
        </w:tc>
        <w:tc>
          <w:tcPr>
            <w:tcW w:w="902"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Тпр</w:t>
            </w:r>
          </w:p>
        </w:tc>
        <w:tc>
          <w:tcPr>
            <w:tcW w:w="941"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50</w:t>
            </w:r>
          </w:p>
        </w:tc>
        <w:tc>
          <w:tcPr>
            <w:tcW w:w="869"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7,00</w:t>
            </w:r>
          </w:p>
        </w:tc>
        <w:tc>
          <w:tcPr>
            <w:tcW w:w="718"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350,00</w:t>
            </w:r>
          </w:p>
        </w:tc>
      </w:tr>
    </w:tbl>
    <w:p w:rsidR="00D47DC0" w:rsidRPr="00744BFA" w:rsidRDefault="00D47DC0" w:rsidP="003B261D">
      <w:pPr>
        <w:spacing w:after="0" w:line="360" w:lineRule="auto"/>
        <w:ind w:firstLine="709"/>
        <w:jc w:val="both"/>
        <w:rPr>
          <w:rFonts w:ascii="Times New Roman" w:hAnsi="Times New Roman"/>
          <w:noProof/>
          <w:color w:val="000000"/>
          <w:sz w:val="28"/>
        </w:rPr>
      </w:pPr>
    </w:p>
    <w:p w:rsidR="008621DE" w:rsidRPr="00744BFA" w:rsidRDefault="008621DE" w:rsidP="008621DE">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Таблица 3.2 - Трудоемкость и зарплата разработчиков видеокарт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3006"/>
        <w:gridCol w:w="1727"/>
        <w:gridCol w:w="1801"/>
        <w:gridCol w:w="1663"/>
        <w:gridCol w:w="1374"/>
      </w:tblGrid>
      <w:tr w:rsidR="00744BFA" w:rsidRPr="008628D7" w:rsidTr="008628D7">
        <w:trPr>
          <w:trHeight w:val="23"/>
        </w:trPr>
        <w:tc>
          <w:tcPr>
            <w:tcW w:w="1570"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Оформление документации</w:t>
            </w:r>
          </w:p>
        </w:tc>
        <w:tc>
          <w:tcPr>
            <w:tcW w:w="902"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Тд</w:t>
            </w:r>
          </w:p>
        </w:tc>
        <w:tc>
          <w:tcPr>
            <w:tcW w:w="941"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20</w:t>
            </w:r>
          </w:p>
        </w:tc>
        <w:tc>
          <w:tcPr>
            <w:tcW w:w="869"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2,50</w:t>
            </w:r>
          </w:p>
        </w:tc>
        <w:tc>
          <w:tcPr>
            <w:tcW w:w="718"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50,00</w:t>
            </w:r>
          </w:p>
        </w:tc>
      </w:tr>
      <w:tr w:rsidR="00D47DC0" w:rsidRPr="008628D7" w:rsidTr="008628D7">
        <w:trPr>
          <w:trHeight w:val="23"/>
        </w:trPr>
        <w:tc>
          <w:tcPr>
            <w:tcW w:w="1570"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Всего:</w:t>
            </w:r>
          </w:p>
        </w:tc>
        <w:tc>
          <w:tcPr>
            <w:tcW w:w="902"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Т</w:t>
            </w:r>
          </w:p>
        </w:tc>
        <w:tc>
          <w:tcPr>
            <w:tcW w:w="941"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380</w:t>
            </w:r>
          </w:p>
        </w:tc>
        <w:tc>
          <w:tcPr>
            <w:tcW w:w="869" w:type="pct"/>
            <w:shd w:val="clear" w:color="auto" w:fill="auto"/>
          </w:tcPr>
          <w:p w:rsidR="00D47DC0" w:rsidRPr="008628D7" w:rsidRDefault="00D47DC0" w:rsidP="008628D7">
            <w:pPr>
              <w:spacing w:after="0" w:line="360" w:lineRule="auto"/>
              <w:jc w:val="both"/>
              <w:rPr>
                <w:rFonts w:ascii="Times New Roman" w:hAnsi="Times New Roman"/>
                <w:noProof/>
                <w:color w:val="000000"/>
                <w:sz w:val="20"/>
              </w:rPr>
            </w:pPr>
          </w:p>
        </w:tc>
        <w:tc>
          <w:tcPr>
            <w:tcW w:w="718"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1785,00</w:t>
            </w:r>
          </w:p>
        </w:tc>
      </w:tr>
    </w:tbl>
    <w:p w:rsidR="00D47DC0" w:rsidRPr="00744BFA" w:rsidRDefault="00D47DC0"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Данные по фактической трудоемкости (чел/час) предоставлены ведущим на Украине разработчиком видеокарт ООО «Бест Вей корп.».</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Таким образом, полученную трудоемкость по этапам разработки проекта необходимо подставить в формулу (3.1), чел./ч.:</w:t>
      </w:r>
    </w:p>
    <w:p w:rsidR="008621DE" w:rsidRPr="00744BFA" w:rsidRDefault="008621DE"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Т = 30+30 +80 +110 +60+50+20 = 380 чел/час.</w:t>
      </w:r>
    </w:p>
    <w:p w:rsidR="008621DE" w:rsidRPr="00744BFA" w:rsidRDefault="008621DE"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Основной фонд заработной платы разработчиков определяется по формуле:</w:t>
      </w:r>
    </w:p>
    <w:p w:rsidR="008621DE" w:rsidRPr="00744BFA" w:rsidRDefault="008621DE"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Зпл = Т * Ч </w:t>
      </w:r>
      <w:r w:rsidRPr="00744BFA">
        <w:rPr>
          <w:rFonts w:ascii="Times New Roman" w:hAnsi="Times New Roman"/>
          <w:noProof/>
          <w:color w:val="000000"/>
          <w:sz w:val="28"/>
        </w:rPr>
        <w:tab/>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(3.2)</w:t>
      </w:r>
    </w:p>
    <w:p w:rsidR="008621DE" w:rsidRPr="00744BFA" w:rsidRDefault="008621DE"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где Т - общая (поэтапная) трудоемкость выбора видеокарты, чел./ч.</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Ч - почасовая тарифная ставка специалиста (программиста), грн.</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Исходя из имеющихся данных, основной фонд заработной платы будет составлять:</w:t>
      </w:r>
    </w:p>
    <w:p w:rsidR="008621DE" w:rsidRPr="00744BFA" w:rsidRDefault="008621DE"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Зпл = 30*3,00 + 30*2,50 + 80*6,00 + 110*4,00 + 60*5,00 + 50*7,00 + 20*2,50 = 1785,00 грн</w:t>
      </w:r>
    </w:p>
    <w:p w:rsidR="00D47DC0" w:rsidRPr="00744BFA" w:rsidRDefault="00D47DC0"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3.2 Расчет материальных затрат</w:t>
      </w:r>
    </w:p>
    <w:p w:rsidR="00D47DC0" w:rsidRPr="00744BFA" w:rsidRDefault="00D47DC0"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Материальные затраты на создание проекта по выбору видеокарт рассчитываются исходя из необходимых затрат. Нормы затрат материалов при разработке проекта и их цена приведены в таблице 3.3. </w:t>
      </w:r>
    </w:p>
    <w:p w:rsidR="00D47DC0" w:rsidRPr="00744BFA" w:rsidRDefault="00D47DC0"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Таблица 3.3 - Расчет материальных и комплектующих затрат на разработку видеокарты:</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2255"/>
        <w:gridCol w:w="1889"/>
        <w:gridCol w:w="1901"/>
        <w:gridCol w:w="1893"/>
        <w:gridCol w:w="1633"/>
      </w:tblGrid>
      <w:tr w:rsidR="00D47DC0" w:rsidRPr="008628D7" w:rsidTr="008628D7">
        <w:trPr>
          <w:trHeight w:val="23"/>
        </w:trPr>
        <w:tc>
          <w:tcPr>
            <w:tcW w:w="1178"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Материал</w:t>
            </w:r>
          </w:p>
        </w:tc>
        <w:tc>
          <w:tcPr>
            <w:tcW w:w="98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Норма затрат, шт.</w:t>
            </w:r>
          </w:p>
        </w:tc>
        <w:tc>
          <w:tcPr>
            <w:tcW w:w="993"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Фактическое количество, шт.</w:t>
            </w:r>
          </w:p>
        </w:tc>
        <w:tc>
          <w:tcPr>
            <w:tcW w:w="989"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Цена за единицу, грн.</w:t>
            </w:r>
          </w:p>
        </w:tc>
        <w:tc>
          <w:tcPr>
            <w:tcW w:w="85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Сумма, грн.</w:t>
            </w:r>
          </w:p>
        </w:tc>
      </w:tr>
      <w:tr w:rsidR="00D47DC0" w:rsidRPr="008628D7" w:rsidTr="008628D7">
        <w:trPr>
          <w:trHeight w:val="23"/>
        </w:trPr>
        <w:tc>
          <w:tcPr>
            <w:tcW w:w="1178"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1.НГМД HD 3"</w:t>
            </w:r>
          </w:p>
        </w:tc>
        <w:tc>
          <w:tcPr>
            <w:tcW w:w="98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2 - 5</w:t>
            </w:r>
          </w:p>
        </w:tc>
        <w:tc>
          <w:tcPr>
            <w:tcW w:w="993"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4</w:t>
            </w:r>
          </w:p>
        </w:tc>
        <w:tc>
          <w:tcPr>
            <w:tcW w:w="989"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4,50</w:t>
            </w:r>
          </w:p>
        </w:tc>
        <w:tc>
          <w:tcPr>
            <w:tcW w:w="85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18,00</w:t>
            </w:r>
          </w:p>
        </w:tc>
      </w:tr>
      <w:tr w:rsidR="00D47DC0" w:rsidRPr="008628D7" w:rsidTr="008628D7">
        <w:trPr>
          <w:trHeight w:val="23"/>
        </w:trPr>
        <w:tc>
          <w:tcPr>
            <w:tcW w:w="1178"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2.Бумага формата А-4</w:t>
            </w:r>
          </w:p>
        </w:tc>
        <w:tc>
          <w:tcPr>
            <w:tcW w:w="98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500 - 1000</w:t>
            </w:r>
          </w:p>
        </w:tc>
        <w:tc>
          <w:tcPr>
            <w:tcW w:w="993"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500</w:t>
            </w:r>
          </w:p>
        </w:tc>
        <w:tc>
          <w:tcPr>
            <w:tcW w:w="989"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0,08</w:t>
            </w:r>
          </w:p>
        </w:tc>
        <w:tc>
          <w:tcPr>
            <w:tcW w:w="85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40,00</w:t>
            </w:r>
          </w:p>
        </w:tc>
      </w:tr>
      <w:tr w:rsidR="00D47DC0" w:rsidRPr="008628D7" w:rsidTr="008628D7">
        <w:trPr>
          <w:trHeight w:val="23"/>
        </w:trPr>
        <w:tc>
          <w:tcPr>
            <w:tcW w:w="1178"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Всего:</w:t>
            </w:r>
          </w:p>
        </w:tc>
        <w:tc>
          <w:tcPr>
            <w:tcW w:w="98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szCs w:val="20"/>
              </w:rPr>
              <w:sym w:font="Symbol" w:char="F0E5"/>
            </w:r>
          </w:p>
        </w:tc>
        <w:tc>
          <w:tcPr>
            <w:tcW w:w="993" w:type="pct"/>
            <w:shd w:val="clear" w:color="auto" w:fill="auto"/>
          </w:tcPr>
          <w:p w:rsidR="00D47DC0" w:rsidRPr="008628D7" w:rsidRDefault="00D47DC0" w:rsidP="008628D7">
            <w:pPr>
              <w:spacing w:after="0" w:line="360" w:lineRule="auto"/>
              <w:jc w:val="both"/>
              <w:rPr>
                <w:rFonts w:ascii="Times New Roman" w:hAnsi="Times New Roman"/>
                <w:noProof/>
                <w:color w:val="000000"/>
                <w:sz w:val="20"/>
              </w:rPr>
            </w:pPr>
          </w:p>
        </w:tc>
        <w:tc>
          <w:tcPr>
            <w:tcW w:w="989" w:type="pct"/>
            <w:shd w:val="clear" w:color="auto" w:fill="auto"/>
          </w:tcPr>
          <w:p w:rsidR="00D47DC0" w:rsidRPr="008628D7" w:rsidRDefault="00D47DC0" w:rsidP="008628D7">
            <w:pPr>
              <w:spacing w:after="0" w:line="360" w:lineRule="auto"/>
              <w:jc w:val="both"/>
              <w:rPr>
                <w:rFonts w:ascii="Times New Roman" w:hAnsi="Times New Roman"/>
                <w:noProof/>
                <w:color w:val="000000"/>
                <w:sz w:val="20"/>
              </w:rPr>
            </w:pPr>
          </w:p>
        </w:tc>
        <w:tc>
          <w:tcPr>
            <w:tcW w:w="85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58,00</w:t>
            </w:r>
          </w:p>
        </w:tc>
      </w:tr>
      <w:tr w:rsidR="00D47DC0" w:rsidRPr="008628D7" w:rsidTr="008628D7">
        <w:trPr>
          <w:trHeight w:val="23"/>
        </w:trPr>
        <w:tc>
          <w:tcPr>
            <w:tcW w:w="1178"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ТЗР (4%)</w:t>
            </w:r>
          </w:p>
        </w:tc>
        <w:tc>
          <w:tcPr>
            <w:tcW w:w="98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0,01 - 0,04</w:t>
            </w:r>
          </w:p>
        </w:tc>
        <w:tc>
          <w:tcPr>
            <w:tcW w:w="993" w:type="pct"/>
            <w:shd w:val="clear" w:color="auto" w:fill="auto"/>
          </w:tcPr>
          <w:p w:rsidR="00D47DC0" w:rsidRPr="008628D7" w:rsidRDefault="00D47DC0" w:rsidP="008628D7">
            <w:pPr>
              <w:spacing w:after="0" w:line="360" w:lineRule="auto"/>
              <w:jc w:val="both"/>
              <w:rPr>
                <w:rFonts w:ascii="Times New Roman" w:hAnsi="Times New Roman"/>
                <w:noProof/>
                <w:color w:val="000000"/>
                <w:sz w:val="20"/>
              </w:rPr>
            </w:pPr>
          </w:p>
        </w:tc>
        <w:tc>
          <w:tcPr>
            <w:tcW w:w="989" w:type="pct"/>
            <w:shd w:val="clear" w:color="auto" w:fill="auto"/>
          </w:tcPr>
          <w:p w:rsidR="00D47DC0" w:rsidRPr="008628D7" w:rsidRDefault="00D47DC0" w:rsidP="008628D7">
            <w:pPr>
              <w:spacing w:after="0" w:line="360" w:lineRule="auto"/>
              <w:jc w:val="both"/>
              <w:rPr>
                <w:rFonts w:ascii="Times New Roman" w:hAnsi="Times New Roman"/>
                <w:noProof/>
                <w:color w:val="000000"/>
                <w:sz w:val="20"/>
              </w:rPr>
            </w:pPr>
          </w:p>
        </w:tc>
        <w:tc>
          <w:tcPr>
            <w:tcW w:w="85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1,48</w:t>
            </w:r>
          </w:p>
        </w:tc>
      </w:tr>
      <w:tr w:rsidR="00D47DC0" w:rsidRPr="008628D7" w:rsidTr="008628D7">
        <w:trPr>
          <w:trHeight w:val="23"/>
        </w:trPr>
        <w:tc>
          <w:tcPr>
            <w:tcW w:w="1178"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Всего:</w:t>
            </w:r>
          </w:p>
        </w:tc>
        <w:tc>
          <w:tcPr>
            <w:tcW w:w="98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Мв</w:t>
            </w:r>
          </w:p>
        </w:tc>
        <w:tc>
          <w:tcPr>
            <w:tcW w:w="993" w:type="pct"/>
            <w:shd w:val="clear" w:color="auto" w:fill="auto"/>
          </w:tcPr>
          <w:p w:rsidR="00D47DC0" w:rsidRPr="008628D7" w:rsidRDefault="00D47DC0" w:rsidP="008628D7">
            <w:pPr>
              <w:spacing w:after="0" w:line="360" w:lineRule="auto"/>
              <w:jc w:val="both"/>
              <w:rPr>
                <w:rFonts w:ascii="Times New Roman" w:hAnsi="Times New Roman"/>
                <w:noProof/>
                <w:color w:val="000000"/>
                <w:sz w:val="20"/>
              </w:rPr>
            </w:pPr>
          </w:p>
        </w:tc>
        <w:tc>
          <w:tcPr>
            <w:tcW w:w="989" w:type="pct"/>
            <w:shd w:val="clear" w:color="auto" w:fill="auto"/>
          </w:tcPr>
          <w:p w:rsidR="00D47DC0" w:rsidRPr="008628D7" w:rsidRDefault="00D47DC0" w:rsidP="008628D7">
            <w:pPr>
              <w:spacing w:after="0" w:line="360" w:lineRule="auto"/>
              <w:jc w:val="both"/>
              <w:rPr>
                <w:rFonts w:ascii="Times New Roman" w:hAnsi="Times New Roman"/>
                <w:noProof/>
                <w:color w:val="000000"/>
                <w:sz w:val="20"/>
              </w:rPr>
            </w:pPr>
          </w:p>
        </w:tc>
        <w:tc>
          <w:tcPr>
            <w:tcW w:w="85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59,48</w:t>
            </w:r>
          </w:p>
        </w:tc>
      </w:tr>
    </w:tbl>
    <w:p w:rsidR="00D47DC0" w:rsidRPr="00744BFA" w:rsidRDefault="00D47DC0"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3.3 Использование ЭВМ</w:t>
      </w:r>
    </w:p>
    <w:p w:rsidR="00D47DC0" w:rsidRPr="00744BFA" w:rsidRDefault="00D47DC0"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Затраты на использование ЭВМ при выборе видеокарты рассчитываются исходя из затрат одного часа по формуле:</w:t>
      </w:r>
    </w:p>
    <w:p w:rsidR="008621DE" w:rsidRPr="00744BFA" w:rsidRDefault="008621DE"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З = Сч * (Тотл + Тд + Тпр),</w:t>
      </w:r>
      <w:r w:rsidRPr="00744BFA">
        <w:rPr>
          <w:rFonts w:ascii="Times New Roman" w:hAnsi="Times New Roman"/>
          <w:noProof/>
          <w:color w:val="000000"/>
          <w:sz w:val="28"/>
        </w:rPr>
        <w:tab/>
      </w:r>
      <w:r w:rsidRPr="00744BFA">
        <w:rPr>
          <w:rFonts w:ascii="Times New Roman" w:hAnsi="Times New Roman"/>
          <w:noProof/>
          <w:color w:val="000000"/>
          <w:sz w:val="28"/>
        </w:rPr>
        <w:tab/>
      </w:r>
      <w:r w:rsidRPr="00744BFA">
        <w:rPr>
          <w:rFonts w:ascii="Times New Roman" w:hAnsi="Times New Roman"/>
          <w:noProof/>
          <w:color w:val="000000"/>
          <w:sz w:val="28"/>
        </w:rPr>
        <w:tab/>
      </w:r>
      <w:r w:rsidRPr="00744BFA">
        <w:rPr>
          <w:rFonts w:ascii="Times New Roman" w:hAnsi="Times New Roman"/>
          <w:noProof/>
          <w:color w:val="000000"/>
          <w:sz w:val="28"/>
        </w:rPr>
        <w:tab/>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(3.3)</w:t>
      </w:r>
    </w:p>
    <w:p w:rsidR="008621DE" w:rsidRPr="00744BFA" w:rsidRDefault="008621DE"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где Сч - стоимость работы одного часа ЭВМ, грн (данные предприятия).</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Тотл - затраты работы на отладку программы на ЭВМ, чел./ч.</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Тд - затраты работы на подготовку документации по задаче на ЭВМ, чел./ч.</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Тпр - написание программы минимизации затрат, чел./ч;</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Если на предприятии</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стоимость 1 часа работы ЭВМ не рассчитана, то тогда стоимость работы одного часа ЭВМ определяется по формуле:</w:t>
      </w:r>
    </w:p>
    <w:p w:rsidR="008621DE" w:rsidRPr="00744BFA" w:rsidRDefault="008621DE"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Сч = Тэл/эн + Саморт + Зперс + Трем, </w:t>
      </w:r>
      <w:r w:rsidRPr="00744BFA">
        <w:rPr>
          <w:rFonts w:ascii="Times New Roman" w:hAnsi="Times New Roman"/>
          <w:noProof/>
          <w:color w:val="000000"/>
          <w:sz w:val="28"/>
        </w:rPr>
        <w:tab/>
      </w:r>
      <w:r w:rsidRPr="00744BFA">
        <w:rPr>
          <w:rFonts w:ascii="Times New Roman" w:hAnsi="Times New Roman"/>
          <w:noProof/>
          <w:color w:val="000000"/>
          <w:sz w:val="28"/>
        </w:rPr>
        <w:tab/>
      </w:r>
      <w:r w:rsidRPr="00744BFA">
        <w:rPr>
          <w:rFonts w:ascii="Times New Roman" w:hAnsi="Times New Roman"/>
          <w:noProof/>
          <w:color w:val="000000"/>
          <w:sz w:val="28"/>
        </w:rPr>
        <w:tab/>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(3.4)</w:t>
      </w:r>
    </w:p>
    <w:p w:rsidR="008621DE" w:rsidRPr="00744BFA" w:rsidRDefault="008621DE"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где Тэл/эн - затраты на электроэнергию, грн/ч.;</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Саморт - величина 1-го часа амортизации ЭВМ, грн.;</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Зперс - почасовая зарплата обслуживающего персонала, грн.</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Трем - затраты на ремонт, стоимость запасных деталей, грн.</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Стоимость одного часа амортизации определяется по формуле:</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Саморт = Ст/ср * На/100 * 1/ (Ч раб. сут/нд *Ксмена* Ч раб.нед/год * *Ч раб.час/смены (3.5)</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где Ст/ср - стоимость технических средств, грн</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- 4500,00 грн.</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На - норма годовой амортизации (%) – 3%.</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Ч раб. сут/нд – количество рабочих суток в неделе – 5 суток.</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Ксмен – количесвто рабочих смен в сутки – 2 смены.</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Ч раб.нед/год - количество недель на год, (52 недели/год).</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Ч раб.час/смена - количество рабочих часов в смену) – 8 час/смен</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Подставляя значения в формулы получаем:</w:t>
      </w:r>
    </w:p>
    <w:p w:rsidR="008621DE" w:rsidRPr="00744BFA" w:rsidRDefault="008621DE"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Саморт = 4500*25/100 * 1/ (52*5*2*8)=0,27 грн.</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(52*5*2*8) = 4160 рабочих часов в год</w:t>
      </w:r>
    </w:p>
    <w:p w:rsidR="008621DE" w:rsidRPr="00744BFA" w:rsidRDefault="008621DE"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Тэл/эн=0,3846*0,27=0,10.</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З час=Зп/месс / Кчас/месс = 900/173=5,20</w:t>
      </w:r>
    </w:p>
    <w:p w:rsidR="00D47DC0" w:rsidRPr="00744BFA" w:rsidRDefault="00D47DC0" w:rsidP="003B261D">
      <w:pPr>
        <w:spacing w:after="0" w:line="360" w:lineRule="auto"/>
        <w:ind w:firstLine="709"/>
        <w:jc w:val="both"/>
        <w:rPr>
          <w:rFonts w:ascii="Times New Roman" w:hAnsi="Times New Roman"/>
          <w:noProof/>
          <w:color w:val="000000"/>
          <w:sz w:val="28"/>
        </w:rPr>
      </w:pPr>
    </w:p>
    <w:p w:rsidR="00D47DC0" w:rsidRPr="00744BFA" w:rsidRDefault="008621D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br w:type="page"/>
      </w:r>
      <w:r w:rsidR="00D47DC0" w:rsidRPr="00744BFA">
        <w:rPr>
          <w:rFonts w:ascii="Times New Roman" w:hAnsi="Times New Roman"/>
          <w:noProof/>
          <w:color w:val="000000"/>
          <w:sz w:val="28"/>
        </w:rPr>
        <w:t xml:space="preserve">3.4 Расчет технологической себестоимости видеокарты </w:t>
      </w:r>
    </w:p>
    <w:p w:rsidR="00D47DC0" w:rsidRPr="00744BFA" w:rsidRDefault="00D47DC0"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Расчет технологической себестоимости видеокарты проводится методом калькулирования затрат (таблица 3.4). В таблице 3.4 величина материальных затрат рассчитана в таблице 3.3, основная зарплата берется из таблицы 3.2, дополнительная зарплата берется 10 % (см.табл. 3.1) от основной зарплаты, отчисление на социальные мероприятия – 38,52% от основной и дополнительной зарплаты (вместе). Накладные затраты (13 %) от основной зарплаты.</w:t>
      </w:r>
    </w:p>
    <w:p w:rsidR="00D47DC0" w:rsidRPr="00744BFA" w:rsidRDefault="00D47DC0"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Таблица 3.4 - Калькуляция технологических затрат на создание видеокарты</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456"/>
        <w:gridCol w:w="6311"/>
        <w:gridCol w:w="1577"/>
        <w:gridCol w:w="1227"/>
      </w:tblGrid>
      <w:tr w:rsidR="00D47DC0" w:rsidRPr="008628D7" w:rsidTr="008628D7">
        <w:trPr>
          <w:trHeight w:val="23"/>
        </w:trPr>
        <w:tc>
          <w:tcPr>
            <w:tcW w:w="238"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w:t>
            </w:r>
          </w:p>
        </w:tc>
        <w:tc>
          <w:tcPr>
            <w:tcW w:w="329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Наименование статей</w:t>
            </w:r>
          </w:p>
        </w:tc>
        <w:tc>
          <w:tcPr>
            <w:tcW w:w="82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Условные обозначе-ния</w:t>
            </w:r>
          </w:p>
        </w:tc>
        <w:tc>
          <w:tcPr>
            <w:tcW w:w="641" w:type="pct"/>
            <w:shd w:val="clear" w:color="auto" w:fill="auto"/>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Затраты (грн.)</w:t>
            </w:r>
          </w:p>
          <w:p w:rsidR="00D47DC0" w:rsidRPr="008628D7" w:rsidRDefault="00D47DC0" w:rsidP="008628D7">
            <w:pPr>
              <w:spacing w:after="0" w:line="360" w:lineRule="auto"/>
              <w:jc w:val="both"/>
              <w:rPr>
                <w:rFonts w:ascii="Times New Roman" w:hAnsi="Times New Roman"/>
                <w:noProof/>
                <w:color w:val="000000"/>
                <w:sz w:val="20"/>
              </w:rPr>
            </w:pPr>
          </w:p>
        </w:tc>
      </w:tr>
      <w:tr w:rsidR="00D47DC0" w:rsidRPr="008628D7" w:rsidTr="008628D7">
        <w:trPr>
          <w:trHeight w:val="23"/>
        </w:trPr>
        <w:tc>
          <w:tcPr>
            <w:tcW w:w="238"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w:t>
            </w:r>
          </w:p>
        </w:tc>
        <w:tc>
          <w:tcPr>
            <w:tcW w:w="329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2</w:t>
            </w:r>
          </w:p>
        </w:tc>
        <w:tc>
          <w:tcPr>
            <w:tcW w:w="82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3</w:t>
            </w:r>
          </w:p>
        </w:tc>
        <w:tc>
          <w:tcPr>
            <w:tcW w:w="641"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4</w:t>
            </w:r>
          </w:p>
        </w:tc>
      </w:tr>
      <w:tr w:rsidR="00D47DC0" w:rsidRPr="008628D7" w:rsidTr="008628D7">
        <w:trPr>
          <w:trHeight w:val="23"/>
        </w:trPr>
        <w:tc>
          <w:tcPr>
            <w:tcW w:w="238"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w:t>
            </w:r>
          </w:p>
        </w:tc>
        <w:tc>
          <w:tcPr>
            <w:tcW w:w="329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Материальные затраты</w:t>
            </w:r>
          </w:p>
        </w:tc>
        <w:tc>
          <w:tcPr>
            <w:tcW w:w="82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Мз</w:t>
            </w:r>
          </w:p>
        </w:tc>
        <w:tc>
          <w:tcPr>
            <w:tcW w:w="641"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59,48</w:t>
            </w:r>
          </w:p>
        </w:tc>
      </w:tr>
      <w:tr w:rsidR="00D47DC0" w:rsidRPr="008628D7" w:rsidTr="008628D7">
        <w:trPr>
          <w:trHeight w:val="23"/>
        </w:trPr>
        <w:tc>
          <w:tcPr>
            <w:tcW w:w="238"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2</w:t>
            </w:r>
          </w:p>
        </w:tc>
        <w:tc>
          <w:tcPr>
            <w:tcW w:w="329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Основная зарплата</w:t>
            </w:r>
          </w:p>
        </w:tc>
        <w:tc>
          <w:tcPr>
            <w:tcW w:w="82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З</w:t>
            </w:r>
          </w:p>
        </w:tc>
        <w:tc>
          <w:tcPr>
            <w:tcW w:w="641"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1785,00</w:t>
            </w:r>
          </w:p>
        </w:tc>
      </w:tr>
      <w:tr w:rsidR="00D47DC0" w:rsidRPr="008628D7" w:rsidTr="008628D7">
        <w:trPr>
          <w:trHeight w:val="23"/>
        </w:trPr>
        <w:tc>
          <w:tcPr>
            <w:tcW w:w="238"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3</w:t>
            </w:r>
          </w:p>
        </w:tc>
        <w:tc>
          <w:tcPr>
            <w:tcW w:w="329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Дополнительная зарплата (10% от основной зарплаты)</w:t>
            </w:r>
          </w:p>
        </w:tc>
        <w:tc>
          <w:tcPr>
            <w:tcW w:w="82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Зд</w:t>
            </w:r>
          </w:p>
        </w:tc>
        <w:tc>
          <w:tcPr>
            <w:tcW w:w="641"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178,50</w:t>
            </w:r>
          </w:p>
        </w:tc>
      </w:tr>
      <w:tr w:rsidR="00D47DC0" w:rsidRPr="008628D7" w:rsidTr="008628D7">
        <w:trPr>
          <w:trHeight w:val="23"/>
        </w:trPr>
        <w:tc>
          <w:tcPr>
            <w:tcW w:w="238"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4</w:t>
            </w:r>
          </w:p>
        </w:tc>
        <w:tc>
          <w:tcPr>
            <w:tcW w:w="329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Отчисление на социальные мероприятия (38,52%)</w:t>
            </w:r>
          </w:p>
        </w:tc>
        <w:tc>
          <w:tcPr>
            <w:tcW w:w="82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Ос</w:t>
            </w:r>
          </w:p>
        </w:tc>
        <w:tc>
          <w:tcPr>
            <w:tcW w:w="641"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687,52</w:t>
            </w:r>
          </w:p>
        </w:tc>
      </w:tr>
      <w:tr w:rsidR="00D47DC0" w:rsidRPr="008628D7" w:rsidTr="008628D7">
        <w:trPr>
          <w:trHeight w:val="23"/>
        </w:trPr>
        <w:tc>
          <w:tcPr>
            <w:tcW w:w="238"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5</w:t>
            </w:r>
          </w:p>
        </w:tc>
        <w:tc>
          <w:tcPr>
            <w:tcW w:w="329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Накладные затраты предприятия (15 % от основной зарплаты)</w:t>
            </w:r>
          </w:p>
        </w:tc>
        <w:tc>
          <w:tcPr>
            <w:tcW w:w="82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Ннакл</w:t>
            </w:r>
          </w:p>
        </w:tc>
        <w:tc>
          <w:tcPr>
            <w:tcW w:w="641"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267,75</w:t>
            </w:r>
          </w:p>
        </w:tc>
      </w:tr>
      <w:tr w:rsidR="00D47DC0" w:rsidRPr="008628D7" w:rsidTr="008628D7">
        <w:trPr>
          <w:trHeight w:val="23"/>
        </w:trPr>
        <w:tc>
          <w:tcPr>
            <w:tcW w:w="238"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6</w:t>
            </w:r>
          </w:p>
        </w:tc>
        <w:tc>
          <w:tcPr>
            <w:tcW w:w="329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Затраты на использование ЭВМ при выборе видеокарты</w:t>
            </w:r>
          </w:p>
        </w:tc>
        <w:tc>
          <w:tcPr>
            <w:tcW w:w="82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З</w:t>
            </w:r>
          </w:p>
        </w:tc>
        <w:tc>
          <w:tcPr>
            <w:tcW w:w="641"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863,20</w:t>
            </w:r>
          </w:p>
        </w:tc>
      </w:tr>
      <w:tr w:rsidR="00D47DC0" w:rsidRPr="008628D7" w:rsidTr="008628D7">
        <w:trPr>
          <w:trHeight w:val="23"/>
        </w:trPr>
        <w:tc>
          <w:tcPr>
            <w:tcW w:w="238"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7</w:t>
            </w:r>
          </w:p>
        </w:tc>
        <w:tc>
          <w:tcPr>
            <w:tcW w:w="329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Итого (</w:t>
            </w:r>
            <w:r w:rsidR="00164B8B">
              <w:rPr>
                <w:rFonts w:ascii="Times New Roman" w:hAnsi="Times New Roman"/>
                <w:noProof/>
                <w:color w:val="000000"/>
                <w:sz w:val="20"/>
              </w:rPr>
              <w:pict>
                <v:shape id="_x0000_i1041" type="#_x0000_t75" style="width:44.25pt;height:20.25pt">
                  <v:imagedata r:id="rId16" o:title=""/>
                </v:shape>
              </w:pict>
            </w:r>
            <w:r w:rsidRPr="008628D7">
              <w:rPr>
                <w:rFonts w:ascii="Times New Roman" w:hAnsi="Times New Roman"/>
                <w:noProof/>
                <w:color w:val="000000"/>
                <w:sz w:val="20"/>
              </w:rPr>
              <w:t>– Себестоимость создания видеокарт)</w:t>
            </w:r>
          </w:p>
        </w:tc>
        <w:tc>
          <w:tcPr>
            <w:tcW w:w="82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Свидеокарт</w:t>
            </w:r>
          </w:p>
        </w:tc>
        <w:tc>
          <w:tcPr>
            <w:tcW w:w="641"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3841,45</w:t>
            </w:r>
          </w:p>
        </w:tc>
      </w:tr>
    </w:tbl>
    <w:p w:rsidR="00D47DC0" w:rsidRPr="00744BFA" w:rsidRDefault="00D47DC0"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3.5 Расчет капитальных затрат на создание видеокарты</w:t>
      </w:r>
    </w:p>
    <w:p w:rsidR="00D47DC0" w:rsidRPr="00744BFA" w:rsidRDefault="00D47DC0"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В данном случае необходимо использовать дополнительные денежные средства для приобретения оборудования для видеокарты. Перечень необходимого оборудования представлен в таблице 3.5. Цены на перечисленное ниже оборудование взяты из прайс-листа ООО «Бест Вей корп.» Компания является крупнейшим поставщиком офисной техники в восточной Украине, что гарантирует приемлемый уровень цен.</w:t>
      </w:r>
    </w:p>
    <w:p w:rsidR="00D47DC0" w:rsidRPr="00744BFA" w:rsidRDefault="008621D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br w:type="page"/>
      </w:r>
      <w:r w:rsidR="00D47DC0" w:rsidRPr="00744BFA">
        <w:rPr>
          <w:rFonts w:ascii="Times New Roman" w:hAnsi="Times New Roman"/>
          <w:noProof/>
          <w:color w:val="000000"/>
          <w:sz w:val="28"/>
        </w:rPr>
        <w:t>Таблица 3.5 – Перечень расчет капитальных затрат на приобретение оборудования</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3938"/>
        <w:gridCol w:w="1439"/>
        <w:gridCol w:w="1583"/>
        <w:gridCol w:w="1196"/>
        <w:gridCol w:w="1415"/>
      </w:tblGrid>
      <w:tr w:rsidR="00D47DC0" w:rsidRPr="008628D7" w:rsidTr="008628D7">
        <w:trPr>
          <w:trHeight w:val="23"/>
        </w:trPr>
        <w:tc>
          <w:tcPr>
            <w:tcW w:w="205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Наименование</w:t>
            </w:r>
          </w:p>
        </w:tc>
        <w:tc>
          <w:tcPr>
            <w:tcW w:w="752"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Единицы измерения</w:t>
            </w:r>
          </w:p>
        </w:tc>
        <w:tc>
          <w:tcPr>
            <w:tcW w:w="82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Количество</w:t>
            </w:r>
          </w:p>
        </w:tc>
        <w:tc>
          <w:tcPr>
            <w:tcW w:w="625"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Цена за единицу (грн.)</w:t>
            </w:r>
          </w:p>
        </w:tc>
        <w:tc>
          <w:tcPr>
            <w:tcW w:w="739"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Общая стоимость (грн.)</w:t>
            </w:r>
          </w:p>
        </w:tc>
      </w:tr>
      <w:tr w:rsidR="00D47DC0" w:rsidRPr="008628D7" w:rsidTr="008628D7">
        <w:trPr>
          <w:trHeight w:val="23"/>
        </w:trPr>
        <w:tc>
          <w:tcPr>
            <w:tcW w:w="205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SWITCH 3 com 74-FX</w:t>
            </w:r>
          </w:p>
        </w:tc>
        <w:tc>
          <w:tcPr>
            <w:tcW w:w="752"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шт.</w:t>
            </w:r>
          </w:p>
        </w:tc>
        <w:tc>
          <w:tcPr>
            <w:tcW w:w="82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4</w:t>
            </w:r>
          </w:p>
        </w:tc>
        <w:tc>
          <w:tcPr>
            <w:tcW w:w="625"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330,00</w:t>
            </w:r>
          </w:p>
        </w:tc>
        <w:tc>
          <w:tcPr>
            <w:tcW w:w="739"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1320,00</w:t>
            </w:r>
          </w:p>
        </w:tc>
      </w:tr>
      <w:tr w:rsidR="00D47DC0" w:rsidRPr="008628D7" w:rsidTr="008628D7">
        <w:trPr>
          <w:trHeight w:val="23"/>
        </w:trPr>
        <w:tc>
          <w:tcPr>
            <w:tcW w:w="205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 xml:space="preserve">FTP, Cat.5 Enh, system бухта </w:t>
            </w:r>
            <w:smartTag w:uri="urn:schemas-microsoft-com:office:smarttags" w:element="metricconverter">
              <w:smartTagPr>
                <w:attr w:name="ProductID" w:val="305 м"/>
              </w:smartTagPr>
              <w:r w:rsidRPr="008628D7">
                <w:rPr>
                  <w:rFonts w:ascii="Times New Roman" w:hAnsi="Times New Roman"/>
                  <w:noProof/>
                  <w:color w:val="000000"/>
                  <w:sz w:val="20"/>
                </w:rPr>
                <w:t>305 м</w:t>
              </w:r>
            </w:smartTag>
            <w:r w:rsidRPr="008628D7">
              <w:rPr>
                <w:rFonts w:ascii="Times New Roman" w:hAnsi="Times New Roman"/>
                <w:noProof/>
                <w:color w:val="000000"/>
                <w:sz w:val="20"/>
              </w:rPr>
              <w:t>. AMP (USA)</w:t>
            </w:r>
          </w:p>
        </w:tc>
        <w:tc>
          <w:tcPr>
            <w:tcW w:w="752"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м.</w:t>
            </w:r>
          </w:p>
        </w:tc>
        <w:tc>
          <w:tcPr>
            <w:tcW w:w="82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6</w:t>
            </w:r>
          </w:p>
        </w:tc>
        <w:tc>
          <w:tcPr>
            <w:tcW w:w="625"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29,50</w:t>
            </w:r>
          </w:p>
        </w:tc>
        <w:tc>
          <w:tcPr>
            <w:tcW w:w="739"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177,00</w:t>
            </w:r>
          </w:p>
        </w:tc>
      </w:tr>
      <w:tr w:rsidR="00D47DC0" w:rsidRPr="008628D7" w:rsidTr="008628D7">
        <w:trPr>
          <w:trHeight w:val="23"/>
        </w:trPr>
        <w:tc>
          <w:tcPr>
            <w:tcW w:w="205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Монтаж видеокарты</w:t>
            </w:r>
          </w:p>
        </w:tc>
        <w:tc>
          <w:tcPr>
            <w:tcW w:w="752"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шт.</w:t>
            </w:r>
          </w:p>
        </w:tc>
        <w:tc>
          <w:tcPr>
            <w:tcW w:w="82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420</w:t>
            </w:r>
          </w:p>
        </w:tc>
        <w:tc>
          <w:tcPr>
            <w:tcW w:w="625"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0,44</w:t>
            </w:r>
          </w:p>
        </w:tc>
        <w:tc>
          <w:tcPr>
            <w:tcW w:w="739"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184,80</w:t>
            </w:r>
          </w:p>
        </w:tc>
      </w:tr>
      <w:tr w:rsidR="00D47DC0" w:rsidRPr="008628D7" w:rsidTr="008628D7">
        <w:trPr>
          <w:trHeight w:val="23"/>
        </w:trPr>
        <w:tc>
          <w:tcPr>
            <w:tcW w:w="205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RJ 45 видеокарты</w:t>
            </w:r>
          </w:p>
        </w:tc>
        <w:tc>
          <w:tcPr>
            <w:tcW w:w="752"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шт.</w:t>
            </w:r>
          </w:p>
        </w:tc>
        <w:tc>
          <w:tcPr>
            <w:tcW w:w="82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30</w:t>
            </w:r>
          </w:p>
        </w:tc>
        <w:tc>
          <w:tcPr>
            <w:tcW w:w="625"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0,17</w:t>
            </w:r>
          </w:p>
        </w:tc>
        <w:tc>
          <w:tcPr>
            <w:tcW w:w="739"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5,10</w:t>
            </w:r>
          </w:p>
        </w:tc>
      </w:tr>
      <w:tr w:rsidR="00D47DC0" w:rsidRPr="008628D7" w:rsidTr="008628D7">
        <w:trPr>
          <w:trHeight w:val="23"/>
        </w:trPr>
        <w:tc>
          <w:tcPr>
            <w:tcW w:w="205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Итого (Кзатр.оборудов.)</w:t>
            </w:r>
          </w:p>
        </w:tc>
        <w:tc>
          <w:tcPr>
            <w:tcW w:w="752" w:type="pct"/>
            <w:shd w:val="clear" w:color="auto" w:fill="auto"/>
          </w:tcPr>
          <w:p w:rsidR="00D47DC0" w:rsidRPr="008628D7" w:rsidRDefault="00D47DC0" w:rsidP="008628D7">
            <w:pPr>
              <w:spacing w:after="0" w:line="360" w:lineRule="auto"/>
              <w:jc w:val="both"/>
              <w:rPr>
                <w:rFonts w:ascii="Times New Roman" w:hAnsi="Times New Roman"/>
                <w:noProof/>
                <w:color w:val="000000"/>
                <w:sz w:val="20"/>
              </w:rPr>
            </w:pPr>
          </w:p>
        </w:tc>
        <w:tc>
          <w:tcPr>
            <w:tcW w:w="827" w:type="pct"/>
            <w:shd w:val="clear" w:color="auto" w:fill="auto"/>
          </w:tcPr>
          <w:p w:rsidR="00D47DC0" w:rsidRPr="008628D7" w:rsidRDefault="00D47DC0" w:rsidP="008628D7">
            <w:pPr>
              <w:spacing w:after="0" w:line="360" w:lineRule="auto"/>
              <w:jc w:val="both"/>
              <w:rPr>
                <w:rFonts w:ascii="Times New Roman" w:hAnsi="Times New Roman"/>
                <w:noProof/>
                <w:color w:val="000000"/>
                <w:sz w:val="20"/>
              </w:rPr>
            </w:pPr>
          </w:p>
        </w:tc>
        <w:tc>
          <w:tcPr>
            <w:tcW w:w="625" w:type="pct"/>
            <w:shd w:val="clear" w:color="auto" w:fill="auto"/>
          </w:tcPr>
          <w:p w:rsidR="00D47DC0" w:rsidRPr="008628D7" w:rsidRDefault="00D47DC0" w:rsidP="008628D7">
            <w:pPr>
              <w:spacing w:after="0" w:line="360" w:lineRule="auto"/>
              <w:jc w:val="both"/>
              <w:rPr>
                <w:rFonts w:ascii="Times New Roman" w:hAnsi="Times New Roman"/>
                <w:noProof/>
                <w:color w:val="000000"/>
                <w:sz w:val="20"/>
              </w:rPr>
            </w:pPr>
          </w:p>
        </w:tc>
        <w:tc>
          <w:tcPr>
            <w:tcW w:w="739"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1686,90</w:t>
            </w:r>
          </w:p>
        </w:tc>
      </w:tr>
    </w:tbl>
    <w:p w:rsidR="00D47DC0" w:rsidRPr="00744BFA" w:rsidRDefault="00D47DC0"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Стоимость работ по изготовлению (Ст.вид.) и настройки видеокарты предоставлена</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ООО «Бест Вей корп.»и составляет 100 грн. Полученные результаты, приведены в таблице 3.6.</w:t>
      </w:r>
    </w:p>
    <w:p w:rsidR="00D47DC0" w:rsidRPr="00744BFA" w:rsidRDefault="00D47DC0"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Таблица 3.6 - Капитальные затраты на создание видеокарты</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5224"/>
        <w:gridCol w:w="1981"/>
        <w:gridCol w:w="2366"/>
      </w:tblGrid>
      <w:tr w:rsidR="00D47DC0" w:rsidRPr="008628D7" w:rsidTr="008628D7">
        <w:trPr>
          <w:trHeight w:val="23"/>
        </w:trPr>
        <w:tc>
          <w:tcPr>
            <w:tcW w:w="2729"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Наименование показателей</w:t>
            </w:r>
          </w:p>
        </w:tc>
        <w:tc>
          <w:tcPr>
            <w:tcW w:w="1035"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Условные обозначения</w:t>
            </w:r>
          </w:p>
        </w:tc>
        <w:tc>
          <w:tcPr>
            <w:tcW w:w="1236"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Сумма (грн.)</w:t>
            </w:r>
          </w:p>
        </w:tc>
      </w:tr>
      <w:tr w:rsidR="00D47DC0" w:rsidRPr="008628D7" w:rsidTr="008628D7">
        <w:trPr>
          <w:trHeight w:val="23"/>
        </w:trPr>
        <w:tc>
          <w:tcPr>
            <w:tcW w:w="2729"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Прямые затраты на создание видеокарты</w:t>
            </w:r>
          </w:p>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(Кз.оборуд+Ст.монтаж = 1686,90+100,00)</w:t>
            </w:r>
          </w:p>
        </w:tc>
        <w:tc>
          <w:tcPr>
            <w:tcW w:w="1035"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Пр/затрат</w:t>
            </w:r>
          </w:p>
        </w:tc>
        <w:tc>
          <w:tcPr>
            <w:tcW w:w="1236"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1768,90</w:t>
            </w:r>
          </w:p>
        </w:tc>
      </w:tr>
      <w:tr w:rsidR="00D47DC0" w:rsidRPr="008628D7" w:rsidTr="008628D7">
        <w:trPr>
          <w:trHeight w:val="23"/>
        </w:trPr>
        <w:tc>
          <w:tcPr>
            <w:tcW w:w="2729"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2. Сопутствующие затраты на создание видеокарты (10% от Пр/затрат)</w:t>
            </w:r>
          </w:p>
        </w:tc>
        <w:tc>
          <w:tcPr>
            <w:tcW w:w="1035"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Ст.соп.затраты</w:t>
            </w:r>
          </w:p>
        </w:tc>
        <w:tc>
          <w:tcPr>
            <w:tcW w:w="1236"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176,89</w:t>
            </w:r>
          </w:p>
        </w:tc>
      </w:tr>
      <w:tr w:rsidR="00D47DC0" w:rsidRPr="008628D7" w:rsidTr="008628D7">
        <w:trPr>
          <w:trHeight w:val="23"/>
        </w:trPr>
        <w:tc>
          <w:tcPr>
            <w:tcW w:w="2729"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Всего (Кз/вид.)</w:t>
            </w:r>
          </w:p>
        </w:tc>
        <w:tc>
          <w:tcPr>
            <w:tcW w:w="1035"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Кн</w:t>
            </w:r>
          </w:p>
        </w:tc>
        <w:tc>
          <w:tcPr>
            <w:tcW w:w="1236"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1945,79</w:t>
            </w:r>
          </w:p>
        </w:tc>
      </w:tr>
    </w:tbl>
    <w:p w:rsidR="00D47DC0" w:rsidRPr="00744BFA" w:rsidRDefault="00D47DC0"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Затраты на создание видеокарты: Кз/видеокарты = Пр/затрат+ Ст.соп.затраты = 1798,90+176,89=1945,79 грн.</w:t>
      </w:r>
    </w:p>
    <w:p w:rsidR="00D47DC0" w:rsidRPr="00744BFA" w:rsidRDefault="00D47DC0"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3.6 Затраты при эксплуатации видеокарты</w:t>
      </w:r>
    </w:p>
    <w:p w:rsidR="00D47DC0" w:rsidRPr="00744BFA" w:rsidRDefault="00D47DC0"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Зарплата обслуживающего персонала рассчитывается по формуле:</w:t>
      </w:r>
    </w:p>
    <w:p w:rsidR="008621DE" w:rsidRPr="00744BFA" w:rsidRDefault="008621DE"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Зо = Чпер * То * Тст./час * (1 + </w:t>
      </w:r>
      <w:r w:rsidR="00164B8B">
        <w:rPr>
          <w:rFonts w:ascii="Times New Roman" w:hAnsi="Times New Roman"/>
          <w:noProof/>
          <w:color w:val="000000"/>
          <w:sz w:val="28"/>
        </w:rPr>
        <w:pict>
          <v:shape id="_x0000_i1042" type="#_x0000_t75" style="width:24pt;height:30.75pt">
            <v:imagedata r:id="rId17" o:title=""/>
          </v:shape>
        </w:pict>
      </w:r>
      <w:r w:rsidR="003B261D" w:rsidRPr="00744BFA">
        <w:rPr>
          <w:rFonts w:ascii="Times New Roman" w:hAnsi="Times New Roman"/>
          <w:noProof/>
          <w:color w:val="000000"/>
          <w:sz w:val="28"/>
        </w:rPr>
        <w:t>)</w:t>
      </w:r>
      <w:r w:rsidRPr="00744BFA">
        <w:rPr>
          <w:rFonts w:ascii="Times New Roman" w:hAnsi="Times New Roman"/>
          <w:noProof/>
          <w:color w:val="000000"/>
          <w:sz w:val="28"/>
        </w:rPr>
        <w:t xml:space="preserve"> * </w:t>
      </w:r>
      <w:r w:rsidR="003B261D" w:rsidRPr="00744BFA">
        <w:rPr>
          <w:rFonts w:ascii="Times New Roman" w:hAnsi="Times New Roman"/>
          <w:noProof/>
          <w:color w:val="000000"/>
          <w:sz w:val="28"/>
        </w:rPr>
        <w:t>(</w:t>
      </w:r>
      <w:r w:rsidRPr="00744BFA">
        <w:rPr>
          <w:rFonts w:ascii="Times New Roman" w:hAnsi="Times New Roman"/>
          <w:noProof/>
          <w:color w:val="000000"/>
          <w:sz w:val="28"/>
        </w:rPr>
        <w:t xml:space="preserve">1 + </w:t>
      </w:r>
      <w:r w:rsidR="00164B8B">
        <w:rPr>
          <w:rFonts w:ascii="Times New Roman" w:hAnsi="Times New Roman"/>
          <w:noProof/>
          <w:color w:val="000000"/>
          <w:sz w:val="28"/>
        </w:rPr>
        <w:pict>
          <v:shape id="_x0000_i1043" type="#_x0000_t75" style="width:33pt;height:30.75pt">
            <v:imagedata r:id="rId18" o:title=""/>
          </v:shape>
        </w:pict>
      </w:r>
      <w:r w:rsidRPr="00744BFA">
        <w:rPr>
          <w:rFonts w:ascii="Times New Roman" w:hAnsi="Times New Roman"/>
          <w:noProof/>
          <w:color w:val="000000"/>
          <w:sz w:val="28"/>
        </w:rPr>
        <w:t>),</w:t>
      </w:r>
      <w:r w:rsidRPr="00744BFA">
        <w:rPr>
          <w:rFonts w:ascii="Times New Roman" w:hAnsi="Times New Roman"/>
          <w:noProof/>
          <w:color w:val="000000"/>
          <w:sz w:val="28"/>
        </w:rPr>
        <w:tab/>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(3.7)</w:t>
      </w:r>
    </w:p>
    <w:p w:rsidR="00D47DC0" w:rsidRPr="00744BFA" w:rsidRDefault="008621D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br w:type="page"/>
      </w:r>
      <w:r w:rsidR="00D47DC0" w:rsidRPr="00744BFA">
        <w:rPr>
          <w:rFonts w:ascii="Times New Roman" w:hAnsi="Times New Roman"/>
          <w:noProof/>
          <w:color w:val="000000"/>
          <w:sz w:val="28"/>
        </w:rPr>
        <w:t>где Чпер. - численность обслуживающего персонала, лиц – 3 человека;</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То - время обслуживания системы видеокарты, часов – 4160 часов/год;</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Тст/час - почасовая тарифная ставка обслуживающего персонала, грн. – 6,00грн.;</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Нд - норматив дополнительной зарплаты, 10%</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Нсоц - норматив отчислений на социальные мероприятия, 38,52%.</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Время обслуживания видеокарты рассчитаем по формуле:</w:t>
      </w:r>
    </w:p>
    <w:p w:rsidR="008621DE" w:rsidRPr="00744BFA" w:rsidRDefault="008621DE"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То= Ч раб. сут/нд *Ксмена* Ч раб.нед/год * *Ч раб.час/смена </w:t>
      </w:r>
      <w:r w:rsidRPr="00744BFA">
        <w:rPr>
          <w:rFonts w:ascii="Times New Roman" w:hAnsi="Times New Roman"/>
          <w:noProof/>
          <w:color w:val="000000"/>
          <w:sz w:val="28"/>
        </w:rPr>
        <w:tab/>
        <w:t>(3.8)</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То= (52*5*2*8)=4160 час/год.</w:t>
      </w:r>
    </w:p>
    <w:p w:rsidR="008621DE" w:rsidRPr="00744BFA" w:rsidRDefault="008621DE"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Численность обслуживающего персонала составляет 3 лица, поэтому зарплата обслуживающего персонала составит:</w:t>
      </w:r>
    </w:p>
    <w:p w:rsidR="008621DE" w:rsidRPr="00744BFA" w:rsidRDefault="008621DE"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Зо=3*4160*6,0*0,1*1,25*1,3852=12965,47 грн.</w:t>
      </w:r>
    </w:p>
    <w:p w:rsidR="008621DE" w:rsidRPr="00744BFA" w:rsidRDefault="008621DE"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Амортизационные отчисления А на использование видеокарты рассчитываются по формуле:</w:t>
      </w:r>
    </w:p>
    <w:p w:rsidR="008621DE" w:rsidRPr="00744BFA" w:rsidRDefault="008621DE"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А = Кз/лвс * </w:t>
      </w:r>
      <w:r w:rsidR="00164B8B">
        <w:rPr>
          <w:rFonts w:ascii="Times New Roman" w:hAnsi="Times New Roman"/>
          <w:noProof/>
          <w:color w:val="000000"/>
          <w:sz w:val="28"/>
        </w:rPr>
        <w:pict>
          <v:shape id="_x0000_i1044" type="#_x0000_t75" style="width:24pt;height:30.75pt">
            <v:imagedata r:id="rId19" o:title=""/>
          </v:shape>
        </w:pict>
      </w:r>
      <w:r w:rsidRPr="00744BFA">
        <w:rPr>
          <w:rFonts w:ascii="Times New Roman" w:hAnsi="Times New Roman"/>
          <w:noProof/>
          <w:color w:val="000000"/>
          <w:sz w:val="28"/>
        </w:rPr>
        <w:t>+Слвс*Нанм</w:t>
      </w:r>
      <w:r w:rsidRPr="00744BFA">
        <w:rPr>
          <w:rFonts w:ascii="Times New Roman" w:hAnsi="Times New Roman"/>
          <w:noProof/>
          <w:color w:val="000000"/>
          <w:sz w:val="28"/>
        </w:rPr>
        <w:tab/>
      </w:r>
      <w:r w:rsidRPr="00744BFA">
        <w:rPr>
          <w:rFonts w:ascii="Times New Roman" w:hAnsi="Times New Roman"/>
          <w:noProof/>
          <w:color w:val="000000"/>
          <w:sz w:val="28"/>
        </w:rPr>
        <w:tab/>
      </w:r>
      <w:r w:rsidRPr="00744BFA">
        <w:rPr>
          <w:rFonts w:ascii="Times New Roman" w:hAnsi="Times New Roman"/>
          <w:noProof/>
          <w:color w:val="000000"/>
          <w:sz w:val="28"/>
        </w:rPr>
        <w:tab/>
      </w:r>
      <w:r w:rsidRPr="00744BFA">
        <w:rPr>
          <w:rFonts w:ascii="Times New Roman" w:hAnsi="Times New Roman"/>
          <w:noProof/>
          <w:color w:val="000000"/>
          <w:sz w:val="28"/>
        </w:rPr>
        <w:tab/>
      </w:r>
      <w:r w:rsidRPr="00744BFA">
        <w:rPr>
          <w:rFonts w:ascii="Times New Roman" w:hAnsi="Times New Roman"/>
          <w:noProof/>
          <w:color w:val="000000"/>
          <w:sz w:val="28"/>
        </w:rPr>
        <w:tab/>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(3.9)</w:t>
      </w:r>
    </w:p>
    <w:p w:rsidR="008621DE" w:rsidRPr="00744BFA" w:rsidRDefault="008621DE"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где Кз/лвс - стоимость технических средств видеокарты, грн. – 1945,79 грн (см. таблицу 3.6);</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На - норма амортизационных отчислений – 3% (см. таблицу 3.1);</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Слвс – себестоимость создания сети – 3841,45 (см. таблицу 3.4);</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Нанм – норма годовой амортизации на нематериальные активы (15%).</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Для проектируемого варианта амортизационные отчисления составляют:</w:t>
      </w:r>
    </w:p>
    <w:p w:rsidR="00D47DC0" w:rsidRPr="00744BFA" w:rsidRDefault="008621DE"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br w:type="page"/>
      </w:r>
      <w:r w:rsidR="00D47DC0" w:rsidRPr="00744BFA">
        <w:rPr>
          <w:rFonts w:ascii="Times New Roman" w:hAnsi="Times New Roman"/>
          <w:noProof/>
          <w:color w:val="000000"/>
          <w:sz w:val="28"/>
        </w:rPr>
        <w:t>А=1945,79*3/100+3841,45*15/100 =</w:t>
      </w:r>
      <w:r w:rsidR="003B261D" w:rsidRPr="00744BFA">
        <w:rPr>
          <w:rFonts w:ascii="Times New Roman" w:hAnsi="Times New Roman"/>
          <w:noProof/>
          <w:color w:val="000000"/>
          <w:sz w:val="28"/>
        </w:rPr>
        <w:t xml:space="preserve"> </w:t>
      </w:r>
      <w:r w:rsidR="00D47DC0" w:rsidRPr="00744BFA">
        <w:rPr>
          <w:rFonts w:ascii="Times New Roman" w:hAnsi="Times New Roman"/>
          <w:noProof/>
          <w:color w:val="000000"/>
          <w:sz w:val="28"/>
        </w:rPr>
        <w:t>634,59 грн.</w:t>
      </w:r>
    </w:p>
    <w:p w:rsidR="008621DE" w:rsidRPr="00744BFA" w:rsidRDefault="008621DE"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Поскольку количество используемых компьютеров не изменилось в связи с установкой сети, расчет затрат на электроэнергию будет производится </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только для добавленного активного сетевого оборудования.</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Затраты на использованную активным сетевым оборудованием электроэнергию рассчитываются по формуле:</w:t>
      </w:r>
    </w:p>
    <w:p w:rsidR="008621DE" w:rsidRPr="00744BFA" w:rsidRDefault="008621DE"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З эл/эн = Wлвс * Тлвс * Тэл/эн</w:t>
      </w:r>
      <w:r w:rsidRPr="00744BFA">
        <w:rPr>
          <w:rFonts w:ascii="Times New Roman" w:hAnsi="Times New Roman"/>
          <w:noProof/>
          <w:color w:val="000000"/>
          <w:sz w:val="28"/>
        </w:rPr>
        <w:tab/>
      </w:r>
      <w:r w:rsidRPr="00744BFA">
        <w:rPr>
          <w:rFonts w:ascii="Times New Roman" w:hAnsi="Times New Roman"/>
          <w:noProof/>
          <w:color w:val="000000"/>
          <w:sz w:val="28"/>
        </w:rPr>
        <w:tab/>
      </w:r>
      <w:r w:rsidRPr="00744BFA">
        <w:rPr>
          <w:rFonts w:ascii="Times New Roman" w:hAnsi="Times New Roman"/>
          <w:noProof/>
          <w:color w:val="000000"/>
          <w:sz w:val="28"/>
        </w:rPr>
        <w:tab/>
      </w:r>
      <w:r w:rsidRPr="00744BFA">
        <w:rPr>
          <w:rFonts w:ascii="Times New Roman" w:hAnsi="Times New Roman"/>
          <w:noProof/>
          <w:color w:val="000000"/>
          <w:sz w:val="28"/>
        </w:rPr>
        <w:tab/>
      </w:r>
      <w:r w:rsidRPr="00744BFA">
        <w:rPr>
          <w:rFonts w:ascii="Times New Roman" w:hAnsi="Times New Roman"/>
          <w:noProof/>
          <w:color w:val="000000"/>
          <w:sz w:val="28"/>
        </w:rPr>
        <w:tab/>
      </w:r>
      <w:r w:rsidRPr="00744BFA">
        <w:rPr>
          <w:rFonts w:ascii="Times New Roman" w:hAnsi="Times New Roman"/>
          <w:noProof/>
          <w:color w:val="000000"/>
          <w:sz w:val="28"/>
        </w:rPr>
        <w:tab/>
        <w:t>(3.10)</w:t>
      </w:r>
    </w:p>
    <w:p w:rsidR="008621DE" w:rsidRPr="00744BFA" w:rsidRDefault="008621DE"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где Wвид. -суммарная мощность оборудования видеокарты, кВт/ч – 0,9 кВт/час.</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Тлвс - время работы видеокарты на ЭВМ за год; часов – 2 смены.</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Тэл/эн - стоимость одной квт/ч. электроэнергии - 0,3846 грн.</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Предполагается, что видеокарта работает постоянно, поэтому время ее работы:</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Тлвс= 4160,00 часа</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Подставляя значения в формулу 6.9 получим:</w:t>
      </w:r>
    </w:p>
    <w:p w:rsidR="00D70ED8" w:rsidRPr="00744BFA" w:rsidRDefault="00D70ED8"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Зэл/эн=0,9*4160*0,3846=</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1439,94 грн.</w:t>
      </w:r>
    </w:p>
    <w:p w:rsidR="00D70ED8" w:rsidRPr="00744BFA" w:rsidRDefault="00D70ED8"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Затраты на ремонт и эксплуатацию технических средств определяются по формуле:</w:t>
      </w:r>
    </w:p>
    <w:p w:rsidR="00D70ED8" w:rsidRPr="00744BFA" w:rsidRDefault="00D70ED8"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Зр = Стз * </w:t>
      </w:r>
      <w:r w:rsidR="00164B8B">
        <w:rPr>
          <w:rFonts w:ascii="Times New Roman" w:hAnsi="Times New Roman"/>
          <w:noProof/>
          <w:color w:val="000000"/>
          <w:sz w:val="28"/>
        </w:rPr>
        <w:pict>
          <v:shape id="_x0000_i1045" type="#_x0000_t75" style="width:24pt;height:30.75pt">
            <v:imagedata r:id="rId20" o:title=""/>
          </v:shape>
        </w:pict>
      </w:r>
      <w:r w:rsidR="003B261D" w:rsidRPr="00744BFA">
        <w:rPr>
          <w:rFonts w:ascii="Times New Roman" w:hAnsi="Times New Roman"/>
          <w:noProof/>
          <w:color w:val="000000"/>
          <w:sz w:val="28"/>
        </w:rPr>
        <w:t>,</w:t>
      </w:r>
      <w:r w:rsidRPr="00744BFA">
        <w:rPr>
          <w:rFonts w:ascii="Times New Roman" w:hAnsi="Times New Roman"/>
          <w:noProof/>
          <w:color w:val="000000"/>
          <w:sz w:val="28"/>
        </w:rPr>
        <w:tab/>
      </w:r>
      <w:r w:rsidRPr="00744BFA">
        <w:rPr>
          <w:rFonts w:ascii="Times New Roman" w:hAnsi="Times New Roman"/>
          <w:noProof/>
          <w:color w:val="000000"/>
          <w:sz w:val="28"/>
        </w:rPr>
        <w:tab/>
      </w:r>
      <w:r w:rsidRPr="00744BFA">
        <w:rPr>
          <w:rFonts w:ascii="Times New Roman" w:hAnsi="Times New Roman"/>
          <w:noProof/>
          <w:color w:val="000000"/>
          <w:sz w:val="28"/>
        </w:rPr>
        <w:tab/>
      </w:r>
      <w:r w:rsidRPr="00744BFA">
        <w:rPr>
          <w:rFonts w:ascii="Times New Roman" w:hAnsi="Times New Roman"/>
          <w:noProof/>
          <w:color w:val="000000"/>
          <w:sz w:val="28"/>
        </w:rPr>
        <w:tab/>
      </w:r>
      <w:r w:rsidRPr="00744BFA">
        <w:rPr>
          <w:rFonts w:ascii="Times New Roman" w:hAnsi="Times New Roman"/>
          <w:noProof/>
          <w:color w:val="000000"/>
          <w:sz w:val="28"/>
        </w:rPr>
        <w:tab/>
      </w:r>
      <w:r w:rsidRPr="00744BFA">
        <w:rPr>
          <w:rFonts w:ascii="Times New Roman" w:hAnsi="Times New Roman"/>
          <w:noProof/>
          <w:color w:val="000000"/>
          <w:sz w:val="28"/>
        </w:rPr>
        <w:tab/>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(3.11)</w:t>
      </w:r>
    </w:p>
    <w:p w:rsidR="00D70ED8" w:rsidRPr="00744BFA" w:rsidRDefault="00D70ED8"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где Стз - стоимость технических средств, грн.</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Нр -</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отчисление на эксплуатацию (содержание), ремонт видеокарты, %.</w:t>
      </w: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Для проектируемого варианта: </w:t>
      </w:r>
    </w:p>
    <w:p w:rsidR="00D70ED8" w:rsidRPr="00744BFA" w:rsidRDefault="00D70ED8"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Зр=4500,00*10/100=</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450,00</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грн;</w:t>
      </w:r>
    </w:p>
    <w:p w:rsidR="00D70ED8" w:rsidRPr="00744BFA" w:rsidRDefault="00D70ED8"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Все</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 xml:space="preserve">результаты расчетов по затратам на все время (за год) эксплуатации видеокарты приводятся в таблице 3.7. </w:t>
      </w:r>
    </w:p>
    <w:p w:rsidR="00D47DC0" w:rsidRPr="00744BFA" w:rsidRDefault="00D47DC0"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Таблица 3.7 - Годовые затраты при использовании видеокарты</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4488"/>
        <w:gridCol w:w="1578"/>
        <w:gridCol w:w="1577"/>
        <w:gridCol w:w="1928"/>
      </w:tblGrid>
      <w:tr w:rsidR="00D47DC0" w:rsidRPr="008628D7" w:rsidTr="008628D7">
        <w:trPr>
          <w:trHeight w:val="23"/>
        </w:trPr>
        <w:tc>
          <w:tcPr>
            <w:tcW w:w="234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Виды затрат</w:t>
            </w:r>
          </w:p>
        </w:tc>
        <w:tc>
          <w:tcPr>
            <w:tcW w:w="82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Условные обозначе-ния</w:t>
            </w:r>
          </w:p>
        </w:tc>
        <w:tc>
          <w:tcPr>
            <w:tcW w:w="82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Единица измерения</w:t>
            </w:r>
          </w:p>
        </w:tc>
        <w:tc>
          <w:tcPr>
            <w:tcW w:w="100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Величина затрат, (грн.)</w:t>
            </w:r>
          </w:p>
        </w:tc>
      </w:tr>
      <w:tr w:rsidR="00D47DC0" w:rsidRPr="008628D7" w:rsidTr="008628D7">
        <w:trPr>
          <w:trHeight w:val="23"/>
        </w:trPr>
        <w:tc>
          <w:tcPr>
            <w:tcW w:w="234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Зарплата обслуживающего персонала (1785,00*12)</w:t>
            </w:r>
          </w:p>
        </w:tc>
        <w:tc>
          <w:tcPr>
            <w:tcW w:w="82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Зо</w:t>
            </w:r>
          </w:p>
        </w:tc>
        <w:tc>
          <w:tcPr>
            <w:tcW w:w="82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грн.</w:t>
            </w:r>
          </w:p>
        </w:tc>
        <w:tc>
          <w:tcPr>
            <w:tcW w:w="100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21420,00</w:t>
            </w:r>
          </w:p>
        </w:tc>
      </w:tr>
      <w:tr w:rsidR="00D47DC0" w:rsidRPr="008628D7" w:rsidTr="008628D7">
        <w:trPr>
          <w:trHeight w:val="23"/>
        </w:trPr>
        <w:tc>
          <w:tcPr>
            <w:tcW w:w="234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Стоимость электроэнергии</w:t>
            </w:r>
          </w:p>
        </w:tc>
        <w:tc>
          <w:tcPr>
            <w:tcW w:w="82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Зэл/эн</w:t>
            </w:r>
          </w:p>
        </w:tc>
        <w:tc>
          <w:tcPr>
            <w:tcW w:w="82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грн.</w:t>
            </w:r>
          </w:p>
        </w:tc>
        <w:tc>
          <w:tcPr>
            <w:tcW w:w="100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1439,94</w:t>
            </w:r>
          </w:p>
        </w:tc>
      </w:tr>
      <w:tr w:rsidR="00D47DC0" w:rsidRPr="008628D7" w:rsidTr="008628D7">
        <w:trPr>
          <w:trHeight w:val="23"/>
        </w:trPr>
        <w:tc>
          <w:tcPr>
            <w:tcW w:w="234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Амортизационные отчисления видеокарты</w:t>
            </w:r>
          </w:p>
        </w:tc>
        <w:tc>
          <w:tcPr>
            <w:tcW w:w="82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А лвс</w:t>
            </w:r>
          </w:p>
        </w:tc>
        <w:tc>
          <w:tcPr>
            <w:tcW w:w="82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грн.</w:t>
            </w:r>
          </w:p>
        </w:tc>
        <w:tc>
          <w:tcPr>
            <w:tcW w:w="100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634,59</w:t>
            </w:r>
          </w:p>
        </w:tc>
      </w:tr>
      <w:tr w:rsidR="00D47DC0" w:rsidRPr="008628D7" w:rsidTr="008628D7">
        <w:trPr>
          <w:trHeight w:val="23"/>
        </w:trPr>
        <w:tc>
          <w:tcPr>
            <w:tcW w:w="234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Ремонт и эксплуатация видеокарты</w:t>
            </w:r>
          </w:p>
        </w:tc>
        <w:tc>
          <w:tcPr>
            <w:tcW w:w="82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Зр.</w:t>
            </w:r>
          </w:p>
        </w:tc>
        <w:tc>
          <w:tcPr>
            <w:tcW w:w="82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грн.</w:t>
            </w:r>
          </w:p>
        </w:tc>
        <w:tc>
          <w:tcPr>
            <w:tcW w:w="100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450,00</w:t>
            </w:r>
          </w:p>
        </w:tc>
      </w:tr>
      <w:tr w:rsidR="00D47DC0" w:rsidRPr="008628D7" w:rsidTr="008628D7">
        <w:trPr>
          <w:trHeight w:val="23"/>
        </w:trPr>
        <w:tc>
          <w:tcPr>
            <w:tcW w:w="234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Всего</w:t>
            </w:r>
          </w:p>
        </w:tc>
        <w:tc>
          <w:tcPr>
            <w:tcW w:w="82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szCs w:val="20"/>
              </w:rPr>
              <w:sym w:font="Symbol" w:char="F0E5"/>
            </w:r>
          </w:p>
        </w:tc>
        <w:tc>
          <w:tcPr>
            <w:tcW w:w="824"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грн.</w:t>
            </w:r>
          </w:p>
        </w:tc>
        <w:tc>
          <w:tcPr>
            <w:tcW w:w="1007" w:type="pct"/>
            <w:shd w:val="clear" w:color="auto" w:fill="auto"/>
            <w:hideMark/>
          </w:tcPr>
          <w:p w:rsidR="00D47DC0" w:rsidRPr="008628D7" w:rsidRDefault="00D47DC0" w:rsidP="008628D7">
            <w:pPr>
              <w:spacing w:after="0" w:line="360" w:lineRule="auto"/>
              <w:jc w:val="both"/>
              <w:rPr>
                <w:rFonts w:ascii="Times New Roman" w:hAnsi="Times New Roman"/>
                <w:noProof/>
                <w:color w:val="000000"/>
                <w:sz w:val="20"/>
              </w:rPr>
            </w:pPr>
            <w:r w:rsidRPr="008628D7">
              <w:rPr>
                <w:rFonts w:ascii="Times New Roman" w:hAnsi="Times New Roman"/>
                <w:noProof/>
                <w:color w:val="000000"/>
                <w:sz w:val="20"/>
              </w:rPr>
              <w:t>23</w:t>
            </w:r>
            <w:r w:rsidR="003B261D" w:rsidRPr="008628D7">
              <w:rPr>
                <w:rFonts w:ascii="Times New Roman" w:hAnsi="Times New Roman"/>
                <w:noProof/>
                <w:color w:val="000000"/>
                <w:sz w:val="20"/>
              </w:rPr>
              <w:t xml:space="preserve"> </w:t>
            </w:r>
            <w:r w:rsidRPr="008628D7">
              <w:rPr>
                <w:rFonts w:ascii="Times New Roman" w:hAnsi="Times New Roman"/>
                <w:noProof/>
                <w:color w:val="000000"/>
                <w:sz w:val="20"/>
              </w:rPr>
              <w:t>944,53</w:t>
            </w:r>
          </w:p>
        </w:tc>
      </w:tr>
    </w:tbl>
    <w:p w:rsidR="00D47DC0" w:rsidRPr="00744BFA" w:rsidRDefault="00D47DC0" w:rsidP="003B261D">
      <w:pPr>
        <w:spacing w:after="0" w:line="360" w:lineRule="auto"/>
        <w:ind w:firstLine="709"/>
        <w:jc w:val="both"/>
        <w:rPr>
          <w:rFonts w:ascii="Times New Roman" w:hAnsi="Times New Roman"/>
          <w:noProof/>
          <w:color w:val="000000"/>
          <w:sz w:val="28"/>
        </w:rPr>
      </w:pPr>
    </w:p>
    <w:p w:rsidR="00D47DC0" w:rsidRPr="00744BFA" w:rsidRDefault="00D47DC0"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Разработанная видеокарты помогает улучшить технические характеристики, позволяющие значительно увеличить производительность труда работников «ООО Бест Вей корп.» в г. Северодонецке и дает новые возможности для расширения деятельности. Также внедренная технология имеет более высокую надежность, что позволяет сократить численность обслуживающего персонала и тем самым снизить расходы на ее содержание.</w:t>
      </w:r>
    </w:p>
    <w:p w:rsidR="007C4B9E" w:rsidRPr="00744BFA" w:rsidRDefault="007C4B9E" w:rsidP="003B261D">
      <w:pPr>
        <w:spacing w:after="0" w:line="360" w:lineRule="auto"/>
        <w:ind w:firstLine="709"/>
        <w:jc w:val="both"/>
        <w:rPr>
          <w:rFonts w:ascii="Times New Roman" w:hAnsi="Times New Roman"/>
          <w:noProof/>
          <w:color w:val="000000"/>
          <w:sz w:val="28"/>
        </w:rPr>
      </w:pPr>
    </w:p>
    <w:p w:rsidR="00FF7B51" w:rsidRPr="00744BFA" w:rsidRDefault="00282F75"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br w:type="page"/>
      </w:r>
      <w:r w:rsidR="00D70ED8" w:rsidRPr="00744BFA">
        <w:rPr>
          <w:rFonts w:ascii="Times New Roman" w:hAnsi="Times New Roman"/>
          <w:noProof/>
          <w:color w:val="000000"/>
          <w:sz w:val="28"/>
        </w:rPr>
        <w:t>4. Охрана труда. Факторы при организации труда</w:t>
      </w:r>
    </w:p>
    <w:p w:rsidR="00FF7B51" w:rsidRPr="00744BFA" w:rsidRDefault="00FF7B51" w:rsidP="003B261D">
      <w:pPr>
        <w:spacing w:after="0" w:line="360" w:lineRule="auto"/>
        <w:ind w:firstLine="709"/>
        <w:jc w:val="both"/>
        <w:rPr>
          <w:rFonts w:ascii="Times New Roman" w:hAnsi="Times New Roman"/>
          <w:noProof/>
          <w:color w:val="000000"/>
          <w:sz w:val="28"/>
        </w:rPr>
      </w:pP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4.1</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Продуктивность труда рабочего предприятия</w:t>
      </w:r>
    </w:p>
    <w:p w:rsidR="00FF7B51" w:rsidRPr="00744BFA" w:rsidRDefault="00FF7B51" w:rsidP="003B261D">
      <w:pPr>
        <w:spacing w:after="0" w:line="360" w:lineRule="auto"/>
        <w:ind w:firstLine="709"/>
        <w:jc w:val="both"/>
        <w:rPr>
          <w:rFonts w:ascii="Times New Roman" w:hAnsi="Times New Roman"/>
          <w:noProof/>
          <w:color w:val="000000"/>
          <w:sz w:val="28"/>
        </w:rPr>
      </w:pP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Продуктивность труда рабочего предприятия ДО зависят от правильной организации труда на каждом рабочем месте. Под рабочим местом условно понимают зону, оснащенную необходимыми техническими приспособлениями, где или работник, группа работников или постоянно время от времени выполняют одну или</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 xml:space="preserve">рабочую операцию. </w:t>
      </w: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Правильная организация рабочего места – создание на рабочем месте необходимых условий для продуктивной работы и выполнение работы (операции) высокого качества при наиболее полном использовании устаткування, растраты физической и эмоциональной энергии работника, повышение содержательности и привлекательности работы, сохранение здоровья работающих.</w:t>
      </w: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При организации труда на рабочем месте учитывают следующие факторы:</w:t>
      </w: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1.Особенность технологического процесса;</w:t>
      </w: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2.Уровень механизации та автоматизации;</w:t>
      </w: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3.Уровень специализации;</w:t>
      </w: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4.Степень разделения труда;</w:t>
      </w: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5.Использованные приемы и методы работы.</w:t>
      </w: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Организация рабочего места на каждой машине имеет свои специфические особенности, которые зависят от модели машины, метода работы на ней, характера выполненной работы, квалификация оператора и т.п. С взгляда на специфику машины, рабочее место организовывают так, чтобы использовать рациональные приемы работы и эксплуатации машины при наименьшем числе движений оператора и удобному обращению обработанным материалом. На организацию работы на предприятии ДО влияют конструкция и параметры основного и устаткування, которые обязаны отвечать требованиям эргономики: оптимальному распределению функций в системе человек – машина; ответственности конструкции устаткования</w:t>
      </w:r>
      <w:r w:rsidR="00D70ED8" w:rsidRPr="00744BFA">
        <w:rPr>
          <w:rFonts w:ascii="Times New Roman" w:hAnsi="Times New Roman"/>
          <w:noProof/>
          <w:color w:val="000000"/>
          <w:sz w:val="28"/>
        </w:rPr>
        <w:t xml:space="preserve"> </w:t>
      </w:r>
      <w:r w:rsidRPr="00744BFA">
        <w:rPr>
          <w:rFonts w:ascii="Times New Roman" w:hAnsi="Times New Roman"/>
          <w:noProof/>
          <w:color w:val="000000"/>
          <w:sz w:val="28"/>
        </w:rPr>
        <w:t xml:space="preserve"> антропометричных психофизиологическим данным организма работающего; придерживаясь</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допустимых показателей продуктивной среды и санитарно- гигиенических условий труда, а так же безопасности эксплуатационного устаткування. Основой роста продуктивности труда есть изучение, и расширения передового опыта работы, сопровождения передового опыта влияет на продуктивность операторов на вычислительных машинах; так, продуктивность растет за счет сокращения времени набора исходных данных</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на клавиатуре, сочетание исполнения во времени нескольких элементов операций, рациональной подготовке и укладка документов и т.п. Эффективным методом руководителей и специалистов является использование в их работе вычислительной техники. Чтобы эти методы работы были рабочими, необходимо их соединить со сделанной системой организации предприятия</w:t>
      </w:r>
      <w:r w:rsidR="003B261D" w:rsidRPr="00744BFA">
        <w:rPr>
          <w:rFonts w:ascii="Times New Roman" w:hAnsi="Times New Roman"/>
          <w:noProof/>
          <w:color w:val="000000"/>
          <w:sz w:val="28"/>
        </w:rPr>
        <w:t>,</w:t>
      </w:r>
      <w:r w:rsidRPr="00744BFA">
        <w:rPr>
          <w:rFonts w:ascii="Times New Roman" w:hAnsi="Times New Roman"/>
          <w:noProof/>
          <w:color w:val="000000"/>
          <w:sz w:val="28"/>
        </w:rPr>
        <w:t xml:space="preserve"> например с системами комплексной подготовки предприятия, с использованием программно - целевых методов и автоматизированного проектирования, функционально – стоимостного анализа, стандартных и типовых проектных решений, единых комплексов технических и программных способов по переработке и перевоплощению информации. Кроме того, на эффективность работы ИТП и служащих влияет применение правильных приемов работы на рабочем месте. Для них, как и для операторов, справедливый принцип: минимум растрат физической эмоциональной энергии, но максимум результатов труда. Достичь этого можно, лишь освоив рациональные методы и приемы труда на рабочем месте. Только они позволяют выполнить заданную работу качественно, в минимальный срок и без лишнего напряжения. Практикой установлено, что рационализацией приемов и движений работающего на рабочем месте трудоемкости может быть снижена на 10-15%, а эффективность труда в целом повышена на 30-40%. В целом же повышение производительности труда на предприятиях ДО делает существенную роль правильное планирование рабочих мест. </w:t>
      </w:r>
    </w:p>
    <w:p w:rsidR="00FF7B51" w:rsidRPr="00744BFA" w:rsidRDefault="00FF7B51" w:rsidP="003B261D">
      <w:pPr>
        <w:spacing w:after="0" w:line="360" w:lineRule="auto"/>
        <w:ind w:firstLine="709"/>
        <w:jc w:val="both"/>
        <w:rPr>
          <w:rFonts w:ascii="Times New Roman" w:hAnsi="Times New Roman"/>
          <w:noProof/>
          <w:color w:val="000000"/>
          <w:sz w:val="28"/>
        </w:rPr>
      </w:pP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4.2 Планирование рабочего места</w:t>
      </w:r>
    </w:p>
    <w:p w:rsidR="00FF7B51" w:rsidRPr="00744BFA" w:rsidRDefault="00FF7B51" w:rsidP="003B261D">
      <w:pPr>
        <w:spacing w:after="0" w:line="360" w:lineRule="auto"/>
        <w:ind w:firstLine="709"/>
        <w:jc w:val="both"/>
        <w:rPr>
          <w:rFonts w:ascii="Times New Roman" w:hAnsi="Times New Roman"/>
          <w:noProof/>
          <w:color w:val="000000"/>
          <w:sz w:val="28"/>
        </w:rPr>
      </w:pP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Планирование рабочего места - называют пространственное расположение основного и вспомогательного оборудования, оснащения и предметов труда, а также самого работающего рациональное использование трудовых движений, что обеспечивает, и приемов, благоприятные и безопасные условия труда. При организации рабочего места очень важным фактором является рабочая поза работника, то есть положение его корпуса, головы, рук и ног относительно орудий труда. Если работник работает сидя, ему необходимо обеспечить правильную и удобную посадку, которая достигается устройством опоры для спины, рук, ног, правильной конструкцией сидения, которое способствует равномерному делению массы тела. Все материальные элементы рабочего стола разделяют на предметы постоянного, временного пользования и с учетом этого располагают в выдающемся порядке на местах постоянного сохранения это экономит трудовые движения и силы работающего. Инструмент, оснащение и предметы труды должны находится на расстоянии 560-</w:t>
      </w:r>
      <w:smartTag w:uri="urn:schemas-microsoft-com:office:smarttags" w:element="metricconverter">
        <w:smartTagPr>
          <w:attr w:name="ProductID" w:val="750 мм"/>
        </w:smartTagPr>
        <w:r w:rsidRPr="00744BFA">
          <w:rPr>
            <w:rFonts w:ascii="Times New Roman" w:hAnsi="Times New Roman"/>
            <w:noProof/>
            <w:color w:val="000000"/>
            <w:sz w:val="28"/>
          </w:rPr>
          <w:t>750 мм</w:t>
        </w:r>
      </w:smartTag>
      <w:r w:rsidRPr="00744BFA">
        <w:rPr>
          <w:rFonts w:ascii="Times New Roman" w:hAnsi="Times New Roman"/>
          <w:noProof/>
          <w:color w:val="000000"/>
          <w:sz w:val="28"/>
        </w:rPr>
        <w:t xml:space="preserve"> на уровне рук работника, тогда их использование не приведет к лишним подвижным наклонам. Важным элементом рационального планирования рабочего места является учет индивидуальных антропометрических психофизиологических данных работающего. Рабочие места оборудуют соответствующей мебелью и инвентарем, что отвечают наиболее комфортабельным условиям работы и требуют физиологии, психология и эстетики</w:t>
      </w:r>
    </w:p>
    <w:p w:rsidR="00D70ED8" w:rsidRPr="00744BFA" w:rsidRDefault="00D70ED8" w:rsidP="003B261D">
      <w:pPr>
        <w:spacing w:after="0" w:line="360" w:lineRule="auto"/>
        <w:ind w:firstLine="709"/>
        <w:jc w:val="both"/>
        <w:rPr>
          <w:rFonts w:ascii="Times New Roman" w:hAnsi="Times New Roman"/>
          <w:noProof/>
          <w:color w:val="000000"/>
          <w:sz w:val="28"/>
        </w:rPr>
      </w:pPr>
    </w:p>
    <w:p w:rsidR="00FF7B51" w:rsidRPr="00744BFA" w:rsidRDefault="00D70ED8"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br w:type="page"/>
      </w:r>
      <w:r w:rsidR="00FF7B51" w:rsidRPr="00744BFA">
        <w:rPr>
          <w:rFonts w:ascii="Times New Roman" w:hAnsi="Times New Roman"/>
          <w:noProof/>
          <w:color w:val="000000"/>
          <w:sz w:val="28"/>
        </w:rPr>
        <w:t>4.3 Планированием помещений</w:t>
      </w:r>
    </w:p>
    <w:p w:rsidR="00FF7B51" w:rsidRPr="00744BFA" w:rsidRDefault="00FF7B51" w:rsidP="003B261D">
      <w:pPr>
        <w:spacing w:after="0" w:line="360" w:lineRule="auto"/>
        <w:ind w:firstLine="709"/>
        <w:jc w:val="both"/>
        <w:rPr>
          <w:rFonts w:ascii="Times New Roman" w:hAnsi="Times New Roman"/>
          <w:noProof/>
          <w:color w:val="000000"/>
          <w:sz w:val="28"/>
        </w:rPr>
      </w:pP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Под планированием помещений предприятия ДО - понимают расположение (размещение) производственных участков в пределах общей площади предприятия ДО, размещение оборудования внутри этих участков, что обеспечивает эффективное использование производственного процесса.</w:t>
      </w: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На планирование помещений и рабочих мест влияют такие факторы, как технологический процесс обработки информации; производственная структура предприятия ДО; система управления; объем производства; характер развязанных задач.</w:t>
      </w: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Размещая</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производственные участки и оборудование, необходимо додерживаться следующих условий:</w:t>
      </w: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расположить оборудование и производственные участки в соответствии с последовательностью использования технологических операций;</w:t>
      </w: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выделяя для размещения каждого структурного подразделения отдельную комнату;</w:t>
      </w: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-производственные участки с большой численностью работающих располагать в светлых помещениях с естественным освещением;</w:t>
      </w: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создавать на рабочих местах нормальные условия работы;</w:t>
      </w: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 ширину и глубину поверхности сидения не менее </w:t>
      </w:r>
      <w:smartTag w:uri="urn:schemas-microsoft-com:office:smarttags" w:element="metricconverter">
        <w:smartTagPr>
          <w:attr w:name="ProductID" w:val="400 мм"/>
        </w:smartTagPr>
        <w:r w:rsidRPr="00744BFA">
          <w:rPr>
            <w:rFonts w:ascii="Times New Roman" w:hAnsi="Times New Roman"/>
            <w:noProof/>
            <w:color w:val="000000"/>
            <w:sz w:val="28"/>
          </w:rPr>
          <w:t>400 мм</w:t>
        </w:r>
      </w:smartTag>
      <w:r w:rsidRPr="00744BFA">
        <w:rPr>
          <w:rFonts w:ascii="Times New Roman" w:hAnsi="Times New Roman"/>
          <w:noProof/>
          <w:color w:val="000000"/>
          <w:sz w:val="28"/>
        </w:rPr>
        <w:t xml:space="preserve">; </w:t>
      </w: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 поверхность сидения из закругленным передним краем; </w:t>
      </w: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регулировать высоту поверхности сидения в пределах 400-</w:t>
      </w:r>
      <w:smartTag w:uri="urn:schemas-microsoft-com:office:smarttags" w:element="metricconverter">
        <w:smartTagPr>
          <w:attr w:name="ProductID" w:val="550 мм"/>
        </w:smartTagPr>
        <w:r w:rsidRPr="00744BFA">
          <w:rPr>
            <w:rFonts w:ascii="Times New Roman" w:hAnsi="Times New Roman"/>
            <w:noProof/>
            <w:color w:val="000000"/>
            <w:sz w:val="28"/>
          </w:rPr>
          <w:t>550 мм</w:t>
        </w:r>
      </w:smartTag>
      <w:r w:rsidRPr="00744BFA">
        <w:rPr>
          <w:rFonts w:ascii="Times New Roman" w:hAnsi="Times New Roman"/>
          <w:noProof/>
          <w:color w:val="000000"/>
          <w:sz w:val="28"/>
        </w:rPr>
        <w:t xml:space="preserve"> и углов наклона вперед до 150 и обратно к 50;</w:t>
      </w: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 </w:t>
      </w:r>
      <w:r w:rsidR="00D70ED8" w:rsidRPr="00744BFA">
        <w:rPr>
          <w:rFonts w:ascii="Times New Roman" w:hAnsi="Times New Roman"/>
          <w:noProof/>
          <w:color w:val="000000"/>
          <w:sz w:val="28"/>
        </w:rPr>
        <w:t>в</w:t>
      </w:r>
      <w:r w:rsidRPr="00744BFA">
        <w:rPr>
          <w:rFonts w:ascii="Times New Roman" w:hAnsi="Times New Roman"/>
          <w:noProof/>
          <w:color w:val="000000"/>
          <w:sz w:val="28"/>
        </w:rPr>
        <w:t xml:space="preserve">ысоту опорной поверхности спинки 300 -20мм, ширину - не менее </w:t>
      </w:r>
      <w:smartTag w:uri="urn:schemas-microsoft-com:office:smarttags" w:element="metricconverter">
        <w:smartTagPr>
          <w:attr w:name="ProductID" w:val="380 мм"/>
        </w:smartTagPr>
        <w:r w:rsidRPr="00744BFA">
          <w:rPr>
            <w:rFonts w:ascii="Times New Roman" w:hAnsi="Times New Roman"/>
            <w:noProof/>
            <w:color w:val="000000"/>
            <w:sz w:val="28"/>
          </w:rPr>
          <w:t>380 мм</w:t>
        </w:r>
      </w:smartTag>
      <w:r w:rsidRPr="00744BFA">
        <w:rPr>
          <w:rFonts w:ascii="Times New Roman" w:hAnsi="Times New Roman"/>
          <w:noProof/>
          <w:color w:val="000000"/>
          <w:sz w:val="28"/>
        </w:rPr>
        <w:t xml:space="preserve"> и радиус кривизны горизонтальной плоскости в пределах 0 -300; </w:t>
      </w: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угол наклона спинки в вертикальной площади в пределах 0 -300;</w:t>
      </w: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регулирование расстояния спинки от переднего края сидения в пределах 260-</w:t>
      </w:r>
      <w:smartTag w:uri="urn:schemas-microsoft-com:office:smarttags" w:element="metricconverter">
        <w:smartTagPr>
          <w:attr w:name="ProductID" w:val="400 мм"/>
        </w:smartTagPr>
        <w:r w:rsidRPr="00744BFA">
          <w:rPr>
            <w:rFonts w:ascii="Times New Roman" w:hAnsi="Times New Roman"/>
            <w:noProof/>
            <w:color w:val="000000"/>
            <w:sz w:val="28"/>
          </w:rPr>
          <w:t>400 мм</w:t>
        </w:r>
      </w:smartTag>
      <w:r w:rsidRPr="00744BFA">
        <w:rPr>
          <w:rFonts w:ascii="Times New Roman" w:hAnsi="Times New Roman"/>
          <w:noProof/>
          <w:color w:val="000000"/>
          <w:sz w:val="28"/>
        </w:rPr>
        <w:t xml:space="preserve">; </w:t>
      </w: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 стационарные или переменные подлокотники длинной не менее </w:t>
      </w:r>
      <w:smartTag w:uri="urn:schemas-microsoft-com:office:smarttags" w:element="metricconverter">
        <w:smartTagPr>
          <w:attr w:name="ProductID" w:val="250 мм"/>
        </w:smartTagPr>
        <w:r w:rsidRPr="00744BFA">
          <w:rPr>
            <w:rFonts w:ascii="Times New Roman" w:hAnsi="Times New Roman"/>
            <w:noProof/>
            <w:color w:val="000000"/>
            <w:sz w:val="28"/>
          </w:rPr>
          <w:t>250 мм</w:t>
        </w:r>
      </w:smartTag>
      <w:r w:rsidRPr="00744BFA">
        <w:rPr>
          <w:rFonts w:ascii="Times New Roman" w:hAnsi="Times New Roman"/>
          <w:noProof/>
          <w:color w:val="000000"/>
          <w:sz w:val="28"/>
        </w:rPr>
        <w:t xml:space="preserve"> и шириной - 50-</w:t>
      </w:r>
      <w:smartTag w:uri="urn:schemas-microsoft-com:office:smarttags" w:element="metricconverter">
        <w:smartTagPr>
          <w:attr w:name="ProductID" w:val="70 мм"/>
        </w:smartTagPr>
        <w:r w:rsidRPr="00744BFA">
          <w:rPr>
            <w:rFonts w:ascii="Times New Roman" w:hAnsi="Times New Roman"/>
            <w:noProof/>
            <w:color w:val="000000"/>
            <w:sz w:val="28"/>
          </w:rPr>
          <w:t>70 мм</w:t>
        </w:r>
      </w:smartTag>
      <w:r w:rsidRPr="00744BFA">
        <w:rPr>
          <w:rFonts w:ascii="Times New Roman" w:hAnsi="Times New Roman"/>
          <w:noProof/>
          <w:color w:val="000000"/>
          <w:sz w:val="28"/>
        </w:rPr>
        <w:t>;</w:t>
      </w: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регулирование</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 xml:space="preserve">подлокотников по высоте над сидением в пределах 230 </w:t>
      </w:r>
      <w:smartTag w:uri="urn:schemas-microsoft-com:office:smarttags" w:element="metricconverter">
        <w:smartTagPr>
          <w:attr w:name="ProductID" w:val="-30 мм"/>
        </w:smartTagPr>
        <w:r w:rsidRPr="00744BFA">
          <w:rPr>
            <w:rFonts w:ascii="Times New Roman" w:hAnsi="Times New Roman"/>
            <w:noProof/>
            <w:color w:val="000000"/>
            <w:sz w:val="28"/>
          </w:rPr>
          <w:t>-30 мм</w:t>
        </w:r>
      </w:smartTag>
      <w:r w:rsidRPr="00744BFA">
        <w:rPr>
          <w:rFonts w:ascii="Times New Roman" w:hAnsi="Times New Roman"/>
          <w:noProof/>
          <w:color w:val="000000"/>
          <w:sz w:val="28"/>
        </w:rPr>
        <w:t xml:space="preserve"> и внутреннего расстояния между подлокотниками в пределах 350-500м Поверхность сидения, спинки и других элементов стула (кресла) должна быть на</w:t>
      </w:r>
      <w:r w:rsidR="00D70ED8" w:rsidRPr="00744BFA">
        <w:rPr>
          <w:rFonts w:ascii="Times New Roman" w:hAnsi="Times New Roman"/>
          <w:noProof/>
          <w:color w:val="000000"/>
          <w:sz w:val="28"/>
        </w:rPr>
        <w:t xml:space="preserve"> </w:t>
      </w:r>
      <w:r w:rsidRPr="00744BFA">
        <w:rPr>
          <w:rFonts w:ascii="Times New Roman" w:hAnsi="Times New Roman"/>
          <w:noProof/>
          <w:color w:val="000000"/>
          <w:sz w:val="28"/>
        </w:rPr>
        <w:t>полумягкой с нескользящим, что не электризуется и воздухопроницаемым покрытиям, что обеспечивает</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легкую очистку от загрязнений.</w:t>
      </w:r>
    </w:p>
    <w:p w:rsidR="00FF7B51" w:rsidRPr="00744BFA" w:rsidRDefault="00FF7B51" w:rsidP="003B261D">
      <w:pPr>
        <w:spacing w:after="0" w:line="360" w:lineRule="auto"/>
        <w:ind w:firstLine="709"/>
        <w:jc w:val="both"/>
        <w:rPr>
          <w:rFonts w:ascii="Times New Roman" w:hAnsi="Times New Roman"/>
          <w:noProof/>
          <w:color w:val="000000"/>
          <w:sz w:val="28"/>
        </w:rPr>
      </w:pP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4.4</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 xml:space="preserve">Конструкция рабочего места </w:t>
      </w:r>
    </w:p>
    <w:p w:rsidR="00FF7B51" w:rsidRPr="00744BFA" w:rsidRDefault="00FF7B51" w:rsidP="003B261D">
      <w:pPr>
        <w:spacing w:after="0" w:line="360" w:lineRule="auto"/>
        <w:ind w:firstLine="709"/>
        <w:jc w:val="both"/>
        <w:rPr>
          <w:rFonts w:ascii="Times New Roman" w:hAnsi="Times New Roman"/>
          <w:noProof/>
          <w:color w:val="000000"/>
          <w:sz w:val="28"/>
        </w:rPr>
      </w:pP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Рабочее место должно быть оборудовано подставкой для ног, что имеет ширину не менее </w:t>
      </w:r>
      <w:smartTag w:uri="urn:schemas-microsoft-com:office:smarttags" w:element="metricconverter">
        <w:smartTagPr>
          <w:attr w:name="ProductID" w:val="300 мм"/>
        </w:smartTagPr>
        <w:r w:rsidRPr="00744BFA">
          <w:rPr>
            <w:rFonts w:ascii="Times New Roman" w:hAnsi="Times New Roman"/>
            <w:noProof/>
            <w:color w:val="000000"/>
            <w:sz w:val="28"/>
          </w:rPr>
          <w:t>300 мм</w:t>
        </w:r>
      </w:smartTag>
      <w:r w:rsidRPr="00744BFA">
        <w:rPr>
          <w:rFonts w:ascii="Times New Roman" w:hAnsi="Times New Roman"/>
          <w:noProof/>
          <w:color w:val="000000"/>
          <w:sz w:val="28"/>
        </w:rPr>
        <w:t xml:space="preserve">, глубину не менее </w:t>
      </w:r>
      <w:smartTag w:uri="urn:schemas-microsoft-com:office:smarttags" w:element="metricconverter">
        <w:smartTagPr>
          <w:attr w:name="ProductID" w:val="400 мм"/>
        </w:smartTagPr>
        <w:r w:rsidRPr="00744BFA">
          <w:rPr>
            <w:rFonts w:ascii="Times New Roman" w:hAnsi="Times New Roman"/>
            <w:noProof/>
            <w:color w:val="000000"/>
            <w:sz w:val="28"/>
          </w:rPr>
          <w:t>400 мм</w:t>
        </w:r>
      </w:smartTag>
      <w:r w:rsidRPr="00744BFA">
        <w:rPr>
          <w:rFonts w:ascii="Times New Roman" w:hAnsi="Times New Roman"/>
          <w:noProof/>
          <w:color w:val="000000"/>
          <w:sz w:val="28"/>
        </w:rPr>
        <w:t xml:space="preserve">, регуляция по высоте в границах до </w:t>
      </w:r>
      <w:smartTag w:uri="urn:schemas-microsoft-com:office:smarttags" w:element="metricconverter">
        <w:smartTagPr>
          <w:attr w:name="ProductID" w:val="150 мм"/>
        </w:smartTagPr>
        <w:r w:rsidRPr="00744BFA">
          <w:rPr>
            <w:rFonts w:ascii="Times New Roman" w:hAnsi="Times New Roman"/>
            <w:noProof/>
            <w:color w:val="000000"/>
            <w:sz w:val="28"/>
          </w:rPr>
          <w:t>150 мм</w:t>
        </w:r>
      </w:smartTag>
      <w:r w:rsidRPr="00744BFA">
        <w:rPr>
          <w:rFonts w:ascii="Times New Roman" w:hAnsi="Times New Roman"/>
          <w:noProof/>
          <w:color w:val="000000"/>
          <w:sz w:val="28"/>
        </w:rPr>
        <w:t xml:space="preserve"> и по углу наклона опорной поверхности подставки до 200. Поверхность подставки должна быть рифленой и иметь на переднем крае бортик высотой 10мм.</w:t>
      </w: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Согласно СанПиН 2.2.2 542-96 конструкция клавиатуры должна предусматривать:</w:t>
      </w: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1.Использование в виде отдельного устройства с возможностью свободного перемещения; </w:t>
      </w: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2.Опорное приспособление, что позволяет изменять угол наклона поверхности клавиатуры в границах от 5 до 150;</w:t>
      </w: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3.Использование в виде отдельного устройства с возможностью свободного перемещения;</w:t>
      </w: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4.Опорне приспособление, что позволяет изменять угол наклона поверхности клавиатуры в границах от 5 до 150; </w:t>
      </w: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5.Высоту среднего ряда клавиш не менее </w:t>
      </w:r>
      <w:smartTag w:uri="urn:schemas-microsoft-com:office:smarttags" w:element="metricconverter">
        <w:smartTagPr>
          <w:attr w:name="ProductID" w:val="30 мм"/>
        </w:smartTagPr>
        <w:r w:rsidRPr="00744BFA">
          <w:rPr>
            <w:rFonts w:ascii="Times New Roman" w:hAnsi="Times New Roman"/>
            <w:noProof/>
            <w:color w:val="000000"/>
            <w:sz w:val="28"/>
          </w:rPr>
          <w:t>30 мм</w:t>
        </w:r>
      </w:smartTag>
      <w:r w:rsidRPr="00744BFA">
        <w:rPr>
          <w:rFonts w:ascii="Times New Roman" w:hAnsi="Times New Roman"/>
          <w:noProof/>
          <w:color w:val="000000"/>
          <w:sz w:val="28"/>
        </w:rPr>
        <w:t xml:space="preserve">; </w:t>
      </w: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6.Расположение частое используемых клавиш в центре, внизу и справа, редко использованных - в горе и налево; </w:t>
      </w: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7.Выделение цветом, размером формой и местом расположения функциональных групп клавиш; </w:t>
      </w: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8.Минимальный размер клавиш - </w:t>
      </w:r>
      <w:smartTag w:uri="urn:schemas-microsoft-com:office:smarttags" w:element="metricconverter">
        <w:smartTagPr>
          <w:attr w:name="ProductID" w:val="13 мм"/>
        </w:smartTagPr>
        <w:r w:rsidRPr="00744BFA">
          <w:rPr>
            <w:rFonts w:ascii="Times New Roman" w:hAnsi="Times New Roman"/>
            <w:noProof/>
            <w:color w:val="000000"/>
            <w:sz w:val="28"/>
          </w:rPr>
          <w:t>13 мм</w:t>
        </w:r>
      </w:smartTag>
      <w:r w:rsidRPr="00744BFA">
        <w:rPr>
          <w:rFonts w:ascii="Times New Roman" w:hAnsi="Times New Roman"/>
          <w:noProof/>
          <w:color w:val="000000"/>
          <w:sz w:val="28"/>
        </w:rPr>
        <w:t xml:space="preserve">, оптимальный - </w:t>
      </w:r>
      <w:smartTag w:uri="urn:schemas-microsoft-com:office:smarttags" w:element="metricconverter">
        <w:smartTagPr>
          <w:attr w:name="ProductID" w:val="15 мм"/>
        </w:smartTagPr>
        <w:r w:rsidRPr="00744BFA">
          <w:rPr>
            <w:rFonts w:ascii="Times New Roman" w:hAnsi="Times New Roman"/>
            <w:noProof/>
            <w:color w:val="000000"/>
            <w:sz w:val="28"/>
          </w:rPr>
          <w:t>15 мм</w:t>
        </w:r>
      </w:smartTag>
      <w:r w:rsidRPr="00744BFA">
        <w:rPr>
          <w:rFonts w:ascii="Times New Roman" w:hAnsi="Times New Roman"/>
          <w:noProof/>
          <w:color w:val="000000"/>
          <w:sz w:val="28"/>
        </w:rPr>
        <w:t xml:space="preserve">; </w:t>
      </w: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9.Клавиши с углублением в центре и шагом 19мм+ -1мм;</w:t>
      </w: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10.Расстояние между клавишами не меньше 3мм;</w:t>
      </w: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 xml:space="preserve">11.Одинаковый ход всех клавиш с минимальным сопротивлением нажатию 0,25 Н и максимальным - не более 1,5 Н; </w:t>
      </w: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12.Звуковая обратная связь - от включения клавиш с регуляцией уровня звукового сигнала и к возможности ее отключения.</w:t>
      </w: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Клавиатуру компьютера</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лучше располагать на расстоянии 10-</w:t>
      </w:r>
      <w:smartTag w:uri="urn:schemas-microsoft-com:office:smarttags" w:element="metricconverter">
        <w:smartTagPr>
          <w:attr w:name="ProductID" w:val="15 мм"/>
        </w:smartTagPr>
        <w:r w:rsidRPr="00744BFA">
          <w:rPr>
            <w:rFonts w:ascii="Times New Roman" w:hAnsi="Times New Roman"/>
            <w:noProof/>
            <w:color w:val="000000"/>
            <w:sz w:val="28"/>
          </w:rPr>
          <w:t>15 мм</w:t>
        </w:r>
      </w:smartTag>
      <w:r w:rsidRPr="00744BFA">
        <w:rPr>
          <w:rFonts w:ascii="Times New Roman" w:hAnsi="Times New Roman"/>
          <w:noProof/>
          <w:color w:val="000000"/>
          <w:sz w:val="28"/>
        </w:rPr>
        <w:t xml:space="preserve"> от края стола, тогда запястья рук будут опираться на стол. Желательно приобрести специальную подставку под запястья, что, как утверждают медики, поможет избежать болезни кистей. Для эффективного использования манипулятора типа «мыша» необходимый специальный «коврик» - планшет. Коврик – планшет должен удовлетворять основными критериями: во-первых, хорошо держатся на поверхности стола, во-вторых,</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материал верхней поверхности планшета должен обеспечивать хорошее</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соединения с шариком, но не утруждать движение мыши. Введение текстовой информации с клавиатуры облегчают подставки для документов. Они могут либо крепится, например, к монитору, либо устанавливается непосредственно на столе. Многие подставки оснащены линейками для выделения строки</w:t>
      </w:r>
      <w:r w:rsidR="003B261D" w:rsidRPr="00744BFA">
        <w:rPr>
          <w:rFonts w:ascii="Times New Roman" w:hAnsi="Times New Roman"/>
          <w:noProof/>
          <w:color w:val="000000"/>
          <w:sz w:val="28"/>
        </w:rPr>
        <w:t>,</w:t>
      </w:r>
      <w:r w:rsidRPr="00744BFA">
        <w:rPr>
          <w:rFonts w:ascii="Times New Roman" w:hAnsi="Times New Roman"/>
          <w:noProof/>
          <w:color w:val="000000"/>
          <w:sz w:val="28"/>
        </w:rPr>
        <w:t xml:space="preserve"> что набирается. Несколько слов об организации рабочего места при работе на компьютере в домашних условиях. Рабочее место должно быть спланировано так, чтобы работать за компьютером было не только интересно, но и удобно. Если невозможно выделить для компьютера специальную комнату, то отдельный стол для него просто необходимый. Кроме этого,</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может понадобиться небольшой</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дополнительный или столик</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тумбочка для печатающего устройства (принтера).</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Нельзя устанавливать компьютер рядом с батареей центрального отопления. В соответствии с энергетическими требованиями для работы на компьютеры необходим стол з регулированной высотой рабочей поверхности, выдвижной подставки для клавиатуры. Дело в том, что монитор должен размещаться выше поверхности, на которой установлена клавиатура. Специальные кронштейны для мониторов позволяют обычный письменный стол использовать как по его прямому предназначению, так и для работы с компьютером. Центр экрана монитора должен находится приблизительно на уровне глаз, а расстояние между глазами и</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 xml:space="preserve">плоскостью экрана составлять не меньше 40-50 див. Желательно, чтобы прямой солнечный свет не попадал на экран. Соответственно сидящего за столом, окно по возможности, должно быть или с лева в впереди. </w:t>
      </w:r>
    </w:p>
    <w:p w:rsidR="00FF7B51"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От яркого света необходимо защититься плотными шторами на окнах. Однако смотреть на экран монитора (как и на экран телевизора) в полной темноте не рекомендуется, необходимый дополнительный источник рассеянного света (можно включить люстру, настольную лампу), и т.д.</w:t>
      </w:r>
    </w:p>
    <w:p w:rsidR="00D70ED8" w:rsidRPr="00744BFA" w:rsidRDefault="00D70ED8"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br w:type="page"/>
        <w:t>Выводы</w:t>
      </w:r>
    </w:p>
    <w:p w:rsidR="003B261D" w:rsidRPr="00744BFA" w:rsidRDefault="003B261D" w:rsidP="003B261D">
      <w:pPr>
        <w:spacing w:after="0" w:line="360" w:lineRule="auto"/>
        <w:ind w:firstLine="709"/>
        <w:jc w:val="both"/>
        <w:rPr>
          <w:rFonts w:ascii="Times New Roman" w:hAnsi="Times New Roman"/>
          <w:noProof/>
          <w:color w:val="000000"/>
          <w:sz w:val="28"/>
        </w:rPr>
      </w:pPr>
    </w:p>
    <w:p w:rsidR="003B261D" w:rsidRPr="00744BFA" w:rsidRDefault="00B01805"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Проведённое тестирование современных профессиональных видеоакселераторов средней ценовой категории позволило утвердиться во мнении, что между решениями AMD и NVIDIA продолжает сохраняться паритет. Впрочем, имеется в виду, что среди видеокарт разных производителей нет явных фаворитов и аутсайдеров. В некоторых же приложениях соотношение производительности может складываться явно в пользу графических акселераторов той или иной фирмы. Например, в Maya и AutoCAD лидирующие позиции занимают продукты семейства ATI FireGL.</w:t>
      </w:r>
      <w:r w:rsidR="003B261D" w:rsidRPr="00744BFA">
        <w:rPr>
          <w:rFonts w:ascii="Times New Roman" w:hAnsi="Times New Roman"/>
          <w:noProof/>
          <w:color w:val="000000"/>
          <w:sz w:val="28"/>
        </w:rPr>
        <w:t xml:space="preserve"> </w:t>
      </w:r>
      <w:r w:rsidRPr="00744BFA">
        <w:rPr>
          <w:rFonts w:ascii="Times New Roman" w:hAnsi="Times New Roman"/>
          <w:noProof/>
          <w:color w:val="000000"/>
          <w:sz w:val="28"/>
        </w:rPr>
        <w:t>А в 3ds max и SolidWorks перевес оказывается на стороне решений NVIDIA.</w:t>
      </w:r>
    </w:p>
    <w:p w:rsidR="003B261D" w:rsidRPr="00744BFA" w:rsidRDefault="00B01805"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Таким образом, мы не можем взять на себя ответственность давать рекомендации в приобретении тех или иных профессиональных плат. Решения такого типа достаточно дороги и к их выбору надо подходить очень взвешенно. Тем более что профессионалы редко сочетают одновременную работу в нескольких пакетах. Поэтому, выбор оптимального решения для графической рабочей станции следует основывать в первую очередь на сфере использования этой платформы. Необходимые же для этого фактические данные в этой статье представлены.В дополнение к сделанным выводам, касающимся быстродействия, хочется добавить и то, что подобного противоборства с переменным успехом не видно, если смотреть на результаты измерения энергопотребления видеокарт. Старшие решения AMD используют чипы, производимые по старому 80 нм технологическому процессу, в результате чего они оказываются значительно менее экономичными, чем видеокарты семейства Quadro FX. В этой связи нам было бы очень интересно посмотреть на новую видеокарту ATI FireGL V7700, основанную на свежем GPU с кодовым именем RV670. Будем надеяться, что компания AMD предоставит нам такую возможность. И ещё одно интересное заключение, которое можно сделать на основании проведённых тестов, состоит в том, что игровые акселераторы порой могут демонстрировать хорошую производительность в современных CAD и CAM программных системах.</w:t>
      </w:r>
    </w:p>
    <w:p w:rsidR="00B01805" w:rsidRPr="00744BFA" w:rsidRDefault="00B01805"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t>Ситуация изменилась: взятая нами в качестве примера игровая видеокарта последнего поколения GeForce 9800 GTX с треском проиграла профессиональным ускорителям, фактически, только в синтетическом SPECviewperf, тестирующем OpenGL драйвер. В реальных же приложениях скорость систем с её участием оказалась вполне приемлемой. Более того, в отдельных задачах, например в SolidWorks и AutoCAD, GeForce 9800 GTX даже неожиданно смогла превзойти тысячедолларовые профессиональные платы.</w:t>
      </w:r>
    </w:p>
    <w:p w:rsidR="008B3D25" w:rsidRPr="00744BFA" w:rsidRDefault="00FF7B51" w:rsidP="003B261D">
      <w:pPr>
        <w:spacing w:after="0" w:line="360" w:lineRule="auto"/>
        <w:ind w:firstLine="709"/>
        <w:jc w:val="both"/>
        <w:rPr>
          <w:rFonts w:ascii="Times New Roman" w:hAnsi="Times New Roman"/>
          <w:noProof/>
          <w:color w:val="000000"/>
          <w:sz w:val="28"/>
        </w:rPr>
      </w:pPr>
      <w:r w:rsidRPr="00744BFA">
        <w:rPr>
          <w:rFonts w:ascii="Times New Roman" w:hAnsi="Times New Roman"/>
          <w:noProof/>
          <w:color w:val="000000"/>
          <w:sz w:val="28"/>
        </w:rPr>
        <w:br w:type="page"/>
      </w:r>
      <w:r w:rsidR="00D70ED8" w:rsidRPr="00744BFA">
        <w:rPr>
          <w:rFonts w:ascii="Times New Roman" w:hAnsi="Times New Roman"/>
          <w:noProof/>
          <w:color w:val="000000"/>
          <w:sz w:val="28"/>
        </w:rPr>
        <w:t>Перечень ссылок</w:t>
      </w:r>
    </w:p>
    <w:p w:rsidR="008B3D25" w:rsidRPr="00744BFA" w:rsidRDefault="008B3D25" w:rsidP="003B261D">
      <w:pPr>
        <w:spacing w:after="0" w:line="360" w:lineRule="auto"/>
        <w:ind w:firstLine="709"/>
        <w:jc w:val="both"/>
        <w:rPr>
          <w:rFonts w:ascii="Times New Roman" w:hAnsi="Times New Roman"/>
          <w:noProof/>
          <w:color w:val="000000"/>
          <w:sz w:val="28"/>
        </w:rPr>
      </w:pPr>
    </w:p>
    <w:p w:rsidR="008B3D25" w:rsidRPr="00744BFA" w:rsidRDefault="008B3D25" w:rsidP="00D70ED8">
      <w:pPr>
        <w:numPr>
          <w:ilvl w:val="0"/>
          <w:numId w:val="21"/>
        </w:numPr>
        <w:spacing w:after="0" w:line="360" w:lineRule="auto"/>
        <w:ind w:left="0" w:firstLine="0"/>
        <w:jc w:val="both"/>
        <w:rPr>
          <w:rFonts w:ascii="Times New Roman" w:hAnsi="Times New Roman"/>
          <w:noProof/>
          <w:color w:val="000000"/>
          <w:sz w:val="28"/>
        </w:rPr>
      </w:pPr>
      <w:r w:rsidRPr="00744BFA">
        <w:rPr>
          <w:rFonts w:ascii="Times New Roman" w:hAnsi="Times New Roman"/>
          <w:noProof/>
          <w:color w:val="000000"/>
          <w:sz w:val="28"/>
        </w:rPr>
        <w:t>Петров В.Н. Информационные системы – СПб.: Питер, 2002 г. – 688с.:ил.</w:t>
      </w:r>
    </w:p>
    <w:p w:rsidR="008B3D25" w:rsidRPr="00744BFA" w:rsidRDefault="008B3D25" w:rsidP="00D70ED8">
      <w:pPr>
        <w:numPr>
          <w:ilvl w:val="0"/>
          <w:numId w:val="21"/>
        </w:numPr>
        <w:spacing w:after="0" w:line="360" w:lineRule="auto"/>
        <w:ind w:left="0" w:firstLine="0"/>
        <w:jc w:val="both"/>
        <w:rPr>
          <w:rFonts w:ascii="Times New Roman" w:hAnsi="Times New Roman"/>
          <w:noProof/>
          <w:color w:val="000000"/>
          <w:sz w:val="28"/>
        </w:rPr>
      </w:pPr>
      <w:r w:rsidRPr="00744BFA">
        <w:rPr>
          <w:rFonts w:ascii="Times New Roman" w:hAnsi="Times New Roman"/>
          <w:noProof/>
          <w:color w:val="000000"/>
          <w:sz w:val="28"/>
        </w:rPr>
        <w:t>Советов Б.Я., Яковлев С.А. Моделирование систем: Учебник для вузов по спец. «Автоматизированные системы обработки информации и управления». – 2-е изд., перераб. и доп.- М.: Высшая школа, 1998.-319 с.:ил.</w:t>
      </w:r>
    </w:p>
    <w:p w:rsidR="008B3D25" w:rsidRPr="00744BFA" w:rsidRDefault="008B3D25" w:rsidP="00D70ED8">
      <w:pPr>
        <w:numPr>
          <w:ilvl w:val="0"/>
          <w:numId w:val="21"/>
        </w:numPr>
        <w:spacing w:after="0" w:line="360" w:lineRule="auto"/>
        <w:ind w:left="0" w:firstLine="0"/>
        <w:jc w:val="both"/>
        <w:rPr>
          <w:rFonts w:ascii="Times New Roman" w:hAnsi="Times New Roman"/>
          <w:noProof/>
          <w:color w:val="000000"/>
          <w:sz w:val="28"/>
        </w:rPr>
      </w:pPr>
      <w:r w:rsidRPr="00744BFA">
        <w:rPr>
          <w:rFonts w:ascii="Times New Roman" w:hAnsi="Times New Roman"/>
          <w:noProof/>
          <w:color w:val="000000"/>
          <w:sz w:val="28"/>
        </w:rPr>
        <w:t>Оливер В.Г. Компьютерные сети.- СПб.:Питер,2001 г.</w:t>
      </w:r>
    </w:p>
    <w:p w:rsidR="008B3D25" w:rsidRPr="00744BFA" w:rsidRDefault="008B3D25" w:rsidP="00D70ED8">
      <w:pPr>
        <w:numPr>
          <w:ilvl w:val="0"/>
          <w:numId w:val="21"/>
        </w:numPr>
        <w:spacing w:after="0" w:line="360" w:lineRule="auto"/>
        <w:ind w:left="0" w:firstLine="0"/>
        <w:jc w:val="both"/>
        <w:rPr>
          <w:rFonts w:ascii="Times New Roman" w:hAnsi="Times New Roman"/>
          <w:noProof/>
          <w:color w:val="000000"/>
          <w:sz w:val="28"/>
        </w:rPr>
      </w:pPr>
      <w:r w:rsidRPr="00744BFA">
        <w:rPr>
          <w:rFonts w:ascii="Times New Roman" w:hAnsi="Times New Roman"/>
          <w:noProof/>
          <w:color w:val="000000"/>
          <w:sz w:val="28"/>
        </w:rPr>
        <w:t>Оливер В.Г. ІР-сети: стратегическое планирование корпоративной ИВС – М.:Питер,2003.</w:t>
      </w:r>
    </w:p>
    <w:p w:rsidR="008B3D25" w:rsidRPr="00744BFA" w:rsidRDefault="008B3D25" w:rsidP="00D70ED8">
      <w:pPr>
        <w:numPr>
          <w:ilvl w:val="0"/>
          <w:numId w:val="21"/>
        </w:numPr>
        <w:spacing w:after="0" w:line="360" w:lineRule="auto"/>
        <w:ind w:left="0" w:firstLine="0"/>
        <w:jc w:val="both"/>
        <w:rPr>
          <w:rFonts w:ascii="Times New Roman" w:hAnsi="Times New Roman"/>
          <w:noProof/>
          <w:color w:val="000000"/>
          <w:sz w:val="28"/>
        </w:rPr>
      </w:pPr>
      <w:r w:rsidRPr="00744BFA">
        <w:rPr>
          <w:rFonts w:ascii="Times New Roman" w:hAnsi="Times New Roman"/>
          <w:noProof/>
          <w:color w:val="000000"/>
          <w:sz w:val="28"/>
        </w:rPr>
        <w:t>Ефимова О.В., Моисеева М.В., Шафрин Ю.А. Практикум по компьютерной технологии. Упражнения, примеры и задачи. М: АБФ,1999.</w:t>
      </w:r>
    </w:p>
    <w:p w:rsidR="008B3D25" w:rsidRPr="00744BFA" w:rsidRDefault="008B3D25" w:rsidP="00D70ED8">
      <w:pPr>
        <w:numPr>
          <w:ilvl w:val="0"/>
          <w:numId w:val="21"/>
        </w:numPr>
        <w:spacing w:after="0" w:line="360" w:lineRule="auto"/>
        <w:ind w:left="0" w:firstLine="0"/>
        <w:jc w:val="both"/>
        <w:rPr>
          <w:rFonts w:ascii="Times New Roman" w:hAnsi="Times New Roman"/>
          <w:noProof/>
          <w:color w:val="000000"/>
          <w:sz w:val="28"/>
        </w:rPr>
      </w:pPr>
      <w:r w:rsidRPr="00744BFA">
        <w:rPr>
          <w:rFonts w:ascii="Times New Roman" w:hAnsi="Times New Roman"/>
          <w:noProof/>
          <w:color w:val="000000"/>
          <w:sz w:val="28"/>
        </w:rPr>
        <w:t>Пятибратов А.П. и др. Вычислительные системы, сети и телекоммуникации: Учебник – М: Финансы и статистика, 2001.</w:t>
      </w:r>
    </w:p>
    <w:p w:rsidR="008B3D25" w:rsidRPr="00744BFA" w:rsidRDefault="008B3D25" w:rsidP="00D70ED8">
      <w:pPr>
        <w:numPr>
          <w:ilvl w:val="0"/>
          <w:numId w:val="21"/>
        </w:numPr>
        <w:spacing w:after="0" w:line="360" w:lineRule="auto"/>
        <w:ind w:left="0" w:firstLine="0"/>
        <w:jc w:val="both"/>
        <w:rPr>
          <w:rFonts w:ascii="Times New Roman" w:hAnsi="Times New Roman"/>
          <w:noProof/>
          <w:color w:val="000000"/>
          <w:sz w:val="28"/>
        </w:rPr>
      </w:pPr>
      <w:r w:rsidRPr="00744BFA">
        <w:rPr>
          <w:rFonts w:ascii="Times New Roman" w:hAnsi="Times New Roman"/>
          <w:noProof/>
          <w:color w:val="000000"/>
          <w:sz w:val="28"/>
        </w:rPr>
        <w:t>Хомоненко А.Д. Базы данных. – СПб.: «КОРОНА принт», 2001.</w:t>
      </w:r>
    </w:p>
    <w:p w:rsidR="008B3D25" w:rsidRPr="00744BFA" w:rsidRDefault="008B3D25" w:rsidP="00D70ED8">
      <w:pPr>
        <w:numPr>
          <w:ilvl w:val="0"/>
          <w:numId w:val="21"/>
        </w:numPr>
        <w:spacing w:after="0" w:line="360" w:lineRule="auto"/>
        <w:ind w:left="0" w:firstLine="0"/>
        <w:jc w:val="both"/>
        <w:rPr>
          <w:rFonts w:ascii="Times New Roman" w:hAnsi="Times New Roman"/>
          <w:noProof/>
          <w:color w:val="000000"/>
          <w:sz w:val="28"/>
        </w:rPr>
      </w:pPr>
      <w:r w:rsidRPr="00744BFA">
        <w:rPr>
          <w:rFonts w:ascii="Times New Roman" w:hAnsi="Times New Roman"/>
          <w:noProof/>
          <w:color w:val="000000"/>
          <w:sz w:val="28"/>
        </w:rPr>
        <w:t>Косарев В.П. Компьютерные системы и сети. – М.: Финансы и статистика, 2000</w:t>
      </w:r>
    </w:p>
    <w:p w:rsidR="008B3D25" w:rsidRPr="00744BFA" w:rsidRDefault="008B3D25" w:rsidP="00D70ED8">
      <w:pPr>
        <w:numPr>
          <w:ilvl w:val="0"/>
          <w:numId w:val="21"/>
        </w:numPr>
        <w:spacing w:after="0" w:line="360" w:lineRule="auto"/>
        <w:ind w:left="0" w:firstLine="0"/>
        <w:jc w:val="both"/>
        <w:rPr>
          <w:rFonts w:ascii="Times New Roman" w:hAnsi="Times New Roman"/>
          <w:noProof/>
          <w:color w:val="000000"/>
          <w:sz w:val="28"/>
        </w:rPr>
      </w:pPr>
      <w:r w:rsidRPr="00744BFA">
        <w:rPr>
          <w:rFonts w:ascii="Times New Roman" w:hAnsi="Times New Roman"/>
          <w:noProof/>
          <w:color w:val="000000"/>
          <w:sz w:val="28"/>
        </w:rPr>
        <w:t>Конструирование РЕА</w:t>
      </w:r>
      <w:r w:rsidR="003B261D" w:rsidRPr="00744BFA">
        <w:rPr>
          <w:rFonts w:ascii="Times New Roman" w:hAnsi="Times New Roman"/>
          <w:noProof/>
          <w:color w:val="000000"/>
          <w:sz w:val="28"/>
        </w:rPr>
        <w:t>.</w:t>
      </w:r>
      <w:r w:rsidRPr="00744BFA">
        <w:rPr>
          <w:rFonts w:ascii="Times New Roman" w:hAnsi="Times New Roman"/>
          <w:noProof/>
          <w:color w:val="000000"/>
          <w:sz w:val="28"/>
        </w:rPr>
        <w:t xml:space="preserve"> Оценка и обеспечение тепловых режимов.</w:t>
      </w:r>
    </w:p>
    <w:p w:rsidR="008B3D25" w:rsidRPr="00744BFA" w:rsidRDefault="008B3D25" w:rsidP="00D70ED8">
      <w:pPr>
        <w:numPr>
          <w:ilvl w:val="0"/>
          <w:numId w:val="21"/>
        </w:numPr>
        <w:spacing w:after="0" w:line="360" w:lineRule="auto"/>
        <w:ind w:left="0" w:firstLine="0"/>
        <w:jc w:val="both"/>
        <w:rPr>
          <w:rFonts w:ascii="Times New Roman" w:hAnsi="Times New Roman"/>
          <w:noProof/>
          <w:color w:val="000000"/>
          <w:sz w:val="28"/>
        </w:rPr>
      </w:pPr>
      <w:r w:rsidRPr="00744BFA">
        <w:rPr>
          <w:rFonts w:ascii="Times New Roman" w:hAnsi="Times New Roman"/>
          <w:noProof/>
          <w:color w:val="000000"/>
          <w:sz w:val="28"/>
        </w:rPr>
        <w:t>Учебное пособие В.И. Довнич., Ю.Ф. Зиньковский. – К.: УМК ВО, 1990. – 240 с.</w:t>
      </w:r>
    </w:p>
    <w:p w:rsidR="008B3D25" w:rsidRPr="00744BFA" w:rsidRDefault="008B3D25" w:rsidP="00D70ED8">
      <w:pPr>
        <w:numPr>
          <w:ilvl w:val="0"/>
          <w:numId w:val="21"/>
        </w:numPr>
        <w:spacing w:after="0" w:line="360" w:lineRule="auto"/>
        <w:ind w:left="0" w:firstLine="0"/>
        <w:jc w:val="both"/>
        <w:rPr>
          <w:rFonts w:ascii="Times New Roman" w:hAnsi="Times New Roman"/>
          <w:noProof/>
          <w:color w:val="000000"/>
          <w:sz w:val="28"/>
        </w:rPr>
      </w:pPr>
      <w:r w:rsidRPr="00744BFA">
        <w:rPr>
          <w:rFonts w:ascii="Times New Roman" w:hAnsi="Times New Roman"/>
          <w:noProof/>
          <w:color w:val="000000"/>
          <w:sz w:val="28"/>
        </w:rPr>
        <w:t>ГОСТ 27.003 – 90 – Надежность в технике. Состав и общие правила задания и требований по надежности.</w:t>
      </w:r>
      <w:bookmarkStart w:id="15" w:name="_GoBack"/>
      <w:bookmarkEnd w:id="15"/>
    </w:p>
    <w:sectPr w:rsidR="008B3D25" w:rsidRPr="00744BFA" w:rsidSect="00D70ED8">
      <w:pgSz w:w="11906" w:h="16838"/>
      <w:pgMar w:top="1134" w:right="850"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28D7" w:rsidRDefault="008628D7" w:rsidP="003B261D">
      <w:pPr>
        <w:spacing w:after="0" w:line="240" w:lineRule="auto"/>
      </w:pPr>
      <w:r>
        <w:separator/>
      </w:r>
    </w:p>
  </w:endnote>
  <w:endnote w:type="continuationSeparator" w:id="0">
    <w:p w:rsidR="008628D7" w:rsidRDefault="008628D7" w:rsidP="003B26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28D7" w:rsidRDefault="008628D7" w:rsidP="003B261D">
      <w:pPr>
        <w:spacing w:after="0" w:line="240" w:lineRule="auto"/>
      </w:pPr>
      <w:r>
        <w:separator/>
      </w:r>
    </w:p>
  </w:footnote>
  <w:footnote w:type="continuationSeparator" w:id="0">
    <w:p w:rsidR="008628D7" w:rsidRDefault="008628D7" w:rsidP="003B261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7" type="#_x0000_t75" style="width:.75pt;height:.75pt;visibility:visible" o:bullet="t">
        <v:imagedata r:id="rId1" o:title=""/>
      </v:shape>
    </w:pict>
  </w:numPicBullet>
  <w:abstractNum w:abstractNumId="0">
    <w:nsid w:val="FFFFFF89"/>
    <w:multiLevelType w:val="singleLevel"/>
    <w:tmpl w:val="1B40A670"/>
    <w:lvl w:ilvl="0">
      <w:start w:val="1"/>
      <w:numFmt w:val="bullet"/>
      <w:lvlText w:val=""/>
      <w:lvlJc w:val="left"/>
      <w:pPr>
        <w:tabs>
          <w:tab w:val="num" w:pos="360"/>
        </w:tabs>
        <w:ind w:left="360" w:hanging="360"/>
      </w:pPr>
      <w:rPr>
        <w:rFonts w:ascii="Symbol" w:hAnsi="Symbol" w:hint="default"/>
      </w:rPr>
    </w:lvl>
  </w:abstractNum>
  <w:abstractNum w:abstractNumId="1">
    <w:nsid w:val="04AB34F7"/>
    <w:multiLevelType w:val="multilevel"/>
    <w:tmpl w:val="392CAD56"/>
    <w:lvl w:ilvl="0">
      <w:start w:val="1"/>
      <w:numFmt w:val="decimal"/>
      <w:lvlText w:val="%1"/>
      <w:lvlJc w:val="left"/>
      <w:pPr>
        <w:ind w:left="375" w:hanging="375"/>
      </w:pPr>
      <w:rPr>
        <w:rFonts w:cs="Times New Roman" w:hint="default"/>
      </w:rPr>
    </w:lvl>
    <w:lvl w:ilvl="1">
      <w:start w:val="6"/>
      <w:numFmt w:val="decimal"/>
      <w:lvlText w:val="%1.%2"/>
      <w:lvlJc w:val="left"/>
      <w:pPr>
        <w:ind w:left="517" w:hanging="375"/>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2">
    <w:nsid w:val="10C61F7B"/>
    <w:multiLevelType w:val="multilevel"/>
    <w:tmpl w:val="AFE0D4AC"/>
    <w:lvl w:ilvl="0">
      <w:start w:val="4"/>
      <w:numFmt w:val="decimal"/>
      <w:lvlText w:val="%1"/>
      <w:lvlJc w:val="left"/>
      <w:pPr>
        <w:ind w:left="375" w:hanging="375"/>
      </w:pPr>
      <w:rPr>
        <w:rFonts w:eastAsia="Times New Roman" w:cs="Times New Roman" w:hint="default"/>
      </w:rPr>
    </w:lvl>
    <w:lvl w:ilvl="1">
      <w:start w:val="3"/>
      <w:numFmt w:val="decimal"/>
      <w:lvlText w:val="%1.%2"/>
      <w:lvlJc w:val="left"/>
      <w:pPr>
        <w:ind w:left="375" w:hanging="375"/>
      </w:pPr>
      <w:rPr>
        <w:rFonts w:eastAsia="Times New Roman" w:cs="Times New Roman" w:hint="default"/>
      </w:rPr>
    </w:lvl>
    <w:lvl w:ilvl="2">
      <w:start w:val="1"/>
      <w:numFmt w:val="decimal"/>
      <w:lvlText w:val="%1.%2.%3"/>
      <w:lvlJc w:val="left"/>
      <w:pPr>
        <w:ind w:left="720" w:hanging="720"/>
      </w:pPr>
      <w:rPr>
        <w:rFonts w:eastAsia="Times New Roman" w:cs="Times New Roman" w:hint="default"/>
      </w:rPr>
    </w:lvl>
    <w:lvl w:ilvl="3">
      <w:start w:val="1"/>
      <w:numFmt w:val="decimal"/>
      <w:lvlText w:val="%1.%2.%3.%4"/>
      <w:lvlJc w:val="left"/>
      <w:pPr>
        <w:ind w:left="1080" w:hanging="1080"/>
      </w:pPr>
      <w:rPr>
        <w:rFonts w:eastAsia="Times New Roman" w:cs="Times New Roman" w:hint="default"/>
      </w:rPr>
    </w:lvl>
    <w:lvl w:ilvl="4">
      <w:start w:val="1"/>
      <w:numFmt w:val="decimal"/>
      <w:lvlText w:val="%1.%2.%3.%4.%5"/>
      <w:lvlJc w:val="left"/>
      <w:pPr>
        <w:ind w:left="1080" w:hanging="1080"/>
      </w:pPr>
      <w:rPr>
        <w:rFonts w:eastAsia="Times New Roman" w:cs="Times New Roman" w:hint="default"/>
      </w:rPr>
    </w:lvl>
    <w:lvl w:ilvl="5">
      <w:start w:val="1"/>
      <w:numFmt w:val="decimal"/>
      <w:lvlText w:val="%1.%2.%3.%4.%5.%6"/>
      <w:lvlJc w:val="left"/>
      <w:pPr>
        <w:ind w:left="1440" w:hanging="1440"/>
      </w:pPr>
      <w:rPr>
        <w:rFonts w:eastAsia="Times New Roman" w:cs="Times New Roman" w:hint="default"/>
      </w:rPr>
    </w:lvl>
    <w:lvl w:ilvl="6">
      <w:start w:val="1"/>
      <w:numFmt w:val="decimal"/>
      <w:lvlText w:val="%1.%2.%3.%4.%5.%6.%7"/>
      <w:lvlJc w:val="left"/>
      <w:pPr>
        <w:ind w:left="1440" w:hanging="1440"/>
      </w:pPr>
      <w:rPr>
        <w:rFonts w:eastAsia="Times New Roman" w:cs="Times New Roman" w:hint="default"/>
      </w:rPr>
    </w:lvl>
    <w:lvl w:ilvl="7">
      <w:start w:val="1"/>
      <w:numFmt w:val="decimal"/>
      <w:lvlText w:val="%1.%2.%3.%4.%5.%6.%7.%8"/>
      <w:lvlJc w:val="left"/>
      <w:pPr>
        <w:ind w:left="1800" w:hanging="1800"/>
      </w:pPr>
      <w:rPr>
        <w:rFonts w:eastAsia="Times New Roman" w:cs="Times New Roman" w:hint="default"/>
      </w:rPr>
    </w:lvl>
    <w:lvl w:ilvl="8">
      <w:start w:val="1"/>
      <w:numFmt w:val="decimal"/>
      <w:lvlText w:val="%1.%2.%3.%4.%5.%6.%7.%8.%9"/>
      <w:lvlJc w:val="left"/>
      <w:pPr>
        <w:ind w:left="2160" w:hanging="2160"/>
      </w:pPr>
      <w:rPr>
        <w:rFonts w:eastAsia="Times New Roman" w:cs="Times New Roman" w:hint="default"/>
      </w:rPr>
    </w:lvl>
  </w:abstractNum>
  <w:abstractNum w:abstractNumId="3">
    <w:nsid w:val="126F4F9A"/>
    <w:multiLevelType w:val="hybridMultilevel"/>
    <w:tmpl w:val="F6E676CA"/>
    <w:lvl w:ilvl="0" w:tplc="88D82A8A">
      <w:start w:val="1"/>
      <w:numFmt w:val="bullet"/>
      <w:lvlText w:val=""/>
      <w:lvlPicBulletId w:val="0"/>
      <w:lvlJc w:val="left"/>
      <w:pPr>
        <w:tabs>
          <w:tab w:val="num" w:pos="720"/>
        </w:tabs>
        <w:ind w:left="720" w:hanging="360"/>
      </w:pPr>
      <w:rPr>
        <w:rFonts w:ascii="Symbol" w:hAnsi="Symbol" w:hint="default"/>
      </w:rPr>
    </w:lvl>
    <w:lvl w:ilvl="1" w:tplc="7A3E265E" w:tentative="1">
      <w:start w:val="1"/>
      <w:numFmt w:val="bullet"/>
      <w:lvlText w:val=""/>
      <w:lvlJc w:val="left"/>
      <w:pPr>
        <w:tabs>
          <w:tab w:val="num" w:pos="1440"/>
        </w:tabs>
        <w:ind w:left="1440" w:hanging="360"/>
      </w:pPr>
      <w:rPr>
        <w:rFonts w:ascii="Symbol" w:hAnsi="Symbol" w:hint="default"/>
      </w:rPr>
    </w:lvl>
    <w:lvl w:ilvl="2" w:tplc="353489EC" w:tentative="1">
      <w:start w:val="1"/>
      <w:numFmt w:val="bullet"/>
      <w:lvlText w:val=""/>
      <w:lvlJc w:val="left"/>
      <w:pPr>
        <w:tabs>
          <w:tab w:val="num" w:pos="2160"/>
        </w:tabs>
        <w:ind w:left="2160" w:hanging="360"/>
      </w:pPr>
      <w:rPr>
        <w:rFonts w:ascii="Symbol" w:hAnsi="Symbol" w:hint="default"/>
      </w:rPr>
    </w:lvl>
    <w:lvl w:ilvl="3" w:tplc="BD6460AC" w:tentative="1">
      <w:start w:val="1"/>
      <w:numFmt w:val="bullet"/>
      <w:lvlText w:val=""/>
      <w:lvlJc w:val="left"/>
      <w:pPr>
        <w:tabs>
          <w:tab w:val="num" w:pos="2880"/>
        </w:tabs>
        <w:ind w:left="2880" w:hanging="360"/>
      </w:pPr>
      <w:rPr>
        <w:rFonts w:ascii="Symbol" w:hAnsi="Symbol" w:hint="default"/>
      </w:rPr>
    </w:lvl>
    <w:lvl w:ilvl="4" w:tplc="2F6C8D60" w:tentative="1">
      <w:start w:val="1"/>
      <w:numFmt w:val="bullet"/>
      <w:lvlText w:val=""/>
      <w:lvlJc w:val="left"/>
      <w:pPr>
        <w:tabs>
          <w:tab w:val="num" w:pos="3600"/>
        </w:tabs>
        <w:ind w:left="3600" w:hanging="360"/>
      </w:pPr>
      <w:rPr>
        <w:rFonts w:ascii="Symbol" w:hAnsi="Symbol" w:hint="default"/>
      </w:rPr>
    </w:lvl>
    <w:lvl w:ilvl="5" w:tplc="17E073CC" w:tentative="1">
      <w:start w:val="1"/>
      <w:numFmt w:val="bullet"/>
      <w:lvlText w:val=""/>
      <w:lvlJc w:val="left"/>
      <w:pPr>
        <w:tabs>
          <w:tab w:val="num" w:pos="4320"/>
        </w:tabs>
        <w:ind w:left="4320" w:hanging="360"/>
      </w:pPr>
      <w:rPr>
        <w:rFonts w:ascii="Symbol" w:hAnsi="Symbol" w:hint="default"/>
      </w:rPr>
    </w:lvl>
    <w:lvl w:ilvl="6" w:tplc="B9A8168A" w:tentative="1">
      <w:start w:val="1"/>
      <w:numFmt w:val="bullet"/>
      <w:lvlText w:val=""/>
      <w:lvlJc w:val="left"/>
      <w:pPr>
        <w:tabs>
          <w:tab w:val="num" w:pos="5040"/>
        </w:tabs>
        <w:ind w:left="5040" w:hanging="360"/>
      </w:pPr>
      <w:rPr>
        <w:rFonts w:ascii="Symbol" w:hAnsi="Symbol" w:hint="default"/>
      </w:rPr>
    </w:lvl>
    <w:lvl w:ilvl="7" w:tplc="03BCBCE8" w:tentative="1">
      <w:start w:val="1"/>
      <w:numFmt w:val="bullet"/>
      <w:lvlText w:val=""/>
      <w:lvlJc w:val="left"/>
      <w:pPr>
        <w:tabs>
          <w:tab w:val="num" w:pos="5760"/>
        </w:tabs>
        <w:ind w:left="5760" w:hanging="360"/>
      </w:pPr>
      <w:rPr>
        <w:rFonts w:ascii="Symbol" w:hAnsi="Symbol" w:hint="default"/>
      </w:rPr>
    </w:lvl>
    <w:lvl w:ilvl="8" w:tplc="81EE230A" w:tentative="1">
      <w:start w:val="1"/>
      <w:numFmt w:val="bullet"/>
      <w:lvlText w:val=""/>
      <w:lvlJc w:val="left"/>
      <w:pPr>
        <w:tabs>
          <w:tab w:val="num" w:pos="6480"/>
        </w:tabs>
        <w:ind w:left="6480" w:hanging="360"/>
      </w:pPr>
      <w:rPr>
        <w:rFonts w:ascii="Symbol" w:hAnsi="Symbol" w:hint="default"/>
      </w:rPr>
    </w:lvl>
  </w:abstractNum>
  <w:abstractNum w:abstractNumId="4">
    <w:nsid w:val="13C64219"/>
    <w:multiLevelType w:val="multilevel"/>
    <w:tmpl w:val="DDDCC622"/>
    <w:lvl w:ilvl="0">
      <w:start w:val="1"/>
      <w:numFmt w:val="decimal"/>
      <w:lvlText w:val="%1"/>
      <w:lvlJc w:val="left"/>
      <w:pPr>
        <w:ind w:left="375" w:hanging="375"/>
      </w:pPr>
      <w:rPr>
        <w:rFonts w:cs="Times New Roman" w:hint="default"/>
      </w:rPr>
    </w:lvl>
    <w:lvl w:ilvl="1">
      <w:start w:val="1"/>
      <w:numFmt w:val="decimal"/>
      <w:lvlText w:val="%1.%2"/>
      <w:lvlJc w:val="left"/>
      <w:pPr>
        <w:ind w:left="375" w:hanging="375"/>
      </w:pPr>
      <w:rPr>
        <w:rFonts w:cs="Times New Roman" w:hint="default"/>
      </w:rPr>
    </w:lvl>
    <w:lvl w:ilvl="2">
      <w:start w:val="1"/>
      <w:numFmt w:val="decimal"/>
      <w:lvlText w:val="%1.%2.%3"/>
      <w:lvlJc w:val="left"/>
      <w:pPr>
        <w:ind w:left="2040" w:hanging="720"/>
      </w:pPr>
      <w:rPr>
        <w:rFonts w:cs="Times New Roman" w:hint="default"/>
      </w:rPr>
    </w:lvl>
    <w:lvl w:ilvl="3">
      <w:start w:val="1"/>
      <w:numFmt w:val="decimal"/>
      <w:lvlText w:val="%1.%2.%3.%4"/>
      <w:lvlJc w:val="left"/>
      <w:pPr>
        <w:ind w:left="3060" w:hanging="1080"/>
      </w:pPr>
      <w:rPr>
        <w:rFonts w:cs="Times New Roman" w:hint="default"/>
      </w:rPr>
    </w:lvl>
    <w:lvl w:ilvl="4">
      <w:start w:val="1"/>
      <w:numFmt w:val="decimal"/>
      <w:lvlText w:val="%1.%2.%3.%4.%5"/>
      <w:lvlJc w:val="left"/>
      <w:pPr>
        <w:ind w:left="3720" w:hanging="1080"/>
      </w:pPr>
      <w:rPr>
        <w:rFonts w:cs="Times New Roman" w:hint="default"/>
      </w:rPr>
    </w:lvl>
    <w:lvl w:ilvl="5">
      <w:start w:val="1"/>
      <w:numFmt w:val="decimal"/>
      <w:lvlText w:val="%1.%2.%3.%4.%5.%6"/>
      <w:lvlJc w:val="left"/>
      <w:pPr>
        <w:ind w:left="4740" w:hanging="1440"/>
      </w:pPr>
      <w:rPr>
        <w:rFonts w:cs="Times New Roman" w:hint="default"/>
      </w:rPr>
    </w:lvl>
    <w:lvl w:ilvl="6">
      <w:start w:val="1"/>
      <w:numFmt w:val="decimal"/>
      <w:lvlText w:val="%1.%2.%3.%4.%5.%6.%7"/>
      <w:lvlJc w:val="left"/>
      <w:pPr>
        <w:ind w:left="5400" w:hanging="1440"/>
      </w:pPr>
      <w:rPr>
        <w:rFonts w:cs="Times New Roman" w:hint="default"/>
      </w:rPr>
    </w:lvl>
    <w:lvl w:ilvl="7">
      <w:start w:val="1"/>
      <w:numFmt w:val="decimal"/>
      <w:lvlText w:val="%1.%2.%3.%4.%5.%6.%7.%8"/>
      <w:lvlJc w:val="left"/>
      <w:pPr>
        <w:ind w:left="6420" w:hanging="1800"/>
      </w:pPr>
      <w:rPr>
        <w:rFonts w:cs="Times New Roman" w:hint="default"/>
      </w:rPr>
    </w:lvl>
    <w:lvl w:ilvl="8">
      <w:start w:val="1"/>
      <w:numFmt w:val="decimal"/>
      <w:lvlText w:val="%1.%2.%3.%4.%5.%6.%7.%8.%9"/>
      <w:lvlJc w:val="left"/>
      <w:pPr>
        <w:ind w:left="7440" w:hanging="2160"/>
      </w:pPr>
      <w:rPr>
        <w:rFonts w:cs="Times New Roman" w:hint="default"/>
      </w:rPr>
    </w:lvl>
  </w:abstractNum>
  <w:abstractNum w:abstractNumId="5">
    <w:nsid w:val="29C47E67"/>
    <w:multiLevelType w:val="multilevel"/>
    <w:tmpl w:val="26DAFD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2E0C2D2F"/>
    <w:multiLevelType w:val="hybridMultilevel"/>
    <w:tmpl w:val="21146CC4"/>
    <w:lvl w:ilvl="0" w:tplc="0419000F">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7">
    <w:nsid w:val="325B0655"/>
    <w:multiLevelType w:val="multilevel"/>
    <w:tmpl w:val="3CF044B4"/>
    <w:lvl w:ilvl="0">
      <w:start w:val="1"/>
      <w:numFmt w:val="decimal"/>
      <w:lvlText w:val="%1"/>
      <w:lvlJc w:val="left"/>
      <w:pPr>
        <w:ind w:left="375" w:hanging="375"/>
      </w:pPr>
      <w:rPr>
        <w:rFonts w:cs="Times New Roman" w:hint="default"/>
      </w:rPr>
    </w:lvl>
    <w:lvl w:ilvl="1">
      <w:start w:val="6"/>
      <w:numFmt w:val="decimal"/>
      <w:lvlText w:val="%1.%2"/>
      <w:lvlJc w:val="left"/>
      <w:pPr>
        <w:ind w:left="1050" w:hanging="375"/>
      </w:pPr>
      <w:rPr>
        <w:rFonts w:cs="Times New Roman" w:hint="default"/>
      </w:rPr>
    </w:lvl>
    <w:lvl w:ilvl="2">
      <w:start w:val="1"/>
      <w:numFmt w:val="decimal"/>
      <w:lvlText w:val="%1.%2.%3"/>
      <w:lvlJc w:val="left"/>
      <w:pPr>
        <w:ind w:left="2070" w:hanging="720"/>
      </w:pPr>
      <w:rPr>
        <w:rFonts w:cs="Times New Roman" w:hint="default"/>
      </w:rPr>
    </w:lvl>
    <w:lvl w:ilvl="3">
      <w:start w:val="1"/>
      <w:numFmt w:val="decimal"/>
      <w:lvlText w:val="%1.%2.%3.%4"/>
      <w:lvlJc w:val="left"/>
      <w:pPr>
        <w:ind w:left="3105" w:hanging="1080"/>
      </w:pPr>
      <w:rPr>
        <w:rFonts w:cs="Times New Roman" w:hint="default"/>
      </w:rPr>
    </w:lvl>
    <w:lvl w:ilvl="4">
      <w:start w:val="1"/>
      <w:numFmt w:val="decimal"/>
      <w:lvlText w:val="%1.%2.%3.%4.%5"/>
      <w:lvlJc w:val="left"/>
      <w:pPr>
        <w:ind w:left="3780" w:hanging="1080"/>
      </w:pPr>
      <w:rPr>
        <w:rFonts w:cs="Times New Roman" w:hint="default"/>
      </w:rPr>
    </w:lvl>
    <w:lvl w:ilvl="5">
      <w:start w:val="1"/>
      <w:numFmt w:val="decimal"/>
      <w:lvlText w:val="%1.%2.%3.%4.%5.%6"/>
      <w:lvlJc w:val="left"/>
      <w:pPr>
        <w:ind w:left="4815" w:hanging="1440"/>
      </w:pPr>
      <w:rPr>
        <w:rFonts w:cs="Times New Roman" w:hint="default"/>
      </w:rPr>
    </w:lvl>
    <w:lvl w:ilvl="6">
      <w:start w:val="1"/>
      <w:numFmt w:val="decimal"/>
      <w:lvlText w:val="%1.%2.%3.%4.%5.%6.%7"/>
      <w:lvlJc w:val="left"/>
      <w:pPr>
        <w:ind w:left="5490" w:hanging="1440"/>
      </w:pPr>
      <w:rPr>
        <w:rFonts w:cs="Times New Roman" w:hint="default"/>
      </w:rPr>
    </w:lvl>
    <w:lvl w:ilvl="7">
      <w:start w:val="1"/>
      <w:numFmt w:val="decimal"/>
      <w:lvlText w:val="%1.%2.%3.%4.%5.%6.%7.%8"/>
      <w:lvlJc w:val="left"/>
      <w:pPr>
        <w:ind w:left="6525" w:hanging="1800"/>
      </w:pPr>
      <w:rPr>
        <w:rFonts w:cs="Times New Roman" w:hint="default"/>
      </w:rPr>
    </w:lvl>
    <w:lvl w:ilvl="8">
      <w:start w:val="1"/>
      <w:numFmt w:val="decimal"/>
      <w:lvlText w:val="%1.%2.%3.%4.%5.%6.%7.%8.%9"/>
      <w:lvlJc w:val="left"/>
      <w:pPr>
        <w:ind w:left="7560" w:hanging="2160"/>
      </w:pPr>
      <w:rPr>
        <w:rFonts w:cs="Times New Roman" w:hint="default"/>
      </w:rPr>
    </w:lvl>
  </w:abstractNum>
  <w:abstractNum w:abstractNumId="8">
    <w:nsid w:val="35BB7901"/>
    <w:multiLevelType w:val="multilevel"/>
    <w:tmpl w:val="CC9E4F7C"/>
    <w:lvl w:ilvl="0">
      <w:start w:val="1"/>
      <w:numFmt w:val="decimal"/>
      <w:lvlText w:val="%1"/>
      <w:lvlJc w:val="left"/>
      <w:pPr>
        <w:ind w:left="375" w:hanging="375"/>
      </w:pPr>
      <w:rPr>
        <w:rFonts w:cs="Times New Roman" w:hint="default"/>
      </w:rPr>
    </w:lvl>
    <w:lvl w:ilvl="1">
      <w:start w:val="1"/>
      <w:numFmt w:val="decimal"/>
      <w:lvlText w:val="%1.%2"/>
      <w:lvlJc w:val="left"/>
      <w:pPr>
        <w:ind w:left="855" w:hanging="375"/>
      </w:pPr>
      <w:rPr>
        <w:rFonts w:cs="Times New Roman" w:hint="default"/>
      </w:rPr>
    </w:lvl>
    <w:lvl w:ilvl="2">
      <w:start w:val="1"/>
      <w:numFmt w:val="decimal"/>
      <w:lvlText w:val="%1.%2.%3"/>
      <w:lvlJc w:val="left"/>
      <w:pPr>
        <w:ind w:left="1680" w:hanging="720"/>
      </w:pPr>
      <w:rPr>
        <w:rFonts w:cs="Times New Roman" w:hint="default"/>
      </w:rPr>
    </w:lvl>
    <w:lvl w:ilvl="3">
      <w:start w:val="1"/>
      <w:numFmt w:val="decimal"/>
      <w:lvlText w:val="%1.%2.%3.%4"/>
      <w:lvlJc w:val="left"/>
      <w:pPr>
        <w:ind w:left="2520" w:hanging="1080"/>
      </w:pPr>
      <w:rPr>
        <w:rFonts w:cs="Times New Roman" w:hint="default"/>
      </w:rPr>
    </w:lvl>
    <w:lvl w:ilvl="4">
      <w:start w:val="1"/>
      <w:numFmt w:val="decimal"/>
      <w:lvlText w:val="%1.%2.%3.%4.%5"/>
      <w:lvlJc w:val="left"/>
      <w:pPr>
        <w:ind w:left="3000" w:hanging="1080"/>
      </w:pPr>
      <w:rPr>
        <w:rFonts w:cs="Times New Roman" w:hint="default"/>
      </w:rPr>
    </w:lvl>
    <w:lvl w:ilvl="5">
      <w:start w:val="1"/>
      <w:numFmt w:val="decimal"/>
      <w:lvlText w:val="%1.%2.%3.%4.%5.%6"/>
      <w:lvlJc w:val="left"/>
      <w:pPr>
        <w:ind w:left="3840" w:hanging="1440"/>
      </w:pPr>
      <w:rPr>
        <w:rFonts w:cs="Times New Roman" w:hint="default"/>
      </w:rPr>
    </w:lvl>
    <w:lvl w:ilvl="6">
      <w:start w:val="1"/>
      <w:numFmt w:val="decimal"/>
      <w:lvlText w:val="%1.%2.%3.%4.%5.%6.%7"/>
      <w:lvlJc w:val="left"/>
      <w:pPr>
        <w:ind w:left="4320" w:hanging="1440"/>
      </w:pPr>
      <w:rPr>
        <w:rFonts w:cs="Times New Roman" w:hint="default"/>
      </w:rPr>
    </w:lvl>
    <w:lvl w:ilvl="7">
      <w:start w:val="1"/>
      <w:numFmt w:val="decimal"/>
      <w:lvlText w:val="%1.%2.%3.%4.%5.%6.%7.%8"/>
      <w:lvlJc w:val="left"/>
      <w:pPr>
        <w:ind w:left="5160" w:hanging="1800"/>
      </w:pPr>
      <w:rPr>
        <w:rFonts w:cs="Times New Roman" w:hint="default"/>
      </w:rPr>
    </w:lvl>
    <w:lvl w:ilvl="8">
      <w:start w:val="1"/>
      <w:numFmt w:val="decimal"/>
      <w:lvlText w:val="%1.%2.%3.%4.%5.%6.%7.%8.%9"/>
      <w:lvlJc w:val="left"/>
      <w:pPr>
        <w:ind w:left="6000" w:hanging="2160"/>
      </w:pPr>
      <w:rPr>
        <w:rFonts w:cs="Times New Roman" w:hint="default"/>
      </w:rPr>
    </w:lvl>
  </w:abstractNum>
  <w:abstractNum w:abstractNumId="9">
    <w:nsid w:val="3EBB40C1"/>
    <w:multiLevelType w:val="multilevel"/>
    <w:tmpl w:val="B9B6FD9A"/>
    <w:lvl w:ilvl="0">
      <w:start w:val="1"/>
      <w:numFmt w:val="decimal"/>
      <w:lvlText w:val="%1"/>
      <w:lvlJc w:val="left"/>
      <w:pPr>
        <w:ind w:left="525" w:hanging="525"/>
      </w:pPr>
      <w:rPr>
        <w:rFonts w:cs="Times New Roman" w:hint="default"/>
      </w:rPr>
    </w:lvl>
    <w:lvl w:ilvl="1">
      <w:start w:val="11"/>
      <w:numFmt w:val="decimal"/>
      <w:lvlText w:val="%1.%2"/>
      <w:lvlJc w:val="left"/>
      <w:pPr>
        <w:ind w:left="1275" w:hanging="525"/>
      </w:pPr>
      <w:rPr>
        <w:rFonts w:cs="Times New Roman" w:hint="default"/>
      </w:rPr>
    </w:lvl>
    <w:lvl w:ilvl="2">
      <w:start w:val="1"/>
      <w:numFmt w:val="decimal"/>
      <w:lvlText w:val="%1.%2.%3"/>
      <w:lvlJc w:val="left"/>
      <w:pPr>
        <w:ind w:left="2220" w:hanging="720"/>
      </w:pPr>
      <w:rPr>
        <w:rFonts w:cs="Times New Roman" w:hint="default"/>
      </w:rPr>
    </w:lvl>
    <w:lvl w:ilvl="3">
      <w:start w:val="1"/>
      <w:numFmt w:val="decimal"/>
      <w:lvlText w:val="%1.%2.%3.%4"/>
      <w:lvlJc w:val="left"/>
      <w:pPr>
        <w:ind w:left="3330" w:hanging="1080"/>
      </w:pPr>
      <w:rPr>
        <w:rFonts w:cs="Times New Roman" w:hint="default"/>
      </w:rPr>
    </w:lvl>
    <w:lvl w:ilvl="4">
      <w:start w:val="1"/>
      <w:numFmt w:val="decimal"/>
      <w:lvlText w:val="%1.%2.%3.%4.%5"/>
      <w:lvlJc w:val="left"/>
      <w:pPr>
        <w:ind w:left="4080" w:hanging="1080"/>
      </w:pPr>
      <w:rPr>
        <w:rFonts w:cs="Times New Roman" w:hint="default"/>
      </w:rPr>
    </w:lvl>
    <w:lvl w:ilvl="5">
      <w:start w:val="1"/>
      <w:numFmt w:val="decimal"/>
      <w:lvlText w:val="%1.%2.%3.%4.%5.%6"/>
      <w:lvlJc w:val="left"/>
      <w:pPr>
        <w:ind w:left="5190" w:hanging="1440"/>
      </w:pPr>
      <w:rPr>
        <w:rFonts w:cs="Times New Roman" w:hint="default"/>
      </w:rPr>
    </w:lvl>
    <w:lvl w:ilvl="6">
      <w:start w:val="1"/>
      <w:numFmt w:val="decimal"/>
      <w:lvlText w:val="%1.%2.%3.%4.%5.%6.%7"/>
      <w:lvlJc w:val="left"/>
      <w:pPr>
        <w:ind w:left="5940" w:hanging="1440"/>
      </w:pPr>
      <w:rPr>
        <w:rFonts w:cs="Times New Roman" w:hint="default"/>
      </w:rPr>
    </w:lvl>
    <w:lvl w:ilvl="7">
      <w:start w:val="1"/>
      <w:numFmt w:val="decimal"/>
      <w:lvlText w:val="%1.%2.%3.%4.%5.%6.%7.%8"/>
      <w:lvlJc w:val="left"/>
      <w:pPr>
        <w:ind w:left="7050" w:hanging="1800"/>
      </w:pPr>
      <w:rPr>
        <w:rFonts w:cs="Times New Roman" w:hint="default"/>
      </w:rPr>
    </w:lvl>
    <w:lvl w:ilvl="8">
      <w:start w:val="1"/>
      <w:numFmt w:val="decimal"/>
      <w:lvlText w:val="%1.%2.%3.%4.%5.%6.%7.%8.%9"/>
      <w:lvlJc w:val="left"/>
      <w:pPr>
        <w:ind w:left="8160" w:hanging="2160"/>
      </w:pPr>
      <w:rPr>
        <w:rFonts w:cs="Times New Roman" w:hint="default"/>
      </w:rPr>
    </w:lvl>
  </w:abstractNum>
  <w:abstractNum w:abstractNumId="10">
    <w:nsid w:val="442B6CB1"/>
    <w:multiLevelType w:val="hybridMultilevel"/>
    <w:tmpl w:val="0BEE2FAE"/>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1">
    <w:nsid w:val="444E3291"/>
    <w:multiLevelType w:val="multilevel"/>
    <w:tmpl w:val="E1367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482915CE"/>
    <w:multiLevelType w:val="hybridMultilevel"/>
    <w:tmpl w:val="FDA68FDA"/>
    <w:lvl w:ilvl="0" w:tplc="0419000F">
      <w:start w:val="1"/>
      <w:numFmt w:val="decimal"/>
      <w:lvlText w:val="%1."/>
      <w:lvlJc w:val="left"/>
      <w:pPr>
        <w:ind w:left="928"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3">
    <w:nsid w:val="4A5B44FD"/>
    <w:multiLevelType w:val="multilevel"/>
    <w:tmpl w:val="E5664166"/>
    <w:lvl w:ilvl="0">
      <w:start w:val="1"/>
      <w:numFmt w:val="decimal"/>
      <w:lvlText w:val="%1"/>
      <w:lvlJc w:val="left"/>
      <w:pPr>
        <w:ind w:left="420" w:hanging="420"/>
      </w:pPr>
      <w:rPr>
        <w:rFonts w:cs="Times New Roman" w:hint="default"/>
      </w:rPr>
    </w:lvl>
    <w:lvl w:ilvl="1">
      <w:start w:val="1"/>
      <w:numFmt w:val="decimal"/>
      <w:lvlText w:val="%1.%2"/>
      <w:lvlJc w:val="left"/>
      <w:pPr>
        <w:ind w:left="420" w:hanging="4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4">
    <w:nsid w:val="4DDA5A66"/>
    <w:multiLevelType w:val="multilevel"/>
    <w:tmpl w:val="7EC0F0D8"/>
    <w:lvl w:ilvl="0">
      <w:start w:val="1"/>
      <w:numFmt w:val="decimal"/>
      <w:lvlText w:val="%1"/>
      <w:lvlJc w:val="left"/>
      <w:pPr>
        <w:ind w:left="375" w:hanging="375"/>
      </w:pPr>
      <w:rPr>
        <w:rFonts w:cs="Times New Roman" w:hint="default"/>
      </w:rPr>
    </w:lvl>
    <w:lvl w:ilvl="1">
      <w:start w:val="1"/>
      <w:numFmt w:val="decimal"/>
      <w:lvlText w:val="%1.%2"/>
      <w:lvlJc w:val="left"/>
      <w:pPr>
        <w:ind w:left="705" w:hanging="375"/>
      </w:pPr>
      <w:rPr>
        <w:rFonts w:cs="Times New Roman" w:hint="default"/>
      </w:rPr>
    </w:lvl>
    <w:lvl w:ilvl="2">
      <w:start w:val="1"/>
      <w:numFmt w:val="decimal"/>
      <w:lvlText w:val="%1.%2.%3"/>
      <w:lvlJc w:val="left"/>
      <w:pPr>
        <w:ind w:left="1380" w:hanging="720"/>
      </w:pPr>
      <w:rPr>
        <w:rFonts w:cs="Times New Roman" w:hint="default"/>
      </w:rPr>
    </w:lvl>
    <w:lvl w:ilvl="3">
      <w:start w:val="1"/>
      <w:numFmt w:val="decimal"/>
      <w:lvlText w:val="%1.%2.%3.%4"/>
      <w:lvlJc w:val="left"/>
      <w:pPr>
        <w:ind w:left="2070" w:hanging="1080"/>
      </w:pPr>
      <w:rPr>
        <w:rFonts w:cs="Times New Roman" w:hint="default"/>
      </w:rPr>
    </w:lvl>
    <w:lvl w:ilvl="4">
      <w:start w:val="1"/>
      <w:numFmt w:val="decimal"/>
      <w:lvlText w:val="%1.%2.%3.%4.%5"/>
      <w:lvlJc w:val="left"/>
      <w:pPr>
        <w:ind w:left="2400" w:hanging="1080"/>
      </w:pPr>
      <w:rPr>
        <w:rFonts w:cs="Times New Roman" w:hint="default"/>
      </w:rPr>
    </w:lvl>
    <w:lvl w:ilvl="5">
      <w:start w:val="1"/>
      <w:numFmt w:val="decimal"/>
      <w:lvlText w:val="%1.%2.%3.%4.%5.%6"/>
      <w:lvlJc w:val="left"/>
      <w:pPr>
        <w:ind w:left="3090" w:hanging="1440"/>
      </w:pPr>
      <w:rPr>
        <w:rFonts w:cs="Times New Roman" w:hint="default"/>
      </w:rPr>
    </w:lvl>
    <w:lvl w:ilvl="6">
      <w:start w:val="1"/>
      <w:numFmt w:val="decimal"/>
      <w:lvlText w:val="%1.%2.%3.%4.%5.%6.%7"/>
      <w:lvlJc w:val="left"/>
      <w:pPr>
        <w:ind w:left="3420" w:hanging="1440"/>
      </w:pPr>
      <w:rPr>
        <w:rFonts w:cs="Times New Roman" w:hint="default"/>
      </w:rPr>
    </w:lvl>
    <w:lvl w:ilvl="7">
      <w:start w:val="1"/>
      <w:numFmt w:val="decimal"/>
      <w:lvlText w:val="%1.%2.%3.%4.%5.%6.%7.%8"/>
      <w:lvlJc w:val="left"/>
      <w:pPr>
        <w:ind w:left="4110" w:hanging="1800"/>
      </w:pPr>
      <w:rPr>
        <w:rFonts w:cs="Times New Roman" w:hint="default"/>
      </w:rPr>
    </w:lvl>
    <w:lvl w:ilvl="8">
      <w:start w:val="1"/>
      <w:numFmt w:val="decimal"/>
      <w:lvlText w:val="%1.%2.%3.%4.%5.%6.%7.%8.%9"/>
      <w:lvlJc w:val="left"/>
      <w:pPr>
        <w:ind w:left="4800" w:hanging="2160"/>
      </w:pPr>
      <w:rPr>
        <w:rFonts w:cs="Times New Roman" w:hint="default"/>
      </w:rPr>
    </w:lvl>
  </w:abstractNum>
  <w:abstractNum w:abstractNumId="15">
    <w:nsid w:val="56C509F2"/>
    <w:multiLevelType w:val="multilevel"/>
    <w:tmpl w:val="77A21212"/>
    <w:lvl w:ilvl="0">
      <w:start w:val="1"/>
      <w:numFmt w:val="bullet"/>
      <w:lvlText w:val=""/>
      <w:lvlJc w:val="left"/>
      <w:pPr>
        <w:tabs>
          <w:tab w:val="num" w:pos="644"/>
        </w:tabs>
        <w:ind w:left="644"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AD27444"/>
    <w:multiLevelType w:val="multilevel"/>
    <w:tmpl w:val="B9AEDE3C"/>
    <w:lvl w:ilvl="0">
      <w:start w:val="1"/>
      <w:numFmt w:val="decimal"/>
      <w:lvlText w:val="%1."/>
      <w:lvlJc w:val="left"/>
      <w:pPr>
        <w:tabs>
          <w:tab w:val="num" w:pos="720"/>
        </w:tabs>
        <w:ind w:left="720" w:hanging="360"/>
      </w:pPr>
      <w:rPr>
        <w:rFonts w:ascii="Times New Roman" w:eastAsia="Arial Unicode MS" w:hAnsi="Times New Roman"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CDC2763"/>
    <w:multiLevelType w:val="multilevel"/>
    <w:tmpl w:val="9C20F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F3D6580"/>
    <w:multiLevelType w:val="multilevel"/>
    <w:tmpl w:val="5E8A30BC"/>
    <w:lvl w:ilvl="0">
      <w:start w:val="1"/>
      <w:numFmt w:val="decimal"/>
      <w:lvlText w:val="%1"/>
      <w:lvlJc w:val="left"/>
      <w:pPr>
        <w:ind w:left="375" w:hanging="375"/>
      </w:pPr>
      <w:rPr>
        <w:rFonts w:cs="Times New Roman" w:hint="default"/>
      </w:rPr>
    </w:lvl>
    <w:lvl w:ilvl="1">
      <w:start w:val="2"/>
      <w:numFmt w:val="decimal"/>
      <w:lvlText w:val="%1.%2"/>
      <w:lvlJc w:val="left"/>
      <w:pPr>
        <w:ind w:left="375" w:hanging="375"/>
      </w:pPr>
      <w:rPr>
        <w:rFonts w:cs="Times New Roman" w:hint="default"/>
      </w:rPr>
    </w:lvl>
    <w:lvl w:ilvl="2">
      <w:start w:val="1"/>
      <w:numFmt w:val="decimal"/>
      <w:lvlText w:val="%1.%2.%3"/>
      <w:lvlJc w:val="left"/>
      <w:pPr>
        <w:ind w:left="2070" w:hanging="720"/>
      </w:pPr>
      <w:rPr>
        <w:rFonts w:cs="Times New Roman" w:hint="default"/>
      </w:rPr>
    </w:lvl>
    <w:lvl w:ilvl="3">
      <w:start w:val="1"/>
      <w:numFmt w:val="decimal"/>
      <w:lvlText w:val="%1.%2.%3.%4"/>
      <w:lvlJc w:val="left"/>
      <w:pPr>
        <w:ind w:left="3105" w:hanging="1080"/>
      </w:pPr>
      <w:rPr>
        <w:rFonts w:cs="Times New Roman" w:hint="default"/>
      </w:rPr>
    </w:lvl>
    <w:lvl w:ilvl="4">
      <w:start w:val="1"/>
      <w:numFmt w:val="decimal"/>
      <w:lvlText w:val="%1.%2.%3.%4.%5"/>
      <w:lvlJc w:val="left"/>
      <w:pPr>
        <w:ind w:left="3780" w:hanging="1080"/>
      </w:pPr>
      <w:rPr>
        <w:rFonts w:cs="Times New Roman" w:hint="default"/>
      </w:rPr>
    </w:lvl>
    <w:lvl w:ilvl="5">
      <w:start w:val="1"/>
      <w:numFmt w:val="decimal"/>
      <w:lvlText w:val="%1.%2.%3.%4.%5.%6"/>
      <w:lvlJc w:val="left"/>
      <w:pPr>
        <w:ind w:left="4815" w:hanging="1440"/>
      </w:pPr>
      <w:rPr>
        <w:rFonts w:cs="Times New Roman" w:hint="default"/>
      </w:rPr>
    </w:lvl>
    <w:lvl w:ilvl="6">
      <w:start w:val="1"/>
      <w:numFmt w:val="decimal"/>
      <w:lvlText w:val="%1.%2.%3.%4.%5.%6.%7"/>
      <w:lvlJc w:val="left"/>
      <w:pPr>
        <w:ind w:left="5490" w:hanging="1440"/>
      </w:pPr>
      <w:rPr>
        <w:rFonts w:cs="Times New Roman" w:hint="default"/>
      </w:rPr>
    </w:lvl>
    <w:lvl w:ilvl="7">
      <w:start w:val="1"/>
      <w:numFmt w:val="decimal"/>
      <w:lvlText w:val="%1.%2.%3.%4.%5.%6.%7.%8"/>
      <w:lvlJc w:val="left"/>
      <w:pPr>
        <w:ind w:left="6525" w:hanging="1800"/>
      </w:pPr>
      <w:rPr>
        <w:rFonts w:cs="Times New Roman" w:hint="default"/>
      </w:rPr>
    </w:lvl>
    <w:lvl w:ilvl="8">
      <w:start w:val="1"/>
      <w:numFmt w:val="decimal"/>
      <w:lvlText w:val="%1.%2.%3.%4.%5.%6.%7.%8.%9"/>
      <w:lvlJc w:val="left"/>
      <w:pPr>
        <w:ind w:left="7560" w:hanging="2160"/>
      </w:pPr>
      <w:rPr>
        <w:rFonts w:cs="Times New Roman" w:hint="default"/>
      </w:rPr>
    </w:lvl>
  </w:abstractNum>
  <w:abstractNum w:abstractNumId="19">
    <w:nsid w:val="73D1746C"/>
    <w:multiLevelType w:val="multilevel"/>
    <w:tmpl w:val="42D6826C"/>
    <w:lvl w:ilvl="0">
      <w:start w:val="1"/>
      <w:numFmt w:val="decimal"/>
      <w:lvlText w:val="%1"/>
      <w:lvlJc w:val="left"/>
      <w:pPr>
        <w:ind w:left="375" w:hanging="375"/>
      </w:pPr>
      <w:rPr>
        <w:rFonts w:cs="Times New Roman" w:hint="default"/>
      </w:rPr>
    </w:lvl>
    <w:lvl w:ilvl="1">
      <w:start w:val="6"/>
      <w:numFmt w:val="decimal"/>
      <w:lvlText w:val="%1.%2"/>
      <w:lvlJc w:val="left"/>
      <w:pPr>
        <w:ind w:left="375" w:hanging="375"/>
      </w:pPr>
      <w:rPr>
        <w:rFonts w:cs="Times New Roman" w:hint="default"/>
      </w:rPr>
    </w:lvl>
    <w:lvl w:ilvl="2">
      <w:start w:val="1"/>
      <w:numFmt w:val="decimal"/>
      <w:lvlText w:val="%1.%2.%3"/>
      <w:lvlJc w:val="left"/>
      <w:pPr>
        <w:ind w:left="2220" w:hanging="720"/>
      </w:pPr>
      <w:rPr>
        <w:rFonts w:cs="Times New Roman" w:hint="default"/>
      </w:rPr>
    </w:lvl>
    <w:lvl w:ilvl="3">
      <w:start w:val="1"/>
      <w:numFmt w:val="decimal"/>
      <w:lvlText w:val="%1.%2.%3.%4"/>
      <w:lvlJc w:val="left"/>
      <w:pPr>
        <w:ind w:left="3330" w:hanging="1080"/>
      </w:pPr>
      <w:rPr>
        <w:rFonts w:cs="Times New Roman" w:hint="default"/>
      </w:rPr>
    </w:lvl>
    <w:lvl w:ilvl="4">
      <w:start w:val="1"/>
      <w:numFmt w:val="decimal"/>
      <w:lvlText w:val="%1.%2.%3.%4.%5"/>
      <w:lvlJc w:val="left"/>
      <w:pPr>
        <w:ind w:left="4080" w:hanging="1080"/>
      </w:pPr>
      <w:rPr>
        <w:rFonts w:cs="Times New Roman" w:hint="default"/>
      </w:rPr>
    </w:lvl>
    <w:lvl w:ilvl="5">
      <w:start w:val="1"/>
      <w:numFmt w:val="decimal"/>
      <w:lvlText w:val="%1.%2.%3.%4.%5.%6"/>
      <w:lvlJc w:val="left"/>
      <w:pPr>
        <w:ind w:left="5190" w:hanging="1440"/>
      </w:pPr>
      <w:rPr>
        <w:rFonts w:cs="Times New Roman" w:hint="default"/>
      </w:rPr>
    </w:lvl>
    <w:lvl w:ilvl="6">
      <w:start w:val="1"/>
      <w:numFmt w:val="decimal"/>
      <w:lvlText w:val="%1.%2.%3.%4.%5.%6.%7"/>
      <w:lvlJc w:val="left"/>
      <w:pPr>
        <w:ind w:left="5940" w:hanging="1440"/>
      </w:pPr>
      <w:rPr>
        <w:rFonts w:cs="Times New Roman" w:hint="default"/>
      </w:rPr>
    </w:lvl>
    <w:lvl w:ilvl="7">
      <w:start w:val="1"/>
      <w:numFmt w:val="decimal"/>
      <w:lvlText w:val="%1.%2.%3.%4.%5.%6.%7.%8"/>
      <w:lvlJc w:val="left"/>
      <w:pPr>
        <w:ind w:left="7050" w:hanging="1800"/>
      </w:pPr>
      <w:rPr>
        <w:rFonts w:cs="Times New Roman" w:hint="default"/>
      </w:rPr>
    </w:lvl>
    <w:lvl w:ilvl="8">
      <w:start w:val="1"/>
      <w:numFmt w:val="decimal"/>
      <w:lvlText w:val="%1.%2.%3.%4.%5.%6.%7.%8.%9"/>
      <w:lvlJc w:val="left"/>
      <w:pPr>
        <w:ind w:left="8160" w:hanging="2160"/>
      </w:pPr>
      <w:rPr>
        <w:rFonts w:cs="Times New Roman" w:hint="default"/>
      </w:rPr>
    </w:lvl>
  </w:abstractNum>
  <w:num w:numId="1">
    <w:abstractNumId w:val="3"/>
  </w:num>
  <w:num w:numId="2">
    <w:abstractNumId w:val="2"/>
  </w:num>
  <w:num w:numId="3">
    <w:abstractNumId w:val="11"/>
  </w:num>
  <w:num w:numId="4">
    <w:abstractNumId w:val="16"/>
  </w:num>
  <w:num w:numId="5">
    <w:abstractNumId w:val="17"/>
  </w:num>
  <w:num w:numId="6">
    <w:abstractNumId w:val="0"/>
  </w:num>
  <w:num w:numId="7">
    <w:abstractNumId w:val="15"/>
  </w:num>
  <w:num w:numId="8">
    <w:abstractNumId w:val="5"/>
  </w:num>
  <w:num w:numId="9">
    <w:abstractNumId w:val="13"/>
  </w:num>
  <w:num w:numId="10">
    <w:abstractNumId w:val="8"/>
  </w:num>
  <w:num w:numId="11">
    <w:abstractNumId w:val="14"/>
  </w:num>
  <w:num w:numId="12">
    <w:abstractNumId w:val="4"/>
  </w:num>
  <w:num w:numId="13">
    <w:abstractNumId w:val="9"/>
  </w:num>
  <w:num w:numId="14">
    <w:abstractNumId w:val="18"/>
  </w:num>
  <w:num w:numId="15">
    <w:abstractNumId w:val="19"/>
  </w:num>
  <w:num w:numId="16">
    <w:abstractNumId w:val="1"/>
  </w:num>
  <w:num w:numId="17">
    <w:abstractNumId w:val="7"/>
  </w:num>
  <w:num w:numId="1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num>
  <w:num w:numId="2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oNotHyphenateCaps/>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F20E9"/>
    <w:rsid w:val="00067385"/>
    <w:rsid w:val="00094455"/>
    <w:rsid w:val="000B4762"/>
    <w:rsid w:val="000C5681"/>
    <w:rsid w:val="00106BB0"/>
    <w:rsid w:val="00146E96"/>
    <w:rsid w:val="00164B8B"/>
    <w:rsid w:val="001A6405"/>
    <w:rsid w:val="001B6B77"/>
    <w:rsid w:val="001F6814"/>
    <w:rsid w:val="0021629B"/>
    <w:rsid w:val="00282F75"/>
    <w:rsid w:val="00286E49"/>
    <w:rsid w:val="002D7A3F"/>
    <w:rsid w:val="002F20E9"/>
    <w:rsid w:val="0030657D"/>
    <w:rsid w:val="003363FF"/>
    <w:rsid w:val="003B261D"/>
    <w:rsid w:val="00410A48"/>
    <w:rsid w:val="004309D9"/>
    <w:rsid w:val="004329FF"/>
    <w:rsid w:val="004344D9"/>
    <w:rsid w:val="004E7612"/>
    <w:rsid w:val="004F687E"/>
    <w:rsid w:val="00652094"/>
    <w:rsid w:val="006E7A4D"/>
    <w:rsid w:val="00715A4E"/>
    <w:rsid w:val="00744BFA"/>
    <w:rsid w:val="00751D11"/>
    <w:rsid w:val="007C4B9E"/>
    <w:rsid w:val="007F4C26"/>
    <w:rsid w:val="008621DE"/>
    <w:rsid w:val="008628D7"/>
    <w:rsid w:val="008B3D25"/>
    <w:rsid w:val="00A06A12"/>
    <w:rsid w:val="00B01805"/>
    <w:rsid w:val="00CD701F"/>
    <w:rsid w:val="00D15C3C"/>
    <w:rsid w:val="00D47DC0"/>
    <w:rsid w:val="00D70ED8"/>
    <w:rsid w:val="00E13856"/>
    <w:rsid w:val="00EE78B2"/>
    <w:rsid w:val="00FF7B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47"/>
    <o:shapelayout v:ext="edit">
      <o:idmap v:ext="edit" data="1"/>
    </o:shapelayout>
  </w:shapeDefaults>
  <w:decimalSymbol w:val=","/>
  <w:listSeparator w:val=";"/>
  <w14:defaultImageDpi w14:val="0"/>
  <w15:chartTrackingRefBased/>
  <w15:docId w15:val="{4008ADFB-21EE-4C61-964C-BDBF201FB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51D11"/>
    <w:pPr>
      <w:spacing w:after="200" w:line="276" w:lineRule="auto"/>
    </w:pPr>
    <w:rPr>
      <w:rFonts w:cs="Times New Roman"/>
      <w:sz w:val="22"/>
      <w:szCs w:val="22"/>
    </w:rPr>
  </w:style>
  <w:style w:type="paragraph" w:styleId="1">
    <w:name w:val="heading 1"/>
    <w:basedOn w:val="a"/>
    <w:next w:val="a"/>
    <w:link w:val="10"/>
    <w:uiPriority w:val="9"/>
    <w:qFormat/>
    <w:rsid w:val="006E7A4D"/>
    <w:pPr>
      <w:keepNext/>
      <w:spacing w:before="240" w:after="60" w:line="240" w:lineRule="auto"/>
      <w:outlineLvl w:val="0"/>
    </w:pPr>
    <w:rPr>
      <w:rFonts w:ascii="Cambria" w:hAnsi="Cambria"/>
      <w:b/>
      <w:bCs/>
      <w:kern w:val="32"/>
      <w:sz w:val="32"/>
      <w:szCs w:val="32"/>
    </w:rPr>
  </w:style>
  <w:style w:type="paragraph" w:styleId="2">
    <w:name w:val="heading 2"/>
    <w:basedOn w:val="a0"/>
    <w:next w:val="a1"/>
    <w:link w:val="20"/>
    <w:uiPriority w:val="99"/>
    <w:qFormat/>
    <w:rsid w:val="00286E49"/>
    <w:pPr>
      <w:tabs>
        <w:tab w:val="num" w:pos="0"/>
        <w:tab w:val="num" w:pos="1440"/>
      </w:tabs>
      <w:outlineLvl w:val="1"/>
    </w:pPr>
    <w:rPr>
      <w:rFonts w:ascii="Times New Roman" w:hAnsi="Times New Roman"/>
      <w:b/>
      <w:bCs/>
      <w:sz w:val="36"/>
      <w:szCs w:val="36"/>
    </w:rPr>
  </w:style>
  <w:style w:type="paragraph" w:styleId="3">
    <w:name w:val="heading 3"/>
    <w:basedOn w:val="a"/>
    <w:link w:val="30"/>
    <w:uiPriority w:val="99"/>
    <w:qFormat/>
    <w:rsid w:val="002D7A3F"/>
    <w:pPr>
      <w:spacing w:before="100" w:beforeAutospacing="1" w:after="100" w:afterAutospacing="1" w:line="240" w:lineRule="auto"/>
      <w:outlineLvl w:val="2"/>
    </w:pPr>
    <w:rPr>
      <w:rFonts w:ascii="Arial Unicode MS" w:eastAsia="Arial Unicode MS" w:hAnsi="Times New Roman"/>
      <w:b/>
      <w:bCs/>
      <w:sz w:val="27"/>
      <w:szCs w:val="27"/>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link w:val="1"/>
    <w:uiPriority w:val="9"/>
    <w:locked/>
    <w:rsid w:val="006E7A4D"/>
    <w:rPr>
      <w:rFonts w:ascii="Cambria" w:hAnsi="Cambria" w:cs="Times New Roman"/>
      <w:b/>
      <w:bCs/>
      <w:kern w:val="32"/>
      <w:sz w:val="32"/>
      <w:szCs w:val="32"/>
    </w:rPr>
  </w:style>
  <w:style w:type="character" w:customStyle="1" w:styleId="20">
    <w:name w:val="Заголовок 2 Знак"/>
    <w:link w:val="2"/>
    <w:uiPriority w:val="99"/>
    <w:locked/>
    <w:rsid w:val="00286E49"/>
    <w:rPr>
      <w:rFonts w:ascii="Times New Roman" w:eastAsia="Arial Unicode MS" w:hAnsi="Times New Roman" w:cs="Tahoma"/>
      <w:b/>
      <w:bCs/>
      <w:sz w:val="36"/>
      <w:szCs w:val="36"/>
      <w:lang w:val="x-none" w:eastAsia="en-US"/>
    </w:rPr>
  </w:style>
  <w:style w:type="character" w:customStyle="1" w:styleId="30">
    <w:name w:val="Заголовок 3 Знак"/>
    <w:link w:val="3"/>
    <w:uiPriority w:val="99"/>
    <w:locked/>
    <w:rsid w:val="002D7A3F"/>
    <w:rPr>
      <w:rFonts w:ascii="Arial Unicode MS" w:eastAsia="Arial Unicode MS" w:hAnsi="Times New Roman" w:cs="Times New Roman"/>
      <w:b/>
      <w:bCs/>
      <w:sz w:val="27"/>
      <w:szCs w:val="27"/>
    </w:rPr>
  </w:style>
  <w:style w:type="paragraph" w:styleId="a5">
    <w:name w:val="List Paragraph"/>
    <w:basedOn w:val="a"/>
    <w:uiPriority w:val="34"/>
    <w:qFormat/>
    <w:rsid w:val="002F20E9"/>
    <w:pPr>
      <w:ind w:left="720"/>
      <w:contextualSpacing/>
    </w:pPr>
  </w:style>
  <w:style w:type="paragraph" w:customStyle="1" w:styleId="a0">
    <w:name w:val="Заголовок"/>
    <w:basedOn w:val="a"/>
    <w:next w:val="a1"/>
    <w:uiPriority w:val="99"/>
    <w:rsid w:val="002F20E9"/>
    <w:pPr>
      <w:keepNext/>
      <w:widowControl w:val="0"/>
      <w:suppressAutoHyphens/>
      <w:spacing w:before="240" w:after="120" w:line="240" w:lineRule="auto"/>
    </w:pPr>
    <w:rPr>
      <w:rFonts w:ascii="Arial" w:eastAsia="Arial Unicode MS" w:hAnsi="Arial" w:cs="Tahoma"/>
      <w:sz w:val="28"/>
      <w:szCs w:val="28"/>
      <w:lang w:eastAsia="en-US"/>
    </w:rPr>
  </w:style>
  <w:style w:type="paragraph" w:styleId="a1">
    <w:name w:val="Body Text"/>
    <w:basedOn w:val="a"/>
    <w:link w:val="a6"/>
    <w:uiPriority w:val="99"/>
    <w:unhideWhenUsed/>
    <w:rsid w:val="002F20E9"/>
    <w:pPr>
      <w:spacing w:after="120"/>
    </w:pPr>
  </w:style>
  <w:style w:type="character" w:customStyle="1" w:styleId="a6">
    <w:name w:val="Основной текст Знак"/>
    <w:link w:val="a1"/>
    <w:uiPriority w:val="99"/>
    <w:semiHidden/>
    <w:locked/>
    <w:rsid w:val="002F20E9"/>
    <w:rPr>
      <w:rFonts w:cs="Times New Roman"/>
    </w:rPr>
  </w:style>
  <w:style w:type="paragraph" w:styleId="a7">
    <w:name w:val="Normal (Web)"/>
    <w:basedOn w:val="a"/>
    <w:uiPriority w:val="99"/>
    <w:rsid w:val="00286E49"/>
    <w:pPr>
      <w:spacing w:before="100" w:beforeAutospacing="1" w:after="100" w:afterAutospacing="1" w:line="240" w:lineRule="auto"/>
    </w:pPr>
    <w:rPr>
      <w:rFonts w:ascii="Arial Unicode MS" w:eastAsia="Arial Unicode MS" w:hAnsi="Times New Roman"/>
      <w:sz w:val="24"/>
      <w:szCs w:val="24"/>
    </w:rPr>
  </w:style>
  <w:style w:type="paragraph" w:styleId="a8">
    <w:name w:val="Balloon Text"/>
    <w:basedOn w:val="a"/>
    <w:link w:val="a9"/>
    <w:uiPriority w:val="99"/>
    <w:semiHidden/>
    <w:unhideWhenUsed/>
    <w:rsid w:val="004309D9"/>
    <w:pPr>
      <w:spacing w:after="0" w:line="240" w:lineRule="auto"/>
    </w:pPr>
    <w:rPr>
      <w:rFonts w:ascii="Tahoma" w:hAnsi="Tahoma" w:cs="Tahoma"/>
      <w:sz w:val="16"/>
      <w:szCs w:val="16"/>
    </w:rPr>
  </w:style>
  <w:style w:type="character" w:customStyle="1" w:styleId="a9">
    <w:name w:val="Текст выноски Знак"/>
    <w:link w:val="a8"/>
    <w:uiPriority w:val="99"/>
    <w:semiHidden/>
    <w:locked/>
    <w:rsid w:val="004309D9"/>
    <w:rPr>
      <w:rFonts w:ascii="Tahoma" w:hAnsi="Tahoma" w:cs="Tahoma"/>
      <w:sz w:val="16"/>
      <w:szCs w:val="16"/>
    </w:rPr>
  </w:style>
  <w:style w:type="paragraph" w:styleId="aa">
    <w:name w:val="Body Text Indent"/>
    <w:basedOn w:val="a"/>
    <w:link w:val="ab"/>
    <w:uiPriority w:val="99"/>
    <w:unhideWhenUsed/>
    <w:rsid w:val="002D7A3F"/>
    <w:pPr>
      <w:widowControl w:val="0"/>
      <w:suppressAutoHyphens/>
      <w:spacing w:after="120" w:line="240" w:lineRule="auto"/>
      <w:ind w:left="283"/>
    </w:pPr>
    <w:rPr>
      <w:rFonts w:ascii="Times New Roman" w:eastAsia="Arial Unicode MS" w:hAnsi="Times New Roman"/>
      <w:sz w:val="24"/>
      <w:szCs w:val="24"/>
      <w:lang w:eastAsia="en-US"/>
    </w:rPr>
  </w:style>
  <w:style w:type="character" w:customStyle="1" w:styleId="ab">
    <w:name w:val="Основной текст с отступом Знак"/>
    <w:link w:val="aa"/>
    <w:uiPriority w:val="99"/>
    <w:locked/>
    <w:rsid w:val="002D7A3F"/>
    <w:rPr>
      <w:rFonts w:ascii="Times New Roman" w:eastAsia="Arial Unicode MS" w:hAnsi="Times New Roman" w:cs="Times New Roman"/>
      <w:sz w:val="24"/>
      <w:szCs w:val="24"/>
      <w:lang w:val="x-none" w:eastAsia="en-US"/>
    </w:rPr>
  </w:style>
  <w:style w:type="character" w:styleId="ac">
    <w:name w:val="Strong"/>
    <w:uiPriority w:val="22"/>
    <w:qFormat/>
    <w:rsid w:val="002D7A3F"/>
    <w:rPr>
      <w:rFonts w:cs="Times New Roman"/>
      <w:b/>
      <w:bCs/>
    </w:rPr>
  </w:style>
  <w:style w:type="character" w:styleId="ad">
    <w:name w:val="Hyperlink"/>
    <w:uiPriority w:val="99"/>
    <w:rsid w:val="002D7A3F"/>
    <w:rPr>
      <w:rFonts w:cs="Times New Roman"/>
      <w:color w:val="000080"/>
      <w:u w:val="single"/>
    </w:rPr>
  </w:style>
  <w:style w:type="paragraph" w:styleId="ae">
    <w:name w:val="header"/>
    <w:basedOn w:val="a"/>
    <w:link w:val="af"/>
    <w:uiPriority w:val="99"/>
    <w:unhideWhenUsed/>
    <w:rsid w:val="00D47DC0"/>
    <w:pPr>
      <w:tabs>
        <w:tab w:val="center" w:pos="4677"/>
        <w:tab w:val="right" w:pos="9355"/>
      </w:tabs>
      <w:autoSpaceDE w:val="0"/>
      <w:autoSpaceDN w:val="0"/>
      <w:adjustRightInd w:val="0"/>
      <w:spacing w:after="0" w:line="240" w:lineRule="auto"/>
    </w:pPr>
    <w:rPr>
      <w:rFonts w:ascii="Times New Roman" w:hAnsi="Times New Roman"/>
      <w:sz w:val="20"/>
      <w:szCs w:val="24"/>
      <w:lang w:val="en-US"/>
    </w:rPr>
  </w:style>
  <w:style w:type="character" w:customStyle="1" w:styleId="af">
    <w:name w:val="Верхний колонтитул Знак"/>
    <w:link w:val="ae"/>
    <w:uiPriority w:val="99"/>
    <w:locked/>
    <w:rsid w:val="00D47DC0"/>
    <w:rPr>
      <w:rFonts w:ascii="Times New Roman" w:hAnsi="Times New Roman" w:cs="Times New Roman"/>
      <w:sz w:val="24"/>
      <w:szCs w:val="24"/>
      <w:lang w:val="en-US" w:eastAsia="x-none"/>
    </w:rPr>
  </w:style>
  <w:style w:type="paragraph" w:styleId="af0">
    <w:name w:val="footer"/>
    <w:basedOn w:val="a"/>
    <w:link w:val="af1"/>
    <w:uiPriority w:val="99"/>
    <w:unhideWhenUsed/>
    <w:rsid w:val="003B261D"/>
    <w:pPr>
      <w:tabs>
        <w:tab w:val="center" w:pos="4677"/>
        <w:tab w:val="right" w:pos="9355"/>
      </w:tabs>
    </w:pPr>
  </w:style>
  <w:style w:type="character" w:customStyle="1" w:styleId="af1">
    <w:name w:val="Нижний колонтитул Знак"/>
    <w:link w:val="af0"/>
    <w:uiPriority w:val="99"/>
    <w:locked/>
    <w:rsid w:val="003B261D"/>
    <w:rPr>
      <w:rFonts w:cs="Times New Roman"/>
      <w:sz w:val="22"/>
      <w:szCs w:val="22"/>
    </w:rPr>
  </w:style>
  <w:style w:type="table" w:styleId="af2">
    <w:name w:val="Table Professional"/>
    <w:basedOn w:val="a3"/>
    <w:uiPriority w:val="99"/>
    <w:unhideWhenUsed/>
    <w:rsid w:val="008621DE"/>
    <w:pPr>
      <w:spacing w:after="200" w:line="276" w:lineRule="auto"/>
    </w:pPr>
    <w:rPr>
      <w:rFonts w:cs="Times New Roman"/>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3683669">
      <w:marLeft w:val="0"/>
      <w:marRight w:val="0"/>
      <w:marTop w:val="0"/>
      <w:marBottom w:val="0"/>
      <w:divBdr>
        <w:top w:val="none" w:sz="0" w:space="0" w:color="auto"/>
        <w:left w:val="none" w:sz="0" w:space="0" w:color="auto"/>
        <w:bottom w:val="none" w:sz="0" w:space="0" w:color="auto"/>
        <w:right w:val="none" w:sz="0" w:space="0" w:color="auto"/>
      </w:divBdr>
    </w:div>
    <w:div w:id="1623683670">
      <w:marLeft w:val="0"/>
      <w:marRight w:val="0"/>
      <w:marTop w:val="0"/>
      <w:marBottom w:val="0"/>
      <w:divBdr>
        <w:top w:val="none" w:sz="0" w:space="0" w:color="auto"/>
        <w:left w:val="none" w:sz="0" w:space="0" w:color="auto"/>
        <w:bottom w:val="none" w:sz="0" w:space="0" w:color="auto"/>
        <w:right w:val="none" w:sz="0" w:space="0" w:color="auto"/>
      </w:divBdr>
    </w:div>
    <w:div w:id="1623683671">
      <w:marLeft w:val="0"/>
      <w:marRight w:val="0"/>
      <w:marTop w:val="0"/>
      <w:marBottom w:val="0"/>
      <w:divBdr>
        <w:top w:val="none" w:sz="0" w:space="0" w:color="auto"/>
        <w:left w:val="none" w:sz="0" w:space="0" w:color="auto"/>
        <w:bottom w:val="none" w:sz="0" w:space="0" w:color="auto"/>
        <w:right w:val="none" w:sz="0" w:space="0" w:color="auto"/>
      </w:divBdr>
    </w:div>
    <w:div w:id="1623683672">
      <w:marLeft w:val="0"/>
      <w:marRight w:val="0"/>
      <w:marTop w:val="0"/>
      <w:marBottom w:val="0"/>
      <w:divBdr>
        <w:top w:val="none" w:sz="0" w:space="0" w:color="auto"/>
        <w:left w:val="none" w:sz="0" w:space="0" w:color="auto"/>
        <w:bottom w:val="none" w:sz="0" w:space="0" w:color="auto"/>
        <w:right w:val="none" w:sz="0" w:space="0" w:color="auto"/>
      </w:divBdr>
    </w:div>
    <w:div w:id="1623683673">
      <w:marLeft w:val="0"/>
      <w:marRight w:val="0"/>
      <w:marTop w:val="0"/>
      <w:marBottom w:val="0"/>
      <w:divBdr>
        <w:top w:val="none" w:sz="0" w:space="0" w:color="auto"/>
        <w:left w:val="none" w:sz="0" w:space="0" w:color="auto"/>
        <w:bottom w:val="none" w:sz="0" w:space="0" w:color="auto"/>
        <w:right w:val="none" w:sz="0" w:space="0" w:color="auto"/>
      </w:divBdr>
    </w:div>
    <w:div w:id="1623683674">
      <w:marLeft w:val="0"/>
      <w:marRight w:val="0"/>
      <w:marTop w:val="0"/>
      <w:marBottom w:val="0"/>
      <w:divBdr>
        <w:top w:val="none" w:sz="0" w:space="0" w:color="auto"/>
        <w:left w:val="none" w:sz="0" w:space="0" w:color="auto"/>
        <w:bottom w:val="none" w:sz="0" w:space="0" w:color="auto"/>
        <w:right w:val="none" w:sz="0" w:space="0" w:color="auto"/>
      </w:divBdr>
    </w:div>
    <w:div w:id="1623683675">
      <w:marLeft w:val="0"/>
      <w:marRight w:val="0"/>
      <w:marTop w:val="0"/>
      <w:marBottom w:val="0"/>
      <w:divBdr>
        <w:top w:val="none" w:sz="0" w:space="0" w:color="auto"/>
        <w:left w:val="none" w:sz="0" w:space="0" w:color="auto"/>
        <w:bottom w:val="none" w:sz="0" w:space="0" w:color="auto"/>
        <w:right w:val="none" w:sz="0" w:space="0" w:color="auto"/>
      </w:divBdr>
    </w:div>
    <w:div w:id="1623683676">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2.wmf"/><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6.png"/><Relationship Id="rId17" Type="http://schemas.openxmlformats.org/officeDocument/2006/relationships/image" Target="media/image11.wmf"/><Relationship Id="rId2" Type="http://schemas.openxmlformats.org/officeDocument/2006/relationships/styles" Target="styles.xml"/><Relationship Id="rId16" Type="http://schemas.openxmlformats.org/officeDocument/2006/relationships/image" Target="media/image10.wmf"/><Relationship Id="rId20" Type="http://schemas.openxmlformats.org/officeDocument/2006/relationships/image" Target="media/image14.w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image" Target="media/image13.wmf"/><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8.png"/><Relationship Id="rId22"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22600</Words>
  <Characters>128826</Characters>
  <Application>Microsoft Office Word</Application>
  <DocSecurity>0</DocSecurity>
  <Lines>1073</Lines>
  <Paragraphs>302</Paragraphs>
  <ScaleCrop>false</ScaleCrop>
  <HeadingPairs>
    <vt:vector size="2" baseType="variant">
      <vt:variant>
        <vt:lpstr>Название</vt:lpstr>
      </vt:variant>
      <vt:variant>
        <vt:i4>1</vt:i4>
      </vt:variant>
    </vt:vector>
  </HeadingPairs>
  <TitlesOfParts>
    <vt:vector size="1" baseType="lpstr">
      <vt:lpstr/>
    </vt:vector>
  </TitlesOfParts>
  <Company>Tycoon</Company>
  <LinksUpToDate>false</LinksUpToDate>
  <CharactersWithSpaces>151124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Natasha</dc:creator>
  <cp:keywords/>
  <dc:description/>
  <cp:lastModifiedBy>admin</cp:lastModifiedBy>
  <cp:revision>2</cp:revision>
  <dcterms:created xsi:type="dcterms:W3CDTF">2014-03-03T02:36:00Z</dcterms:created>
  <dcterms:modified xsi:type="dcterms:W3CDTF">2014-03-03T02:36:00Z</dcterms:modified>
</cp:coreProperties>
</file>