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B59" w:rsidRPr="00967B81" w:rsidRDefault="00E24B59" w:rsidP="00E24B59">
      <w:pPr>
        <w:spacing w:before="120"/>
        <w:jc w:val="center"/>
        <w:rPr>
          <w:b/>
          <w:bCs/>
          <w:sz w:val="32"/>
          <w:szCs w:val="32"/>
        </w:rPr>
      </w:pPr>
      <w:r w:rsidRPr="00967B81">
        <w:rPr>
          <w:b/>
          <w:bCs/>
          <w:sz w:val="32"/>
          <w:szCs w:val="32"/>
        </w:rPr>
        <w:t xml:space="preserve">Факторы инвестиционной привлекательности предприятий - исполнителей контрактов </w:t>
      </w:r>
    </w:p>
    <w:p w:rsidR="00E24B59" w:rsidRPr="00967B81" w:rsidRDefault="00E24B59" w:rsidP="00E24B59">
      <w:pPr>
        <w:spacing w:before="120"/>
        <w:ind w:firstLine="567"/>
        <w:jc w:val="both"/>
        <w:rPr>
          <w:sz w:val="28"/>
          <w:szCs w:val="28"/>
        </w:rPr>
      </w:pPr>
      <w:r w:rsidRPr="00967B81">
        <w:rPr>
          <w:sz w:val="28"/>
          <w:szCs w:val="28"/>
        </w:rPr>
        <w:t xml:space="preserve">Пахомов В. А. </w:t>
      </w:r>
    </w:p>
    <w:p w:rsidR="00E24B59" w:rsidRPr="00B6466C" w:rsidRDefault="00E24B59" w:rsidP="00E24B59">
      <w:pPr>
        <w:spacing w:before="120"/>
        <w:ind w:firstLine="567"/>
        <w:jc w:val="both"/>
      </w:pPr>
      <w:r w:rsidRPr="00B6466C">
        <w:t xml:space="preserve">В основу исследования факторов, определяющих инвестиционную привлекательность предприятий </w:t>
      </w:r>
      <w:r>
        <w:t>ОПК</w:t>
      </w:r>
      <w:r w:rsidRPr="00B6466C">
        <w:t xml:space="preserve">, потенциальных исполнителей контрактов (ПИК) на поставки экспортной продукции, положим механизм привлечения инвестиционных ресурсов. Как известно, привлекаемые ресурсы состоят из: </w:t>
      </w:r>
    </w:p>
    <w:p w:rsidR="00E24B59" w:rsidRPr="00B6466C" w:rsidRDefault="00E24B59" w:rsidP="00E24B59">
      <w:pPr>
        <w:spacing w:before="120"/>
        <w:ind w:firstLine="567"/>
        <w:jc w:val="both"/>
      </w:pPr>
      <w:r w:rsidRPr="00B6466C">
        <w:t xml:space="preserve">акционерного капитала (ресурсов, получаемых на относительно неопределенный срок с условием выплаты вознаграждения инвестору в виде дивидендов); </w:t>
      </w:r>
    </w:p>
    <w:p w:rsidR="00E24B59" w:rsidRPr="00B6466C" w:rsidRDefault="00E24B59" w:rsidP="00E24B59">
      <w:pPr>
        <w:spacing w:before="120"/>
        <w:ind w:firstLine="567"/>
        <w:jc w:val="both"/>
      </w:pPr>
      <w:r w:rsidRPr="00B6466C">
        <w:t xml:space="preserve">ссудного капитала (ресурсов, получаемых у специализированных кредитно-финансовых институтов на основе срочности, возвратности и платности); </w:t>
      </w:r>
    </w:p>
    <w:p w:rsidR="00E24B59" w:rsidRPr="00B6466C" w:rsidRDefault="00E24B59" w:rsidP="00E24B59">
      <w:pPr>
        <w:spacing w:before="120"/>
        <w:ind w:firstLine="567"/>
        <w:jc w:val="both"/>
      </w:pPr>
      <w:r w:rsidRPr="00B6466C">
        <w:t xml:space="preserve">кредиторской задолженности (ресурсов, получаемых у партнеров по бизнесу и государства в виде отсрочек по платежам и авансов); </w:t>
      </w:r>
    </w:p>
    <w:p w:rsidR="00E24B59" w:rsidRPr="00B6466C" w:rsidRDefault="00E24B59" w:rsidP="00E24B59">
      <w:pPr>
        <w:spacing w:before="120"/>
        <w:ind w:firstLine="567"/>
        <w:jc w:val="both"/>
      </w:pPr>
      <w:r w:rsidRPr="00B6466C">
        <w:t xml:space="preserve">реинвестируемой прибыли и фондов (ресурсов, получаемых в результате успешной коммерческой деятельности самого хозяйствующего субъекта, амортизационных отчислений). </w:t>
      </w:r>
    </w:p>
    <w:p w:rsidR="00E24B59" w:rsidRPr="00B6466C" w:rsidRDefault="00E24B59" w:rsidP="00E24B59">
      <w:pPr>
        <w:spacing w:before="120"/>
        <w:ind w:firstLine="567"/>
        <w:jc w:val="both"/>
      </w:pPr>
      <w:r w:rsidRPr="00B6466C">
        <w:t xml:space="preserve">Как правило, механизм (модель) привлечения этих ресурсов заключается в следующем. Хозяйствующий субъект, в данном случае ПИК, для привлечения ресурсов выходит на ссудный рынок капиталов, на котором происходит кругооборот предлагаемых к размещению ресурсов. Поскольку объем предлагаемых ресурсов, как правило, меньше чем объем спроса на них, неизбежно возникает конкурентная борьба за наиболее дешевые ресурсы, определяющую роль в которой играют потенциальные инвесторы. </w:t>
      </w:r>
    </w:p>
    <w:p w:rsidR="00E24B59" w:rsidRPr="00B6466C" w:rsidRDefault="00E24B59" w:rsidP="00E24B59">
      <w:pPr>
        <w:spacing w:before="120"/>
        <w:ind w:firstLine="567"/>
        <w:jc w:val="both"/>
      </w:pPr>
      <w:r w:rsidRPr="00B6466C">
        <w:t xml:space="preserve">В настоящее время наиболее существенный интеллектуальный и экспортный потенциал сосредоточен в предприятиях и организациях российского оборонно-промышленного комплекса. В них, несмотря на множество деструктивных процессов, обусловленных конверсией, приватизацией и реструктуризацией, все еще сохранились основные фонды, технологии и кадры для создания конкурентоспособной экспортной продукции. Следует отметить, что с учетом особенностей военно-технического сотрудничества, для ПИК важна конкурентоспособность не столько на внутреннем, сколько на мировом рынке, поскольку международная конкуренция рассматривается в качестве инструмента не только в борьбе за место в мирохозяйственной системе, но и как механизм повышения эффективности национальной экономики. </w:t>
      </w:r>
    </w:p>
    <w:p w:rsidR="00E24B59" w:rsidRPr="00B6466C" w:rsidRDefault="00E24B59" w:rsidP="00E24B59">
      <w:pPr>
        <w:spacing w:before="120"/>
        <w:ind w:firstLine="567"/>
        <w:jc w:val="both"/>
      </w:pPr>
      <w:r w:rsidRPr="00B6466C">
        <w:t xml:space="preserve">Поэтому при принятии решения об объекте инвестиций, инвесторы сравнивают потенциальные объекты вложения средств, изучают их инвестиционную привлекательность, проводят технико-экономическое обоснование инвестиционных проектов, в том числе по созданию экспортной продукции. Общий алгоритм выбора предприятия-исполнителя инвестиционного проекта представлена на рис. 7. </w:t>
      </w:r>
    </w:p>
    <w:p w:rsidR="00E24B59" w:rsidRPr="00B6466C" w:rsidRDefault="00B949F1" w:rsidP="00E24B59">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5pt;height:189.75pt">
            <v:imagedata r:id="rId4" o:title=""/>
          </v:shape>
        </w:pict>
      </w:r>
    </w:p>
    <w:p w:rsidR="00E24B59" w:rsidRPr="00B6466C" w:rsidRDefault="00E24B59" w:rsidP="00E24B59">
      <w:pPr>
        <w:spacing w:before="120"/>
        <w:ind w:firstLine="567"/>
        <w:jc w:val="both"/>
      </w:pPr>
      <w:r w:rsidRPr="00B6466C">
        <w:t xml:space="preserve">Рис. 7. Алгоритм выбора предприятия-исполнителя инвестиционного проекта </w:t>
      </w:r>
    </w:p>
    <w:p w:rsidR="00E24B59" w:rsidRPr="00B6466C" w:rsidRDefault="00E24B59" w:rsidP="00E24B59">
      <w:pPr>
        <w:spacing w:before="120"/>
        <w:ind w:firstLine="567"/>
        <w:jc w:val="both"/>
      </w:pPr>
      <w:r w:rsidRPr="00B6466C">
        <w:t xml:space="preserve">Рассмотрим факторы, принимаемые во внимание инвестором при выборе предприятий-исполнителей инвестиционных проектов, основными из которых являются производственно-технологические, ресурсные, институциональные, нормативно-правовые, инфраструктурные, экспортный потенциал, деловая репутация и т.д. Остановимся на некоторых из них. </w:t>
      </w:r>
    </w:p>
    <w:p w:rsidR="00E24B59" w:rsidRPr="00B6466C" w:rsidRDefault="00E24B59" w:rsidP="00E24B59">
      <w:pPr>
        <w:spacing w:before="120"/>
        <w:ind w:firstLine="567"/>
        <w:jc w:val="both"/>
      </w:pPr>
      <w:r w:rsidRPr="00B6466C">
        <w:t xml:space="preserve">Производственно-технологические факторы связаны с возможностью ПИК осуществить разработку и производство продукции военного назначения, отвечающей установленным требованиям. В их основе лежат производительность труда, уровень развития производства, используемых технологий и т.д., которые находят свое воплощение в конечном итоге в системе обеспечения качества. </w:t>
      </w:r>
    </w:p>
    <w:p w:rsidR="00E24B59" w:rsidRPr="00B6466C" w:rsidRDefault="00E24B59" w:rsidP="00E24B59">
      <w:pPr>
        <w:spacing w:before="120"/>
        <w:ind w:firstLine="567"/>
        <w:jc w:val="both"/>
      </w:pPr>
      <w:r w:rsidRPr="00B6466C">
        <w:t xml:space="preserve">Современные системы обеспечения качества в оборонной области предусматривают достижение требуемого уровня качества продукции путем участия всех производственных подразделений в его контроле и обеспечении, а также посредством предупреждения выпуска дефектной продукции. Реализация такого подхода осуществляется через национальные и международные стандарты, в том числе семейства ИСО 9000, регламентирующие комплекс всесторонних требований к организации обеспечения качества в процессе разработки и производства экспортной продукции. </w:t>
      </w:r>
    </w:p>
    <w:p w:rsidR="00E24B59" w:rsidRPr="00B6466C" w:rsidRDefault="00E24B59" w:rsidP="00E24B59">
      <w:pPr>
        <w:spacing w:before="120"/>
        <w:ind w:firstLine="567"/>
        <w:jc w:val="both"/>
      </w:pPr>
      <w:r w:rsidRPr="00B6466C">
        <w:t xml:space="preserve">Поэтому при продвижении экспортной продукции на мировые рынки играет роль ее сертификация по декларации соответствия. При этом оценка производственно-технологических факторов предприятий - конкретных исполнителей инвестиционных проектов, должна ориентироваться на наличие международного сертификата ИСО серии 9001, являющейся одной из самых полных на сегодняшний день международных систем качества. Эта система охватывает все процессы, которые прямо или косвенно могут влиять на качество продукции. </w:t>
      </w:r>
    </w:p>
    <w:p w:rsidR="00E24B59" w:rsidRPr="00B6466C" w:rsidRDefault="00E24B59" w:rsidP="00E24B59">
      <w:pPr>
        <w:spacing w:before="120"/>
        <w:ind w:firstLine="567"/>
        <w:jc w:val="both"/>
      </w:pPr>
      <w:r w:rsidRPr="00B6466C">
        <w:t xml:space="preserve">В оборонно-промышленном комплексе России, пионерами в деле внедрения международных стандартов стали крупнейшие авиационные и судостроительные предприятия страны исполнители экспортных контрактов. Так, например, вручен сертификат о соблюдении стандарта ИСО 9002 ИАПО и КнААПО от научно-методического центра (НМЦ) "Норма". </w:t>
      </w:r>
    </w:p>
    <w:p w:rsidR="00E24B59" w:rsidRPr="00B6466C" w:rsidRDefault="00E24B59" w:rsidP="00E24B59">
      <w:pPr>
        <w:spacing w:before="120"/>
        <w:ind w:firstLine="567"/>
        <w:jc w:val="both"/>
      </w:pPr>
      <w:r w:rsidRPr="00B6466C">
        <w:t xml:space="preserve">Внедрению современных систем обеспечения качества во многом препятствуют, как показал проведенный анализ, сильная изношенность основных фондов и низкий уровень используемых технологий. Это также является существенным фактором, влияющим на инвестиционную привлекательность оборонных предприятий (степень износа производственных мощностей у большинства предприятий ОПК более 50%, а на каждом пятом - более 75%, в 2002 г. около 30% предприятий не осуществляло инвестиций в развитие своей производственной базы). </w:t>
      </w:r>
    </w:p>
    <w:p w:rsidR="00E24B59" w:rsidRPr="00B6466C" w:rsidRDefault="00E24B59" w:rsidP="00E24B59">
      <w:pPr>
        <w:spacing w:before="120"/>
        <w:ind w:firstLine="567"/>
        <w:jc w:val="both"/>
      </w:pPr>
      <w:r w:rsidRPr="00B6466C">
        <w:t xml:space="preserve">Кроме этого, по нашему мнению, необходимо учитывать и степень диверсифицированности производства. Поскольку это характеризует способность предприятия мобильно изменить профиль выпускаемой продукции, а следовательно, обеспечить оперативное реагирование на запросы рынка. </w:t>
      </w:r>
    </w:p>
    <w:p w:rsidR="00E24B59" w:rsidRPr="00B6466C" w:rsidRDefault="00E24B59" w:rsidP="00E24B59">
      <w:pPr>
        <w:spacing w:before="120"/>
        <w:ind w:firstLine="567"/>
        <w:jc w:val="both"/>
      </w:pPr>
      <w:r w:rsidRPr="00B6466C">
        <w:t xml:space="preserve">Ресурсные факторы характеризуют такие аспекты, как экономическое состояние предприятия (обеспеченность финансовыми ресурсами и т.д.), наличие комплекса ресурсов, необходимых для функционирования производства (сырье, энергия, интеллектуальная собственность и т.д.) и степень эффективности использования этих ресурсов (издержки производства, цены и т.д.). </w:t>
      </w:r>
    </w:p>
    <w:p w:rsidR="00E24B59" w:rsidRPr="00B6466C" w:rsidRDefault="00E24B59" w:rsidP="00E24B59">
      <w:pPr>
        <w:spacing w:before="120"/>
        <w:ind w:firstLine="567"/>
        <w:jc w:val="both"/>
      </w:pPr>
      <w:r w:rsidRPr="00B6466C">
        <w:t xml:space="preserve">Основными видами ресурсов, которые определяют инвестиционную привлекательность того или иного предприятия являются финансовые ресурсы, достаточность которых свидетельствует о высоких возможностях по реализации инвестиционных проектов. Это, помимо прочего, также свидетельствует о возможности технического перевооружения производства. Как показывает проведенный анализ, в 2002 - 2003 г. подавляющая часть оборонных предприятий если и осуществляла техническое перевооружение, то за счет средств, полученных от экспортных контрактов и собственных источников, в первую очередь амортизационных отчислений. Бюджетные средства на эти цели получили только 10% предприятий, а кредиты банков использовали менее 15%. </w:t>
      </w:r>
    </w:p>
    <w:p w:rsidR="00E24B59" w:rsidRPr="00B6466C" w:rsidRDefault="00E24B59" w:rsidP="00E24B59">
      <w:pPr>
        <w:spacing w:before="120"/>
        <w:ind w:firstLine="567"/>
        <w:jc w:val="both"/>
      </w:pPr>
      <w:r w:rsidRPr="00B6466C">
        <w:t xml:space="preserve">Кроме того, из ресурсных факторов, учитываемых при оценке инвестиционной привлекательности, особого внимания требуют трудовые и информационные ресурсы. Главное преимущество трудовых ресурсов ОПК заключается в еще пока достаточно высоком уровне квалификации специалистов, несмотря на их большой отток (средний возраст работников ОПК составляет 58 лет, а контингент молодых специалистов - 11%). </w:t>
      </w:r>
    </w:p>
    <w:p w:rsidR="00E24B59" w:rsidRPr="00B6466C" w:rsidRDefault="00E24B59" w:rsidP="00E24B59">
      <w:pPr>
        <w:spacing w:before="120"/>
        <w:ind w:firstLine="567"/>
        <w:jc w:val="both"/>
      </w:pPr>
      <w:r w:rsidRPr="00B6466C">
        <w:t xml:space="preserve">Что касается информационных ресурсов, то с учетом того, что в настоящее время информация стала товаром, а также определяющим фактором повышения производительности труда, то обеспеченность предприятия информацией, составляющей основу его функционирования, может рассматриваться как важнейшая характеристика инвестиционной привлекательности ПИК. В качестве одного из основных сегментов информационного ресурса необходимо рассматривать наличие товарных знаков, патентов, "ноу-хау" и других объектов интеллектуальной собственности. </w:t>
      </w:r>
    </w:p>
    <w:p w:rsidR="00E24B59" w:rsidRPr="00B6466C" w:rsidRDefault="00E24B59" w:rsidP="00E24B59">
      <w:pPr>
        <w:spacing w:before="120"/>
        <w:ind w:firstLine="567"/>
        <w:jc w:val="both"/>
      </w:pPr>
      <w:r w:rsidRPr="00B6466C">
        <w:t xml:space="preserve">При рассмотрении информационных ресурсов необходимо учитывать их принадлежность, поскольку важную роль играют вопросы обеспечения прав на интеллектуальную собственность - одного из важнейших компонентов создания перспективных образцов экспортной продукции. Кроме того, важно учитывать новизну и обновляемость информационных ресурсов на предприятии, характеризующих способность дальнейшего развития научно-технического задела. </w:t>
      </w:r>
    </w:p>
    <w:p w:rsidR="00E24B59" w:rsidRPr="00B6466C" w:rsidRDefault="00E24B59" w:rsidP="00E24B59">
      <w:pPr>
        <w:spacing w:before="120"/>
        <w:ind w:firstLine="567"/>
        <w:jc w:val="both"/>
      </w:pPr>
      <w:r w:rsidRPr="00B6466C">
        <w:t xml:space="preserve">Институциональные факторы во многом определяют эффективность применения рыночных механизмов повышения экономической отдачи от инвестиций (фактически уровень экономической самостоятельности предприятия), а также возможность оперативного создания необходимой кооперации соисполнителей с использованием рыночных инструментов (создание корпораций современного типа). </w:t>
      </w:r>
    </w:p>
    <w:p w:rsidR="00E24B59" w:rsidRPr="00B6466C" w:rsidRDefault="00E24B59" w:rsidP="00E24B59">
      <w:pPr>
        <w:spacing w:before="120"/>
        <w:ind w:firstLine="567"/>
        <w:jc w:val="both"/>
      </w:pPr>
      <w:r w:rsidRPr="00B6466C">
        <w:t xml:space="preserve">При исследовании институциональных факторов необходимо учитывать организационно-правовую форму, особенности функционирования и правового статуса ПИК различных организационно-правовых форм и специфику их органов управления. Все это предопределяет возможность реального участия инвестора в деятельности предприятия и таким образом повысить уровень реализуемости инвестиционного проекта. </w:t>
      </w:r>
    </w:p>
    <w:p w:rsidR="00E24B59" w:rsidRPr="00B6466C" w:rsidRDefault="00E24B59" w:rsidP="00E24B59">
      <w:pPr>
        <w:spacing w:before="120"/>
        <w:ind w:firstLine="567"/>
        <w:jc w:val="both"/>
      </w:pPr>
      <w:r w:rsidRPr="00B6466C">
        <w:t xml:space="preserve">Фактически речь должна идти, прежде всего, о реальном распределении капитала ПИК, претендующего на выполнение инвестиционного проекта по созданию экспортной продукции, между его собственниками, а также о владении предприятием акциями других компаний. </w:t>
      </w:r>
    </w:p>
    <w:p w:rsidR="00E24B59" w:rsidRPr="00B6466C" w:rsidRDefault="00E24B59" w:rsidP="00E24B59">
      <w:pPr>
        <w:spacing w:before="120"/>
        <w:ind w:firstLine="567"/>
        <w:jc w:val="both"/>
      </w:pPr>
      <w:r w:rsidRPr="00B6466C">
        <w:t xml:space="preserve">При исследовании распределения капитала между собственниками важным показателем является степень участия Российской Федерации и иностранного капитала в данном предприятии. </w:t>
      </w:r>
    </w:p>
    <w:p w:rsidR="00E24B59" w:rsidRPr="00B6466C" w:rsidRDefault="00E24B59" w:rsidP="00E24B59">
      <w:pPr>
        <w:spacing w:before="120"/>
        <w:ind w:firstLine="567"/>
        <w:jc w:val="both"/>
      </w:pPr>
      <w:r w:rsidRPr="00B6466C">
        <w:t xml:space="preserve">С одной стороны, для инвестиционной деятельности в сфере военно-технического сотрудничества важно, чтобы доля государства была достаточной для обеспечения его реального участия. Это обусловлено тем, что именно государство является гарантом выполнения экспортных контрактов и напрямую заинтересовано в надежном функционировании предприятия. С другой стороны, высокая степень государственного участия, как показывает практика, зачастую негативно рассматривается другими инвесторами, прежде всего иностранными, которые с большой осторожностью подходят к направлению своих инвестиций на эти предприятия. </w:t>
      </w:r>
    </w:p>
    <w:p w:rsidR="00E24B59" w:rsidRPr="00B6466C" w:rsidRDefault="00E24B59" w:rsidP="00E24B59">
      <w:pPr>
        <w:spacing w:before="120"/>
        <w:ind w:firstLine="567"/>
        <w:jc w:val="both"/>
      </w:pPr>
      <w:r w:rsidRPr="00B6466C">
        <w:t xml:space="preserve">Высокая доля участия иностранного капитала в деятельности предприятия, рассматриваемого в качестве объекта инвестиций в сфере военно-технического сотрудничества, с одной стороны, свидетельствует о наличии определенных инвестиционных преимуществах данного предприятия, поскольку иностранные инвесторы накопили большой опыт оценки инвестиционной привлекательности предприятий, а значит доверяют данному предприятию и могут содействовать ему в дальнейшем развитии. С другой стороны, как показывает опыт реструктуризации российского оборонно-промышленного комплекса, участие иностранных компаний зачастую обусловлено их стремлением убрать конкурентов. Примером могут служить события вокруг Московского вертолетного завода им. Миля. </w:t>
      </w:r>
    </w:p>
    <w:p w:rsidR="00E24B59" w:rsidRPr="00B6466C" w:rsidRDefault="00E24B59" w:rsidP="00E24B59">
      <w:pPr>
        <w:spacing w:before="120"/>
        <w:ind w:firstLine="567"/>
        <w:jc w:val="both"/>
      </w:pPr>
      <w:r w:rsidRPr="00B6466C">
        <w:t xml:space="preserve">Особую привлекательность могут составить предприятия, участвующие в капитале зарубежных компаний, поскольку это в ряде случаев может стать важным конкурентным преимуществом на мировом рынке. Важно отметить, что в настоящее время при продвижении своей продукции, многие предприятия создают специальные корпорации (при своей головной роли), в состав которых включаются маркетинговые предприятия, предприятия, производящие отдельные комплектующие и т.д., а также предприятия страны-импортера экспортной продукции. </w:t>
      </w:r>
    </w:p>
    <w:p w:rsidR="00E24B59" w:rsidRPr="00B6466C" w:rsidRDefault="00E24B59" w:rsidP="00E24B59">
      <w:pPr>
        <w:spacing w:before="120"/>
        <w:ind w:firstLine="567"/>
        <w:jc w:val="both"/>
      </w:pPr>
      <w:r w:rsidRPr="00B6466C">
        <w:t xml:space="preserve">Нормативно-правовые факторы, прежде всего, определяют легитимность деятельности предприятия, степень его открытости, а также правовую чистоту заключаемых им сделок. В этом плане важными характеристиками являются: </w:t>
      </w:r>
    </w:p>
    <w:p w:rsidR="00E24B59" w:rsidRPr="00B6466C" w:rsidRDefault="00E24B59" w:rsidP="00E24B59">
      <w:pPr>
        <w:spacing w:before="120"/>
        <w:ind w:firstLine="567"/>
        <w:jc w:val="both"/>
      </w:pPr>
      <w:r w:rsidRPr="00B6466C">
        <w:t xml:space="preserve">сведения об изменениях в наименовании и организационно-правовой форме предприятия; </w:t>
      </w:r>
    </w:p>
    <w:p w:rsidR="00E24B59" w:rsidRPr="00B6466C" w:rsidRDefault="00E24B59" w:rsidP="00E24B59">
      <w:pPr>
        <w:spacing w:before="120"/>
        <w:ind w:firstLine="567"/>
        <w:jc w:val="both"/>
      </w:pPr>
      <w:r w:rsidRPr="00B6466C">
        <w:t xml:space="preserve">сведения о государственной регистрации; </w:t>
      </w:r>
    </w:p>
    <w:p w:rsidR="00E24B59" w:rsidRPr="00B6466C" w:rsidRDefault="00E24B59" w:rsidP="00E24B59">
      <w:pPr>
        <w:spacing w:before="120"/>
        <w:ind w:firstLine="567"/>
        <w:jc w:val="both"/>
      </w:pPr>
      <w:r w:rsidRPr="00B6466C">
        <w:t xml:space="preserve">структура органов управления и распределение обязанностей между ними; </w:t>
      </w:r>
    </w:p>
    <w:p w:rsidR="00E24B59" w:rsidRPr="00B6466C" w:rsidRDefault="00E24B59" w:rsidP="00E24B59">
      <w:pPr>
        <w:spacing w:before="120"/>
        <w:ind w:firstLine="567"/>
        <w:jc w:val="both"/>
      </w:pPr>
      <w:r w:rsidRPr="00B6466C">
        <w:t xml:space="preserve">существенные договоры и обязательства предприятия (корпорации) и др. </w:t>
      </w:r>
    </w:p>
    <w:p w:rsidR="00E24B59" w:rsidRPr="00B6466C" w:rsidRDefault="00E24B59" w:rsidP="00E24B59">
      <w:pPr>
        <w:spacing w:before="120"/>
        <w:ind w:firstLine="567"/>
        <w:jc w:val="both"/>
      </w:pPr>
      <w:r w:rsidRPr="00B6466C">
        <w:t xml:space="preserve">Кроме того, важной характеристикой является пакет лицензий, которыми владеет предприятие - потенциальный исполнитель контракта. Номенклатура полученных им лицензий, по сути, характеризует разрешенные виды деятельности и поэтому должна охватывать весь спектр работ, осуществляемых при выполнении конкретного инвестиционного проекта. </w:t>
      </w:r>
    </w:p>
    <w:p w:rsidR="00E24B59" w:rsidRPr="00B6466C" w:rsidRDefault="00E24B59" w:rsidP="00E24B59">
      <w:pPr>
        <w:spacing w:before="120"/>
        <w:ind w:firstLine="567"/>
        <w:jc w:val="both"/>
      </w:pPr>
      <w:r w:rsidRPr="00B6466C">
        <w:t xml:space="preserve">Инфраструктурные факторы в настоящее время начинают играть все большую роль. Это связано прежде всего с неуклонно повышающейся долей затрат на транспортное обслуживание, энергоносители, сырье и материалы. Поэтому важно, чтобы ПИК было расположено близко ко всем основным источникам сырья, энергоресурсов и потребителям продукции. В связи с этим состояние и развитие инфраструктуры фактически характеризуют возможности предприятия по стабильному развитию в перспективе и потенциал для снижения издержек производства. </w:t>
      </w:r>
    </w:p>
    <w:p w:rsidR="00E24B59" w:rsidRPr="00B6466C" w:rsidRDefault="00E24B59" w:rsidP="00E24B59">
      <w:pPr>
        <w:spacing w:before="120"/>
        <w:ind w:firstLine="567"/>
        <w:jc w:val="both"/>
      </w:pPr>
      <w:r w:rsidRPr="00B6466C">
        <w:t xml:space="preserve">Кроме инфраструктурных факторов в обычном понимании этого термина при оценке инвестиционной привлекательности предприятия важную роль играют так называемые факторы рыночной инфраструктуры. Речь, прежде всего, идет о положении акций данного предприятия на различных фондовых рынках, их котировках и объемах продаж. Кроме того, состояние рыночной инфраструктуры характеризует по существу развитие и эффективность использования рыночного инструментария в деятельности предприятия, например маркетинга, играющего в современных условиях зачастую определяющую роль в экономическом успехе предприятия. </w:t>
      </w:r>
    </w:p>
    <w:p w:rsidR="00E24B59" w:rsidRPr="00B6466C" w:rsidRDefault="00E24B59" w:rsidP="00E24B59">
      <w:pPr>
        <w:spacing w:before="120"/>
        <w:ind w:firstLine="567"/>
        <w:jc w:val="both"/>
      </w:pPr>
      <w:r w:rsidRPr="00B6466C">
        <w:t xml:space="preserve">Следует иметь в виду, что в настоящее время одним из важнейших компонентов инфраструктуры является развитость информационной инфраструктуры, отражающая способность предприятия к использованию современных информационных технологий (что учитывается иностранными компаниями). В этой связи важно оценить степень информатизации предприятия, а также его место и деятельность во всемирной компьютерной сети Интернет. Уровень развития информационной инфраструктуры, помимо всего прочего, характеризует возможность использования современных технологий при создании экспортной продукции, например CALS технологий. </w:t>
      </w:r>
    </w:p>
    <w:p w:rsidR="00E24B59" w:rsidRPr="00B6466C" w:rsidRDefault="00E24B59" w:rsidP="00E24B59">
      <w:pPr>
        <w:spacing w:before="120"/>
        <w:ind w:firstLine="567"/>
        <w:jc w:val="both"/>
      </w:pPr>
      <w:r w:rsidRPr="00B6466C">
        <w:t xml:space="preserve">Экспортный потенциал предприятия - потенциального исполнителя контрактов играет очень большую роль. Он позволяет сравнить потенциальную емкость мирового рынка экспортируемой продукции, производимой данным предприятием, с объемом выпускаемой продукции этим предприятием в рассматриваемый период времени. Такое сравнение дает возможность потенциальному инвестору рассчитывать инвестиционную привлекательность предприятия, прогнозировать продвижение выпускаемой им продукции на мировые рынки. </w:t>
      </w:r>
    </w:p>
    <w:p w:rsidR="00E24B59" w:rsidRPr="00B6466C" w:rsidRDefault="00E24B59" w:rsidP="00E24B59">
      <w:pPr>
        <w:spacing w:before="120"/>
        <w:ind w:firstLine="567"/>
        <w:jc w:val="both"/>
      </w:pPr>
      <w:r w:rsidRPr="00B6466C">
        <w:t xml:space="preserve">Деловая репутация является одним из обобщающих факторов, определяющих инвестиционную привлекательность предприятия - исполнителя контрактов. Этот фактор по существу характеризует предысторию экономической деятельности предприятия, устойчивость его имиджа. Если за предприятием закрепилась устойчивая репутация как надежного партнера, то это является залогом его добропорядочного поведения в будущем. </w:t>
      </w:r>
    </w:p>
    <w:p w:rsidR="00E24B59" w:rsidRPr="00B6466C" w:rsidRDefault="00E24B59" w:rsidP="00E24B59">
      <w:pPr>
        <w:spacing w:before="120"/>
        <w:ind w:firstLine="567"/>
        <w:jc w:val="both"/>
      </w:pPr>
      <w:r w:rsidRPr="00B6466C">
        <w:t xml:space="preserve">Как правило, основным источником информации о деловой репутации предприятия являются средства массовой информации. Однако к анализу сведений из средств массовой информации необходимо подходить осторожно, поскольку существуют "белый" и "черный пиар". </w:t>
      </w:r>
    </w:p>
    <w:p w:rsidR="00E24B59" w:rsidRPr="00B6466C" w:rsidRDefault="00E24B59" w:rsidP="00E24B59">
      <w:pPr>
        <w:spacing w:before="120"/>
        <w:ind w:firstLine="567"/>
        <w:jc w:val="both"/>
      </w:pPr>
      <w:r w:rsidRPr="00B6466C">
        <w:t xml:space="preserve">Рассмотренные факторы, а также ряд других, характеризующих инвестиционную привлекательность предприятия и учитываемых государственным посредником при выборе исполнителей инвестиционных проектов, практически не зависят от того, кто выступает инициатором инвестиционного проекта. Но распределение этих факторов по степени значимости при этом меняется. Так, например, для инвестиционной деятельности в сфере военно-технического сотрудничества характерны две основные ситуации: </w:t>
      </w:r>
    </w:p>
    <w:p w:rsidR="00E24B59" w:rsidRPr="00B6466C" w:rsidRDefault="00E24B59" w:rsidP="00E24B59">
      <w:pPr>
        <w:spacing w:before="120"/>
        <w:ind w:firstLine="567"/>
        <w:jc w:val="both"/>
      </w:pPr>
      <w:r w:rsidRPr="00B6466C">
        <w:t xml:space="preserve">Когда инициатором инвестиционного проекта выступает оборонное предприятие, в частности ПИК, имеющее научно-технический задел, реализация которого позволит создать конкурентоспособную на мировом рынке продукцию. В этой ситуации инвестор становится зависимым от инициатора проекта в выборе предприятий-исполнителей инвестиционного проекта, реализуемого в кооперации. В то же время, поскольку реализация продукции, в большинстве случаев, в рамках военно-технического сотрудничества должна осуществляться через государственного посредника, то он остается ключевым звеном инвестиционного проекта. </w:t>
      </w:r>
    </w:p>
    <w:p w:rsidR="00E24B59" w:rsidRPr="00B6466C" w:rsidRDefault="00E24B59" w:rsidP="00E24B59">
      <w:pPr>
        <w:spacing w:before="120"/>
        <w:ind w:firstLine="567"/>
        <w:jc w:val="both"/>
      </w:pPr>
      <w:r w:rsidRPr="00B6466C">
        <w:t xml:space="preserve">Когда инициатором проекта является государственный посредник, определивший в результате выполненных маркетинговых исследований перспективные ниши мирового рынка продукции, для заполнения которых необходимо создание ее новых видов, на первый план выступают экспортный потенциал и производственно-технологические факторы. Именно эти факторы должны дать ответ на вопрос о принципиальной возможности реализации инвестиционного проекта с использованием накопленного на предприятии научно-технического и производственного заделов. В этой ситуации, по мере разработки и уточнения бизнес-плана инвестиционного проекта, остальные факторы будут также учитываться.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4B59"/>
    <w:rsid w:val="00002B5A"/>
    <w:rsid w:val="0010437E"/>
    <w:rsid w:val="00616072"/>
    <w:rsid w:val="006A5004"/>
    <w:rsid w:val="00710178"/>
    <w:rsid w:val="008B35EE"/>
    <w:rsid w:val="00905CC1"/>
    <w:rsid w:val="00967B81"/>
    <w:rsid w:val="00A7186E"/>
    <w:rsid w:val="00B42C45"/>
    <w:rsid w:val="00B47B6A"/>
    <w:rsid w:val="00B6466C"/>
    <w:rsid w:val="00B949F1"/>
    <w:rsid w:val="00D76221"/>
    <w:rsid w:val="00E24B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C0F5916F-DEDA-4B6D-8B7F-9BCDEA799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B59"/>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E24B59"/>
    <w:rPr>
      <w:color w:val="auto"/>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2429</Words>
  <Characters>13848</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Факторы инвестиционной привлекательности предприятий - исполнителей контрактов </vt:lpstr>
    </vt:vector>
  </TitlesOfParts>
  <Company>Home</Company>
  <LinksUpToDate>false</LinksUpToDate>
  <CharactersWithSpaces>16245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Факторы инвестиционной привлекательности предприятий - исполнителей контрактов </dc:title>
  <dc:subject/>
  <dc:creator>User</dc:creator>
  <cp:keywords/>
  <dc:description/>
  <cp:lastModifiedBy>admin</cp:lastModifiedBy>
  <cp:revision>2</cp:revision>
  <dcterms:created xsi:type="dcterms:W3CDTF">2014-02-15T04:39:00Z</dcterms:created>
  <dcterms:modified xsi:type="dcterms:W3CDTF">2014-02-15T04:39:00Z</dcterms:modified>
</cp:coreProperties>
</file>