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2E9" w:rsidRPr="00F315CF" w:rsidRDefault="003B32E9" w:rsidP="003B32E9">
      <w:pPr>
        <w:pStyle w:val="af5"/>
        <w:jc w:val="center"/>
      </w:pPr>
      <w:bookmarkStart w:id="0" w:name="_Toc121151578"/>
      <w:r w:rsidRPr="00F315CF">
        <w:t>Федеральное агентство по образованию</w:t>
      </w:r>
    </w:p>
    <w:p w:rsidR="00F315CF" w:rsidRPr="00F315CF" w:rsidRDefault="003B32E9" w:rsidP="003B32E9">
      <w:pPr>
        <w:pStyle w:val="af5"/>
        <w:jc w:val="center"/>
      </w:pPr>
      <w:r w:rsidRPr="00F315CF">
        <w:t>Белгородский государственный университет</w:t>
      </w:r>
    </w:p>
    <w:p w:rsidR="00F315CF" w:rsidRPr="00F315CF" w:rsidRDefault="003B32E9" w:rsidP="003B32E9">
      <w:pPr>
        <w:pStyle w:val="af5"/>
        <w:jc w:val="center"/>
      </w:pPr>
      <w:r w:rsidRPr="00F315CF">
        <w:t>Факультет управления и предпринимательства</w:t>
      </w:r>
    </w:p>
    <w:p w:rsidR="003B32E9" w:rsidRPr="00F315CF" w:rsidRDefault="003B32E9" w:rsidP="003B32E9">
      <w:pPr>
        <w:pStyle w:val="af5"/>
        <w:jc w:val="center"/>
      </w:pPr>
      <w:r w:rsidRPr="00F315CF">
        <w:t>Кафедра «Экономика и управление на предприятии</w:t>
      </w:r>
      <w:r>
        <w:t xml:space="preserve"> </w:t>
      </w:r>
      <w:r w:rsidRPr="00F315CF">
        <w:t>городского хозяйства»</w:t>
      </w:r>
    </w:p>
    <w:p w:rsidR="003B32E9" w:rsidRPr="00F315CF" w:rsidRDefault="003B32E9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3B32E9" w:rsidRDefault="003B32E9" w:rsidP="003B32E9">
      <w:pPr>
        <w:pStyle w:val="af5"/>
        <w:jc w:val="center"/>
      </w:pPr>
    </w:p>
    <w:p w:rsidR="003B32E9" w:rsidRDefault="003B32E9" w:rsidP="003B32E9">
      <w:pPr>
        <w:pStyle w:val="af5"/>
        <w:jc w:val="center"/>
      </w:pPr>
    </w:p>
    <w:p w:rsidR="003B32E9" w:rsidRDefault="003B32E9" w:rsidP="003B32E9">
      <w:pPr>
        <w:pStyle w:val="af5"/>
        <w:jc w:val="center"/>
      </w:pPr>
    </w:p>
    <w:p w:rsidR="003B32E9" w:rsidRDefault="003B32E9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F315CF" w:rsidRPr="00F315CF" w:rsidRDefault="003B32E9" w:rsidP="003B32E9">
      <w:pPr>
        <w:pStyle w:val="af5"/>
        <w:jc w:val="center"/>
      </w:pPr>
      <w:r w:rsidRPr="00F315CF">
        <w:t>КОНТРОЛЬНАЯ РАБОТА</w:t>
      </w:r>
    </w:p>
    <w:p w:rsidR="003B32E9" w:rsidRPr="00F315CF" w:rsidRDefault="003B32E9" w:rsidP="003B32E9">
      <w:pPr>
        <w:pStyle w:val="af5"/>
        <w:jc w:val="center"/>
      </w:pPr>
      <w:r w:rsidRPr="00F315CF">
        <w:t>по дисциплине «Экономика предприятия (организации)</w:t>
      </w:r>
    </w:p>
    <w:p w:rsidR="00F315CF" w:rsidRPr="00F315CF" w:rsidRDefault="00F315CF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F315CF" w:rsidRPr="00F315CF" w:rsidRDefault="00F315CF" w:rsidP="003B32E9">
      <w:pPr>
        <w:pStyle w:val="af5"/>
        <w:jc w:val="center"/>
      </w:pPr>
    </w:p>
    <w:p w:rsidR="00F315CF" w:rsidRPr="00F315CF" w:rsidRDefault="003B32E9" w:rsidP="00F315CF">
      <w:pPr>
        <w:pStyle w:val="af5"/>
      </w:pPr>
      <w:r w:rsidRPr="00F315CF">
        <w:t>Выполнила:</w:t>
      </w:r>
    </w:p>
    <w:p w:rsidR="00F315CF" w:rsidRPr="00F315CF" w:rsidRDefault="003B32E9" w:rsidP="00F315CF">
      <w:pPr>
        <w:pStyle w:val="af5"/>
      </w:pPr>
      <w:r w:rsidRPr="00F315CF">
        <w:t>студентка гр.110563 в/о</w:t>
      </w:r>
    </w:p>
    <w:p w:rsidR="00F315CF" w:rsidRPr="00F315CF" w:rsidRDefault="003B32E9" w:rsidP="00F315CF">
      <w:pPr>
        <w:pStyle w:val="af5"/>
      </w:pPr>
      <w:r w:rsidRPr="00F315CF">
        <w:t>А.П. Петрова</w:t>
      </w:r>
    </w:p>
    <w:p w:rsidR="00F315CF" w:rsidRPr="00F315CF" w:rsidRDefault="003B32E9" w:rsidP="00F315CF">
      <w:pPr>
        <w:pStyle w:val="af5"/>
      </w:pPr>
      <w:r w:rsidRPr="00F315CF">
        <w:t>Проверила:</w:t>
      </w:r>
    </w:p>
    <w:p w:rsidR="00F315CF" w:rsidRPr="00F315CF" w:rsidRDefault="003B32E9" w:rsidP="00F315CF">
      <w:pPr>
        <w:pStyle w:val="af5"/>
      </w:pPr>
      <w:r w:rsidRPr="00F315CF">
        <w:t>Г.Н.Лихошерстова</w:t>
      </w:r>
    </w:p>
    <w:p w:rsidR="003B32E9" w:rsidRPr="00F315CF" w:rsidRDefault="003B32E9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</w:p>
    <w:p w:rsidR="00F315CF" w:rsidRPr="00F315CF" w:rsidRDefault="00F315CF" w:rsidP="003B32E9">
      <w:pPr>
        <w:pStyle w:val="af5"/>
        <w:jc w:val="center"/>
      </w:pPr>
    </w:p>
    <w:p w:rsidR="003B32E9" w:rsidRPr="00F315CF" w:rsidRDefault="003B32E9" w:rsidP="003B32E9">
      <w:pPr>
        <w:pStyle w:val="af5"/>
        <w:jc w:val="center"/>
      </w:pPr>
      <w:r w:rsidRPr="00F315CF">
        <w:t>Белгород 2008г.</w:t>
      </w:r>
    </w:p>
    <w:bookmarkEnd w:id="0"/>
    <w:p w:rsidR="003B32E9" w:rsidRPr="00F315CF" w:rsidRDefault="003B32E9" w:rsidP="00F315CF">
      <w:pPr>
        <w:pStyle w:val="af5"/>
      </w:pPr>
      <w:r w:rsidRPr="00F315CF">
        <w:br w:type="page"/>
      </w:r>
      <w:bookmarkStart w:id="1" w:name="_Toc121151580"/>
      <w:r w:rsidRPr="00F315CF">
        <w:rPr>
          <w:spacing w:val="-7"/>
          <w:lang w:val="en-US"/>
        </w:rPr>
        <w:t>I</w:t>
      </w:r>
      <w:r w:rsidRPr="00F315CF">
        <w:rPr>
          <w:spacing w:val="-7"/>
        </w:rPr>
        <w:t xml:space="preserve">. </w:t>
      </w:r>
      <w:bookmarkEnd w:id="1"/>
      <w:r w:rsidRPr="00F315CF">
        <w:t>Методы учета и оценки основных фондов</w:t>
      </w:r>
    </w:p>
    <w:p w:rsidR="003B32E9" w:rsidRPr="00F315CF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Основными производственными фондами называются средства труда (здания, сооружения, машины и оборудование, транспортные средства и другое), с помощью которых изготовляется продукция. Они служат длительный срок, сохраняют в процессе производства свою натуральную форму и переносят свою стоимость на готовый продукт частями по мере износа. Пополняются за счет капитальных вложений.</w:t>
      </w:r>
    </w:p>
    <w:p w:rsidR="00F315CF" w:rsidRPr="00F315CF" w:rsidRDefault="003B32E9" w:rsidP="00F315CF">
      <w:pPr>
        <w:pStyle w:val="af5"/>
      </w:pPr>
      <w:r w:rsidRPr="00F315CF">
        <w:t>Основные фонды предприятий, учитываемые в денежном выражении, представляют собой основные средства.</w:t>
      </w:r>
    </w:p>
    <w:p w:rsidR="003B32E9" w:rsidRPr="00F315CF" w:rsidRDefault="003B32E9" w:rsidP="00F315CF">
      <w:pPr>
        <w:pStyle w:val="af5"/>
      </w:pPr>
      <w:r w:rsidRPr="00F315CF">
        <w:t>Денежная оценка основных фондов отражается в учете по первоначальной (т.е. фактической стоимости приобретения, доставки, монтажа, создания основных фондов), восстановительной (которая определяется по результатам переоценки основных фондов), остаточной (разницы между первоначальной стоимостью и износом) и ликвидационной стоимости (стоимости сохранившихся элементов основных фондов на момент их ликвидации за вычетом расходов по их ликвидации).</w:t>
      </w:r>
    </w:p>
    <w:p w:rsidR="003B32E9" w:rsidRPr="00F315CF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bookmarkStart w:id="2" w:name="_Toc121151581"/>
      <w:r w:rsidRPr="00F315CF">
        <w:rPr>
          <w:lang w:val="en-US"/>
        </w:rPr>
        <w:t>II</w:t>
      </w:r>
      <w:r w:rsidRPr="00F315CF">
        <w:t>. Оборотные средства: понятие, состав и структура оборотных средств и фондов обращения.</w:t>
      </w:r>
      <w:bookmarkEnd w:id="2"/>
      <w:r w:rsidRPr="00F315CF">
        <w:t xml:space="preserve"> Значение рационального </w:t>
      </w:r>
      <w:r>
        <w:t>использования оборотных средств</w:t>
      </w:r>
    </w:p>
    <w:p w:rsidR="003B32E9" w:rsidRPr="00F315CF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Оборотные средства – выраженные в денежной форме средства предприятия, вложенные в производственные запасы, незавершенное производство, готовую продукцию, затраты на освоение новой продукции, расходы будущих периодов.</w:t>
      </w:r>
    </w:p>
    <w:p w:rsidR="003B32E9" w:rsidRPr="00F315CF" w:rsidRDefault="003B32E9" w:rsidP="00F315CF">
      <w:pPr>
        <w:pStyle w:val="af5"/>
      </w:pPr>
      <w:r w:rsidRPr="00F315CF">
        <w:t>Другими словами, оборотные средства – это денежные средства, необходимые для создания предприятием производственных запасов на складе и в производстве, для выплаты заработной платы, для расчетов с поставщиками и бюджетом и т.п.</w:t>
      </w:r>
    </w:p>
    <w:p w:rsidR="003B32E9" w:rsidRPr="00F315CF" w:rsidRDefault="003B32E9" w:rsidP="00F315CF">
      <w:pPr>
        <w:pStyle w:val="af5"/>
      </w:pPr>
      <w:r w:rsidRPr="00F315CF">
        <w:t>Различают состав и структуру оборотных средств:</w:t>
      </w:r>
    </w:p>
    <w:p w:rsidR="003B32E9" w:rsidRPr="00F315CF" w:rsidRDefault="003B32E9" w:rsidP="00F315CF">
      <w:pPr>
        <w:pStyle w:val="af5"/>
      </w:pPr>
      <w:r w:rsidRPr="00F315CF">
        <w:t>► состав – это совокупность элементов, образующих оборотные средства (оборотные производственные фонды и фонды обращения). Оборотные средства, занятые в сфере производства продукции, называются оборотными производственными фондами, а оборотные средства, обслуживающие процесс обращения продукции (готовая продукция на складе или уже отгруженная, но не оплаченная покупателем; денежные средства предприятия) – фондами обращения.</w:t>
      </w:r>
    </w:p>
    <w:p w:rsidR="003B32E9" w:rsidRPr="00F315CF" w:rsidRDefault="003B32E9" w:rsidP="00F315CF">
      <w:pPr>
        <w:pStyle w:val="af5"/>
      </w:pPr>
      <w:r w:rsidRPr="00F315CF">
        <w:t>► структура оборотных средств – это соотношение между отдельными элементами оборотных средств, выраженное в процентах.</w:t>
      </w:r>
    </w:p>
    <w:p w:rsidR="003B32E9" w:rsidRPr="00F315CF" w:rsidRDefault="003B32E9" w:rsidP="00F315CF">
      <w:pPr>
        <w:pStyle w:val="af5"/>
      </w:pPr>
      <w:r w:rsidRPr="00F315CF">
        <w:t>Рациональное использование оборотных средств оказывает положительное воздействие на все стороны производственной и хозяйственной деятельности предприятия:</w:t>
      </w:r>
    </w:p>
    <w:p w:rsidR="003B32E9" w:rsidRPr="00F315CF" w:rsidRDefault="003B32E9" w:rsidP="00F315CF">
      <w:pPr>
        <w:pStyle w:val="af5"/>
      </w:pPr>
      <w:r w:rsidRPr="00F315CF">
        <w:t>экономия финансовых средств;</w:t>
      </w:r>
    </w:p>
    <w:p w:rsidR="003B32E9" w:rsidRPr="00F315CF" w:rsidRDefault="003B32E9" w:rsidP="00F315CF">
      <w:pPr>
        <w:pStyle w:val="af5"/>
        <w:rPr>
          <w:szCs w:val="28"/>
        </w:rPr>
      </w:pPr>
      <w:r w:rsidRPr="00F315CF">
        <w:t>снижение себестоимости продукции;</w:t>
      </w:r>
    </w:p>
    <w:p w:rsidR="003B32E9" w:rsidRPr="00F315CF" w:rsidRDefault="003B32E9" w:rsidP="00F315CF">
      <w:pPr>
        <w:pStyle w:val="af5"/>
        <w:rPr>
          <w:szCs w:val="28"/>
        </w:rPr>
      </w:pPr>
      <w:r w:rsidRPr="00F315CF">
        <w:t>увеличение прибыли;</w:t>
      </w:r>
    </w:p>
    <w:p w:rsidR="003B32E9" w:rsidRPr="00F315CF" w:rsidRDefault="003B32E9" w:rsidP="00F315CF">
      <w:pPr>
        <w:pStyle w:val="af5"/>
        <w:rPr>
          <w:szCs w:val="28"/>
        </w:rPr>
      </w:pPr>
      <w:r w:rsidRPr="00F315CF">
        <w:t>внедрение в производство новой техники и совершенствование технологических процессов и другие.</w:t>
      </w:r>
    </w:p>
    <w:p w:rsidR="003B32E9" w:rsidRPr="00F315CF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bookmarkStart w:id="3" w:name="_Toc121151582"/>
      <w:r w:rsidRPr="00F315CF">
        <w:rPr>
          <w:lang w:val="en-US"/>
        </w:rPr>
        <w:t>III</w:t>
      </w:r>
      <w:r w:rsidRPr="00F315CF">
        <w:t xml:space="preserve">. </w:t>
      </w:r>
      <w:bookmarkEnd w:id="3"/>
      <w:r w:rsidRPr="00F315CF">
        <w:t>Задачи</w:t>
      </w:r>
    </w:p>
    <w:p w:rsidR="003B32E9" w:rsidRPr="00F315CF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№ 6</w:t>
      </w:r>
    </w:p>
    <w:p w:rsidR="003B32E9" w:rsidRPr="00F315CF" w:rsidRDefault="003B32E9" w:rsidP="00F315CF">
      <w:pPr>
        <w:pStyle w:val="af5"/>
        <w:rPr>
          <w:szCs w:val="24"/>
        </w:rPr>
      </w:pPr>
      <w:r w:rsidRPr="00F315CF">
        <w:t>Определите коэффициенты использования целосменного (коэффициент сменности) и внутрисменного времени работы оборудования, интегральный коэффициент использования.</w:t>
      </w:r>
    </w:p>
    <w:p w:rsidR="00F315CF" w:rsidRPr="00F315CF" w:rsidRDefault="003B32E9" w:rsidP="00F315CF">
      <w:pPr>
        <w:pStyle w:val="af5"/>
      </w:pPr>
      <w:r w:rsidRPr="00F315CF">
        <w:t>Исходные данные: установленное оборудование в количестве</w:t>
      </w:r>
      <w:r w:rsidR="00F315CF" w:rsidRPr="00F315CF">
        <w:t xml:space="preserve"> </w:t>
      </w:r>
      <w:bookmarkStart w:id="4" w:name="OLE_LINK1"/>
      <w:r w:rsidRPr="00F315CF">
        <w:rPr>
          <w:lang w:val="en-US"/>
        </w:rPr>
        <w:t>n</w:t>
      </w:r>
      <w:r w:rsidRPr="00F315CF">
        <w:rPr>
          <w:vertAlign w:val="subscript"/>
          <w:lang w:val="en-US"/>
        </w:rPr>
        <w:t>y</w:t>
      </w:r>
      <w:bookmarkEnd w:id="4"/>
      <w:r w:rsidRPr="00F315CF">
        <w:t xml:space="preserve"> = 30 ед. отработало в первую смену </w:t>
      </w:r>
      <w:r w:rsidRPr="00F315CF">
        <w:rPr>
          <w:lang w:val="en-US"/>
        </w:rPr>
        <w:t>S</w:t>
      </w:r>
      <w:r w:rsidRPr="00F315CF">
        <w:rPr>
          <w:vertAlign w:val="subscript"/>
        </w:rPr>
        <w:t>1</w:t>
      </w:r>
      <w:r w:rsidRPr="00F315CF">
        <w:t xml:space="preserve"> = 30 станкосмен, во вторую – </w:t>
      </w:r>
      <w:r w:rsidRPr="00F315CF">
        <w:rPr>
          <w:lang w:val="en-US"/>
        </w:rPr>
        <w:t>S</w:t>
      </w:r>
      <w:r w:rsidRPr="00F315CF">
        <w:rPr>
          <w:vertAlign w:val="subscript"/>
        </w:rPr>
        <w:t>2</w:t>
      </w:r>
      <w:r w:rsidRPr="00F315CF">
        <w:t xml:space="preserve"> = 15 станкосмен. Станкоемкость годовой программы выпуска: изделия А – </w:t>
      </w:r>
      <w:r w:rsidRPr="00F315CF">
        <w:rPr>
          <w:lang w:val="en-US"/>
        </w:rPr>
        <w:t>S</w:t>
      </w:r>
      <w:r w:rsidRPr="00F315CF">
        <w:t>Е</w:t>
      </w:r>
      <w:r w:rsidRPr="00F315CF">
        <w:rPr>
          <w:vertAlign w:val="subscript"/>
        </w:rPr>
        <w:t>А</w:t>
      </w:r>
      <w:r w:rsidRPr="00F315CF">
        <w:t xml:space="preserve"> - 23 тыс. ч, изделия Б – </w:t>
      </w:r>
      <w:r w:rsidRPr="00F315CF">
        <w:rPr>
          <w:lang w:val="en-US"/>
        </w:rPr>
        <w:t>S</w:t>
      </w:r>
      <w:r w:rsidRPr="00F315CF">
        <w:t>Е</w:t>
      </w:r>
      <w:r w:rsidRPr="00F315CF">
        <w:rPr>
          <w:vertAlign w:val="subscript"/>
        </w:rPr>
        <w:t>Б</w:t>
      </w:r>
      <w:r w:rsidRPr="00F315CF">
        <w:t xml:space="preserve"> = 15 тыс. ч. Средний возраст парка оборудования Т</w:t>
      </w:r>
      <w:r w:rsidRPr="00F315CF">
        <w:rPr>
          <w:vertAlign w:val="subscript"/>
        </w:rPr>
        <w:t>ср</w:t>
      </w:r>
      <w:r w:rsidRPr="00F315CF">
        <w:t xml:space="preserve"> = 9 лет.</w:t>
      </w:r>
    </w:p>
    <w:p w:rsidR="00F315CF" w:rsidRPr="00F315CF" w:rsidRDefault="003B32E9" w:rsidP="00F315CF">
      <w:pPr>
        <w:pStyle w:val="af5"/>
      </w:pPr>
      <w:r w:rsidRPr="00F315CF">
        <w:t>Решение:</w:t>
      </w:r>
    </w:p>
    <w:p w:rsidR="003B32E9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Коэффициент сменности = общее количество отработанных машиносмен за сутки / число установленного оборудования = (</w:t>
      </w:r>
      <w:r w:rsidRPr="00F315CF">
        <w:rPr>
          <w:lang w:val="en-US"/>
        </w:rPr>
        <w:t>S</w:t>
      </w:r>
      <w:r w:rsidRPr="00F315CF">
        <w:rPr>
          <w:vertAlign w:val="subscript"/>
        </w:rPr>
        <w:t>1</w:t>
      </w:r>
      <w:r w:rsidRPr="00F315CF">
        <w:t xml:space="preserve"> + </w:t>
      </w:r>
      <w:r w:rsidRPr="00F315CF">
        <w:rPr>
          <w:lang w:val="en-US"/>
        </w:rPr>
        <w:t>S</w:t>
      </w:r>
      <w:r w:rsidRPr="00F315CF">
        <w:rPr>
          <w:vertAlign w:val="subscript"/>
        </w:rPr>
        <w:t>2</w:t>
      </w:r>
      <w:r w:rsidRPr="00F315CF">
        <w:t xml:space="preserve">)/ </w:t>
      </w:r>
      <w:r w:rsidRPr="00F315CF">
        <w:rPr>
          <w:lang w:val="en-US"/>
        </w:rPr>
        <w:t>n</w:t>
      </w:r>
      <w:r w:rsidRPr="00F315CF">
        <w:rPr>
          <w:vertAlign w:val="subscript"/>
          <w:lang w:val="en-US"/>
        </w:rPr>
        <w:t>y</w:t>
      </w:r>
      <w:r w:rsidRPr="00F315CF">
        <w:rPr>
          <w:vertAlign w:val="subscript"/>
        </w:rPr>
        <w:t xml:space="preserve"> </w:t>
      </w:r>
      <w:r w:rsidRPr="00F315CF">
        <w:t>= 1,5</w:t>
      </w:r>
    </w:p>
    <w:p w:rsidR="003B32E9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 xml:space="preserve">Коэффициент использования внутрисменного времени работы в первую смену = </w:t>
      </w:r>
      <w:r w:rsidRPr="00F315CF">
        <w:rPr>
          <w:lang w:val="en-US"/>
        </w:rPr>
        <w:t>S</w:t>
      </w:r>
      <w:r w:rsidRPr="00F315CF">
        <w:rPr>
          <w:vertAlign w:val="subscript"/>
        </w:rPr>
        <w:t>1</w:t>
      </w:r>
      <w:r w:rsidRPr="00F315CF">
        <w:t xml:space="preserve">/ </w:t>
      </w:r>
      <w:r w:rsidRPr="00F315CF">
        <w:rPr>
          <w:lang w:val="en-US"/>
        </w:rPr>
        <w:t>n</w:t>
      </w:r>
      <w:r w:rsidRPr="00F315CF">
        <w:rPr>
          <w:vertAlign w:val="subscript"/>
          <w:lang w:val="en-US"/>
        </w:rPr>
        <w:t>y</w:t>
      </w:r>
      <w:r w:rsidRPr="00F315CF">
        <w:t xml:space="preserve"> = 1, во вторую - </w:t>
      </w:r>
      <w:r w:rsidRPr="00F315CF">
        <w:rPr>
          <w:lang w:val="en-US"/>
        </w:rPr>
        <w:t>S</w:t>
      </w:r>
      <w:r w:rsidRPr="00F315CF">
        <w:rPr>
          <w:vertAlign w:val="subscript"/>
        </w:rPr>
        <w:t>2</w:t>
      </w:r>
      <w:r w:rsidRPr="00F315CF">
        <w:t xml:space="preserve">/ </w:t>
      </w:r>
      <w:r w:rsidRPr="00F315CF">
        <w:rPr>
          <w:lang w:val="en-US"/>
        </w:rPr>
        <w:t>n</w:t>
      </w:r>
      <w:r w:rsidRPr="00F315CF">
        <w:rPr>
          <w:vertAlign w:val="subscript"/>
          <w:lang w:val="en-US"/>
        </w:rPr>
        <w:t>y</w:t>
      </w:r>
      <w:r w:rsidRPr="00F315CF">
        <w:t xml:space="preserve"> = 0,5</w:t>
      </w:r>
    </w:p>
    <w:p w:rsidR="00AC6ACF" w:rsidRDefault="00AC6ACF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Интегральный коэффициент использования = произведение коэффициентов интенсивного и экстенсивного использования оборудования = (фактическая производительность оборудования/техническая (паспортная) производительность) * (фактическое количество часов работы/количество часов работы по плану) =</w:t>
      </w:r>
      <w:r w:rsidR="00F315CF" w:rsidRPr="00F315CF">
        <w:t xml:space="preserve"> </w:t>
      </w:r>
      <w:r w:rsidRPr="00F315CF">
        <w:t>* 0,75</w:t>
      </w:r>
    </w:p>
    <w:p w:rsidR="00AC6ACF" w:rsidRDefault="00AC6ACF" w:rsidP="00F315CF">
      <w:pPr>
        <w:pStyle w:val="af5"/>
        <w:rPr>
          <w:bCs/>
        </w:rPr>
      </w:pPr>
    </w:p>
    <w:p w:rsidR="00F315CF" w:rsidRPr="003B32E9" w:rsidRDefault="003B32E9" w:rsidP="00F315CF">
      <w:pPr>
        <w:pStyle w:val="af5"/>
      </w:pPr>
      <w:r w:rsidRPr="003B32E9">
        <w:rPr>
          <w:bCs/>
        </w:rPr>
        <w:t>№ 9</w:t>
      </w:r>
    </w:p>
    <w:p w:rsidR="003B32E9" w:rsidRPr="00F315CF" w:rsidRDefault="003B32E9" w:rsidP="00F315CF">
      <w:pPr>
        <w:pStyle w:val="af5"/>
      </w:pPr>
      <w:r w:rsidRPr="00F315CF">
        <w:t>Определите изменение стоимости основных производственных фондов в отчетном году, если, в базисном году стоимость основных производственных фондов составила ОПФ</w:t>
      </w:r>
      <w:r w:rsidRPr="00F315CF">
        <w:rPr>
          <w:vertAlign w:val="subscript"/>
        </w:rPr>
        <w:t>баз</w:t>
      </w:r>
      <w:r w:rsidRPr="00F315CF">
        <w:t xml:space="preserve"> = 5,0 млн</w:t>
      </w:r>
      <w:r w:rsidRPr="00F315CF">
        <w:rPr>
          <w:smallCaps/>
        </w:rPr>
        <w:t xml:space="preserve">. </w:t>
      </w:r>
      <w:r w:rsidRPr="00F315CF">
        <w:t xml:space="preserve">руб.; станкоемкость годовой программы </w:t>
      </w:r>
      <w:r w:rsidRPr="00F315CF">
        <w:rPr>
          <w:lang w:val="en-US"/>
        </w:rPr>
        <w:t>SE</w:t>
      </w:r>
      <w:r w:rsidRPr="00F315CF">
        <w:t xml:space="preserve">= 200 тыс. ч; станкоемкость единицы изделия А - </w:t>
      </w:r>
      <w:r w:rsidRPr="00F315CF">
        <w:rPr>
          <w:lang w:val="en-US"/>
        </w:rPr>
        <w:t>SE</w:t>
      </w:r>
      <w:r w:rsidRPr="00F315CF">
        <w:rPr>
          <w:vertAlign w:val="subscript"/>
          <w:lang w:val="en-US"/>
        </w:rPr>
        <w:t>A</w:t>
      </w:r>
      <w:r w:rsidRPr="00F315CF">
        <w:t xml:space="preserve"> = 150 ч; изделия Б - </w:t>
      </w:r>
      <w:r w:rsidRPr="00F315CF">
        <w:rPr>
          <w:lang w:val="en-US"/>
        </w:rPr>
        <w:t>S</w:t>
      </w:r>
      <w:r w:rsidRPr="00F315CF">
        <w:t>Е</w:t>
      </w:r>
      <w:r w:rsidRPr="00F315CF">
        <w:rPr>
          <w:vertAlign w:val="subscript"/>
        </w:rPr>
        <w:t>Б</w:t>
      </w:r>
      <w:r w:rsidRPr="00F315CF">
        <w:t xml:space="preserve"> = 400 ч; годовой объем изделия А - </w:t>
      </w:r>
      <w:r w:rsidRPr="00F315CF">
        <w:rPr>
          <w:lang w:val="en-US"/>
        </w:rPr>
        <w:t>Q</w:t>
      </w:r>
      <w:r w:rsidRPr="00F315CF">
        <w:rPr>
          <w:vertAlign w:val="subscript"/>
          <w:lang w:val="en-US"/>
        </w:rPr>
        <w:t>A</w:t>
      </w:r>
      <w:r w:rsidRPr="00F315CF">
        <w:t xml:space="preserve"> - 600 ед. ; изделия Б – </w:t>
      </w:r>
      <w:r w:rsidRPr="00F315CF">
        <w:rPr>
          <w:lang w:val="en-US"/>
        </w:rPr>
        <w:t>Q</w:t>
      </w:r>
      <w:r w:rsidRPr="00F315CF">
        <w:rPr>
          <w:vertAlign w:val="subscript"/>
        </w:rPr>
        <w:t>Б</w:t>
      </w:r>
      <w:r w:rsidRPr="00F315CF">
        <w:t xml:space="preserve"> - 275 ед. В отчетном году </w:t>
      </w:r>
      <w:r w:rsidRPr="00F315CF">
        <w:rPr>
          <w:lang w:val="en-US"/>
        </w:rPr>
        <w:t>Q</w:t>
      </w:r>
      <w:r w:rsidRPr="00F315CF">
        <w:rPr>
          <w:vertAlign w:val="subscript"/>
          <w:lang w:val="en-US"/>
        </w:rPr>
        <w:t>A</w:t>
      </w:r>
      <w:r w:rsidRPr="00F315CF">
        <w:t xml:space="preserve"> = 400 ед.; </w:t>
      </w:r>
      <w:r w:rsidRPr="00F315CF">
        <w:rPr>
          <w:lang w:val="en-US"/>
        </w:rPr>
        <w:t>Q</w:t>
      </w:r>
      <w:r w:rsidRPr="00F315CF">
        <w:rPr>
          <w:vertAlign w:val="subscript"/>
        </w:rPr>
        <w:t>Б</w:t>
      </w:r>
      <w:r w:rsidRPr="00F315CF">
        <w:t xml:space="preserve"> = 600 ед.</w:t>
      </w:r>
    </w:p>
    <w:p w:rsidR="003B32E9" w:rsidRPr="00F315CF" w:rsidRDefault="003B32E9" w:rsidP="00F315CF">
      <w:pPr>
        <w:pStyle w:val="af5"/>
      </w:pPr>
      <w:r w:rsidRPr="00F315CF">
        <w:t>Решение:</w:t>
      </w:r>
    </w:p>
    <w:p w:rsidR="003B32E9" w:rsidRDefault="003B32E9" w:rsidP="00F315CF">
      <w:pPr>
        <w:pStyle w:val="af5"/>
      </w:pPr>
    </w:p>
    <w:p w:rsidR="00F315CF" w:rsidRPr="00F315CF" w:rsidRDefault="003B32E9" w:rsidP="00F315CF">
      <w:pPr>
        <w:pStyle w:val="af5"/>
      </w:pPr>
      <w:r w:rsidRPr="00F315CF">
        <w:t>Фондоемкость (станкоемкость) =</w:t>
      </w:r>
      <w:r w:rsidR="00F315CF" w:rsidRPr="00F315CF">
        <w:t xml:space="preserve"> </w:t>
      </w:r>
      <w:r w:rsidRPr="00F315CF">
        <w:t>среднегодовая стоимость основных фондов/объем реализованной продукции, отсюда стоимость основных фондов = фондоемкость * объем.</w:t>
      </w:r>
    </w:p>
    <w:p w:rsidR="003B32E9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ОПФ</w:t>
      </w:r>
      <w:r w:rsidRPr="00F315CF">
        <w:rPr>
          <w:vertAlign w:val="subscript"/>
        </w:rPr>
        <w:t>А</w:t>
      </w:r>
      <w:r w:rsidRPr="00F315CF">
        <w:t xml:space="preserve"> = </w:t>
      </w:r>
      <w:r w:rsidRPr="00F315CF">
        <w:rPr>
          <w:lang w:val="en-US"/>
        </w:rPr>
        <w:t>SE</w:t>
      </w:r>
      <w:r w:rsidRPr="00F315CF">
        <w:rPr>
          <w:vertAlign w:val="subscript"/>
          <w:lang w:val="en-US"/>
        </w:rPr>
        <w:t>A</w:t>
      </w:r>
      <w:r w:rsidRPr="00F315CF">
        <w:t xml:space="preserve"> * </w:t>
      </w:r>
      <w:r w:rsidRPr="00F315CF">
        <w:rPr>
          <w:lang w:val="en-US"/>
        </w:rPr>
        <w:t>Q</w:t>
      </w:r>
      <w:r w:rsidRPr="00F315CF">
        <w:rPr>
          <w:vertAlign w:val="subscript"/>
          <w:lang w:val="en-US"/>
        </w:rPr>
        <w:t>A</w:t>
      </w:r>
      <w:r w:rsidRPr="00F315CF">
        <w:t xml:space="preserve"> = 150*400 =</w:t>
      </w:r>
      <w:r w:rsidR="00F315CF" w:rsidRPr="00F315CF">
        <w:t xml:space="preserve"> </w:t>
      </w:r>
      <w:r w:rsidRPr="00F315CF">
        <w:t>60 000</w:t>
      </w:r>
    </w:p>
    <w:p w:rsidR="003B32E9" w:rsidRPr="00F315CF" w:rsidRDefault="00CF74C9" w:rsidP="00F315CF">
      <w:pPr>
        <w:pStyle w:val="af5"/>
      </w:pPr>
      <w:r>
        <w:br w:type="page"/>
      </w:r>
      <w:r w:rsidR="003B32E9" w:rsidRPr="00F315CF">
        <w:t>ОПФ</w:t>
      </w:r>
      <w:r w:rsidR="003B32E9" w:rsidRPr="00F315CF">
        <w:rPr>
          <w:vertAlign w:val="subscript"/>
        </w:rPr>
        <w:t>Б</w:t>
      </w:r>
      <w:r w:rsidR="003B32E9" w:rsidRPr="00F315CF">
        <w:t xml:space="preserve"> = </w:t>
      </w:r>
      <w:r w:rsidR="003B32E9" w:rsidRPr="00F315CF">
        <w:rPr>
          <w:lang w:val="en-US"/>
        </w:rPr>
        <w:t>SE</w:t>
      </w:r>
      <w:r w:rsidR="003B32E9" w:rsidRPr="00F315CF">
        <w:rPr>
          <w:vertAlign w:val="subscript"/>
        </w:rPr>
        <w:t>Б</w:t>
      </w:r>
      <w:r w:rsidR="003B32E9" w:rsidRPr="00F315CF">
        <w:t xml:space="preserve"> * </w:t>
      </w:r>
      <w:r w:rsidR="003B32E9" w:rsidRPr="00F315CF">
        <w:rPr>
          <w:lang w:val="en-US"/>
        </w:rPr>
        <w:t>Q</w:t>
      </w:r>
      <w:r w:rsidR="003B32E9" w:rsidRPr="00F315CF">
        <w:rPr>
          <w:vertAlign w:val="subscript"/>
        </w:rPr>
        <w:t>Б</w:t>
      </w:r>
      <w:r w:rsidR="003B32E9" w:rsidRPr="00F315CF">
        <w:t xml:space="preserve"> = 400*600 = 240</w:t>
      </w:r>
      <w:r w:rsidR="00F315CF" w:rsidRPr="00F315CF">
        <w:t xml:space="preserve"> </w:t>
      </w:r>
      <w:r w:rsidR="003B32E9" w:rsidRPr="00F315CF">
        <w:t>000</w:t>
      </w:r>
    </w:p>
    <w:p w:rsidR="003B32E9" w:rsidRPr="00F315CF" w:rsidRDefault="003B32E9" w:rsidP="00F315CF">
      <w:pPr>
        <w:pStyle w:val="af5"/>
      </w:pPr>
      <w:r w:rsidRPr="00F315CF">
        <w:t>ОПФ = 200</w:t>
      </w:r>
      <w:r w:rsidR="00F315CF" w:rsidRPr="00F315CF">
        <w:t xml:space="preserve"> </w:t>
      </w:r>
      <w:r w:rsidRPr="00F315CF">
        <w:t>000* 1</w:t>
      </w:r>
      <w:r w:rsidR="00F315CF" w:rsidRPr="00F315CF">
        <w:t xml:space="preserve"> </w:t>
      </w:r>
      <w:r w:rsidRPr="00F315CF">
        <w:t>000 = 200</w:t>
      </w:r>
      <w:r w:rsidR="00F315CF" w:rsidRPr="00F315CF">
        <w:t xml:space="preserve"> </w:t>
      </w:r>
      <w:r w:rsidRPr="00F315CF">
        <w:t>000</w:t>
      </w:r>
      <w:r w:rsidR="00F315CF" w:rsidRPr="00F315CF">
        <w:t xml:space="preserve"> </w:t>
      </w:r>
      <w:r w:rsidRPr="00F315CF">
        <w:t>000 (200 млн.руб.)</w:t>
      </w:r>
    </w:p>
    <w:p w:rsidR="003B32E9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Изменение стоимости ОПФ = ОПФ</w:t>
      </w:r>
      <w:r w:rsidRPr="00F315CF">
        <w:rPr>
          <w:vertAlign w:val="subscript"/>
        </w:rPr>
        <w:t>баз</w:t>
      </w:r>
      <w:r w:rsidRPr="00F315CF">
        <w:t xml:space="preserve"> + ОПФ = 205 млн.руб.</w:t>
      </w:r>
    </w:p>
    <w:p w:rsidR="003B32E9" w:rsidRPr="00F315CF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№ 10</w:t>
      </w:r>
    </w:p>
    <w:p w:rsidR="00F315CF" w:rsidRPr="00F315CF" w:rsidRDefault="003B32E9" w:rsidP="00F315CF">
      <w:pPr>
        <w:pStyle w:val="af5"/>
      </w:pPr>
      <w:r w:rsidRPr="00F315CF">
        <w:t>Определите оборачиваемость оборотных средств, т. е. количество оборотов и длительность одного оборота, если стоимость реализованной продукции РП = 46 млн. руб., валовая прибыль ПРвал = 10 млн. руб., средний остаток, или норматив, оборотных средств ОС</w:t>
      </w:r>
      <w:r w:rsidRPr="00F315CF">
        <w:rPr>
          <w:vertAlign w:val="subscript"/>
        </w:rPr>
        <w:t>Н</w:t>
      </w:r>
      <w:r w:rsidRPr="00F315CF">
        <w:t xml:space="preserve"> = 9 млн. руб.</w:t>
      </w:r>
    </w:p>
    <w:p w:rsidR="00F315CF" w:rsidRPr="00F315CF" w:rsidRDefault="003B32E9" w:rsidP="00F315CF">
      <w:pPr>
        <w:pStyle w:val="af5"/>
      </w:pPr>
      <w:r w:rsidRPr="00F315CF">
        <w:t>Решение:</w:t>
      </w:r>
    </w:p>
    <w:p w:rsidR="003B32E9" w:rsidRDefault="003B32E9" w:rsidP="00F315CF">
      <w:pPr>
        <w:pStyle w:val="af5"/>
      </w:pPr>
    </w:p>
    <w:p w:rsidR="00F315CF" w:rsidRPr="00F315CF" w:rsidRDefault="003B32E9" w:rsidP="00F315CF">
      <w:pPr>
        <w:pStyle w:val="af5"/>
      </w:pPr>
      <w:r w:rsidRPr="00F315CF">
        <w:t>Количество оборотов = сумма реализованной продукции (объем реализованной продукции)/средний остаток оборотных средств.</w:t>
      </w:r>
    </w:p>
    <w:p w:rsidR="003B32E9" w:rsidRDefault="003B32E9" w:rsidP="00F315CF">
      <w:pPr>
        <w:pStyle w:val="af5"/>
      </w:pPr>
    </w:p>
    <w:p w:rsidR="003B32E9" w:rsidRPr="00F315CF" w:rsidRDefault="003B32E9" w:rsidP="00F315CF">
      <w:pPr>
        <w:pStyle w:val="af5"/>
      </w:pPr>
      <w:r w:rsidRPr="00F315CF">
        <w:t>К</w:t>
      </w:r>
      <w:r w:rsidRPr="00F315CF">
        <w:rPr>
          <w:szCs w:val="28"/>
          <w:vertAlign w:val="subscript"/>
        </w:rPr>
        <w:sym w:font="Symbol" w:char="F030"/>
      </w:r>
      <w:r w:rsidRPr="00F315CF">
        <w:t xml:space="preserve"> = РП/ ОС</w:t>
      </w:r>
      <w:r w:rsidRPr="00F315CF">
        <w:rPr>
          <w:vertAlign w:val="subscript"/>
        </w:rPr>
        <w:t>Н</w:t>
      </w:r>
      <w:r w:rsidR="00F315CF" w:rsidRPr="00F315CF">
        <w:rPr>
          <w:vertAlign w:val="subscript"/>
        </w:rPr>
        <w:t xml:space="preserve"> </w:t>
      </w:r>
      <w:r w:rsidRPr="00F315CF">
        <w:t>= 56/9 = 6,2 раз</w:t>
      </w:r>
    </w:p>
    <w:p w:rsidR="003B32E9" w:rsidRDefault="003B32E9" w:rsidP="00F315CF">
      <w:pPr>
        <w:pStyle w:val="af5"/>
      </w:pPr>
    </w:p>
    <w:p w:rsidR="00F315CF" w:rsidRPr="00F315CF" w:rsidRDefault="003B32E9" w:rsidP="00F315CF">
      <w:pPr>
        <w:pStyle w:val="af5"/>
      </w:pPr>
      <w:r w:rsidRPr="00F315CF">
        <w:t>Длительность одного оборота = количество дней в периоде/коэффициент оборачиваемости (количество оборотов)</w:t>
      </w:r>
    </w:p>
    <w:p w:rsidR="003B32E9" w:rsidRDefault="003B32E9" w:rsidP="00F315CF">
      <w:pPr>
        <w:pStyle w:val="af5"/>
      </w:pPr>
    </w:p>
    <w:p w:rsidR="00F315CF" w:rsidRPr="00F315CF" w:rsidRDefault="003B32E9" w:rsidP="00F315CF">
      <w:pPr>
        <w:pStyle w:val="af5"/>
      </w:pPr>
      <w:r w:rsidRPr="00F315CF">
        <w:t>Т = Д/ К</w:t>
      </w:r>
      <w:r w:rsidRPr="00F315CF">
        <w:rPr>
          <w:szCs w:val="28"/>
          <w:vertAlign w:val="subscript"/>
        </w:rPr>
        <w:sym w:font="Symbol" w:char="F030"/>
      </w:r>
      <w:r w:rsidRPr="00F315CF">
        <w:t xml:space="preserve"> = 360/ 6,2 = 58, 06 дней</w:t>
      </w:r>
      <w:bookmarkStart w:id="5" w:name="_GoBack"/>
      <w:bookmarkEnd w:id="5"/>
    </w:p>
    <w:sectPr w:rsidR="00F315CF" w:rsidRPr="00F315CF" w:rsidSect="00F315CF">
      <w:headerReference w:type="even" r:id="rId7"/>
      <w:headerReference w:type="default" r:id="rId8"/>
      <w:footerReference w:type="even" r:id="rId9"/>
      <w:pgSz w:w="11906" w:h="16838" w:code="9"/>
      <w:pgMar w:top="1134" w:right="850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DD1" w:rsidRDefault="00591DD1" w:rsidP="00F315CF">
      <w:r>
        <w:separator/>
      </w:r>
    </w:p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</w:endnote>
  <w:endnote w:type="continuationSeparator" w:id="0">
    <w:p w:rsidR="00591DD1" w:rsidRDefault="00591DD1" w:rsidP="00F315CF">
      <w:r>
        <w:continuationSeparator/>
      </w:r>
    </w:p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2E9" w:rsidRDefault="003B32E9" w:rsidP="00F315CF">
    <w:pPr>
      <w:pStyle w:val="a4"/>
      <w:rPr>
        <w:rStyle w:val="a6"/>
      </w:rPr>
    </w:pPr>
  </w:p>
  <w:p w:rsidR="003B32E9" w:rsidRDefault="003B32E9" w:rsidP="00F315CF">
    <w:pPr>
      <w:pStyle w:val="a4"/>
    </w:pPr>
  </w:p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DD1" w:rsidRDefault="00591DD1" w:rsidP="00F315CF">
      <w:r>
        <w:separator/>
      </w:r>
    </w:p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</w:footnote>
  <w:footnote w:type="continuationSeparator" w:id="0">
    <w:p w:rsidR="00591DD1" w:rsidRDefault="00591DD1" w:rsidP="00F315CF">
      <w:r>
        <w:continuationSeparator/>
      </w:r>
    </w:p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  <w:p w:rsidR="00591DD1" w:rsidRDefault="00591DD1" w:rsidP="00F315C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2E9" w:rsidRDefault="003B32E9" w:rsidP="00F315CF">
    <w:pPr>
      <w:pStyle w:val="a7"/>
      <w:rPr>
        <w:rStyle w:val="a6"/>
      </w:rPr>
    </w:pPr>
  </w:p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  <w:p w:rsidR="003B32E9" w:rsidRDefault="003B32E9" w:rsidP="00F315C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2E9" w:rsidRDefault="00486051" w:rsidP="003B32E9">
    <w:pPr>
      <w:pStyle w:val="a7"/>
    </w:pPr>
    <w:r>
      <w:rPr>
        <w:rStyle w:val="a6"/>
        <w:noProof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171D6272"/>
    <w:multiLevelType w:val="hybridMultilevel"/>
    <w:tmpl w:val="0DF6D0AE"/>
    <w:lvl w:ilvl="0" w:tplc="57C82F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936BB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19249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9CEE4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E7E5C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6E8F4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2CC65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A4469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71E18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381385D"/>
    <w:multiLevelType w:val="singleLevel"/>
    <w:tmpl w:val="03B6DBCC"/>
    <w:lvl w:ilvl="0">
      <w:start w:val="1"/>
      <w:numFmt w:val="decimal"/>
      <w:lvlText w:val="%1.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3">
    <w:nsid w:val="2A6468D6"/>
    <w:multiLevelType w:val="hybridMultilevel"/>
    <w:tmpl w:val="5EAC6310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0D93A0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46C40C0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>
    <w:nsid w:val="4CFD3973"/>
    <w:multiLevelType w:val="hybridMultilevel"/>
    <w:tmpl w:val="ECE00F0E"/>
    <w:lvl w:ilvl="0" w:tplc="0F545358">
      <w:start w:val="3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7">
    <w:nsid w:val="536F136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>
    <w:nsid w:val="5AA41A2C"/>
    <w:multiLevelType w:val="singleLevel"/>
    <w:tmpl w:val="72B03E5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9">
    <w:nsid w:val="61EB41BC"/>
    <w:multiLevelType w:val="singleLevel"/>
    <w:tmpl w:val="336C16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0">
    <w:nsid w:val="762F2985"/>
    <w:multiLevelType w:val="singleLevel"/>
    <w:tmpl w:val="11C4D2F2"/>
    <w:lvl w:ilvl="0">
      <w:start w:val="1"/>
      <w:numFmt w:val="decimal"/>
      <w:lvlText w:val="%1."/>
      <w:legacy w:legacy="1" w:legacySpace="0" w:legacyIndent="207"/>
      <w:lvlJc w:val="left"/>
      <w:rPr>
        <w:rFonts w:ascii="Times New Roman" w:hAnsi="Times New Roman" w:cs="Times New Roman" w:hint="default"/>
      </w:rPr>
    </w:lvl>
  </w:abstractNum>
  <w:abstractNum w:abstractNumId="11">
    <w:nsid w:val="782C13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hint="default"/>
        </w:rPr>
      </w:lvl>
    </w:lvlOverride>
  </w:num>
  <w:num w:numId="2">
    <w:abstractNumId w:val="2"/>
  </w:num>
  <w:num w:numId="3">
    <w:abstractNumId w:val="2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992" w:hanging="283"/>
        </w:pPr>
        <w:rPr>
          <w:rFonts w:cs="Times New Roman"/>
        </w:rPr>
      </w:lvl>
    </w:lvlOverride>
  </w:num>
  <w:num w:numId="4">
    <w:abstractNumId w:val="7"/>
  </w:num>
  <w:num w:numId="5">
    <w:abstractNumId w:val="4"/>
  </w:num>
  <w:num w:numId="6">
    <w:abstractNumId w:val="9"/>
  </w:num>
  <w:num w:numId="7">
    <w:abstractNumId w:val="11"/>
  </w:num>
  <w:num w:numId="8">
    <w:abstractNumId w:val="8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9">
    <w:abstractNumId w:val="1"/>
  </w:num>
  <w:num w:numId="10">
    <w:abstractNumId w:val="5"/>
  </w:num>
  <w:num w:numId="11">
    <w:abstractNumId w:val="3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hyphenationZone w:val="357"/>
  <w:doNotHyphenateCaps/>
  <w:drawingGridHorizontalSpacing w:val="14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365F"/>
    <w:rsid w:val="002A161B"/>
    <w:rsid w:val="003B32E9"/>
    <w:rsid w:val="00486051"/>
    <w:rsid w:val="00591DD1"/>
    <w:rsid w:val="0087299A"/>
    <w:rsid w:val="00AC6ACF"/>
    <w:rsid w:val="00B61AB4"/>
    <w:rsid w:val="00CF74C9"/>
    <w:rsid w:val="00F315CF"/>
    <w:rsid w:val="00FD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35CD416-188F-4837-BD15-0BAFB95DF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F315CF"/>
    <w:pPr>
      <w:shd w:val="clear" w:color="auto" w:fill="FFFFFF"/>
      <w:autoSpaceDE w:val="0"/>
      <w:autoSpaceDN w:val="0"/>
      <w:adjustRightInd w:val="0"/>
      <w:spacing w:line="360" w:lineRule="auto"/>
      <w:ind w:left="709"/>
      <w:jc w:val="both"/>
    </w:pPr>
    <w:rPr>
      <w:color w:val="000000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spacing w:before="240" w:after="60"/>
      <w:jc w:val="center"/>
      <w:outlineLvl w:val="0"/>
    </w:pPr>
    <w:rPr>
      <w:rFonts w:ascii="Arial" w:hAnsi="Arial"/>
      <w:b/>
      <w:kern w:val="32"/>
      <w:sz w:val="32"/>
    </w:rPr>
  </w:style>
  <w:style w:type="paragraph" w:styleId="2">
    <w:name w:val="heading 2"/>
    <w:basedOn w:val="a"/>
    <w:next w:val="a"/>
    <w:link w:val="20"/>
    <w:autoRedefine/>
    <w:uiPriority w:val="9"/>
    <w:qFormat/>
    <w:pPr>
      <w:keepNext/>
      <w:jc w:val="center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color w:val="000000"/>
      <w:kern w:val="32"/>
      <w:sz w:val="32"/>
      <w:szCs w:val="32"/>
      <w:shd w:val="clear" w:color="auto" w:fill="FFFFFF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color w:val="000000"/>
      <w:sz w:val="28"/>
      <w:szCs w:val="28"/>
      <w:shd w:val="clear" w:color="auto" w:fill="FFFFFF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color w:val="000000"/>
      <w:sz w:val="26"/>
      <w:szCs w:val="26"/>
      <w:shd w:val="clear" w:color="auto" w:fill="FFFFFF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color w:val="000000"/>
      <w:sz w:val="28"/>
      <w:szCs w:val="28"/>
      <w:shd w:val="clear" w:color="auto" w:fill="FFFFFF"/>
    </w:rPr>
  </w:style>
  <w:style w:type="paragraph" w:customStyle="1" w:styleId="a3">
    <w:name w:val="Цитаты"/>
    <w:basedOn w:val="a"/>
    <w:pPr>
      <w:spacing w:before="100" w:after="100" w:line="240" w:lineRule="auto"/>
      <w:ind w:left="360" w:right="360"/>
    </w:pPr>
  </w:style>
  <w:style w:type="paragraph" w:styleId="11">
    <w:name w:val="toc 1"/>
    <w:basedOn w:val="a"/>
    <w:next w:val="a"/>
    <w:autoRedefine/>
    <w:uiPriority w:val="39"/>
    <w:semiHidden/>
    <w:pPr>
      <w:tabs>
        <w:tab w:val="left" w:pos="142"/>
        <w:tab w:val="left" w:pos="284"/>
        <w:tab w:val="left" w:pos="426"/>
        <w:tab w:val="right" w:leader="dot" w:pos="9356"/>
      </w:tabs>
      <w:spacing w:before="120" w:after="120"/>
      <w:ind w:right="-567"/>
      <w:jc w:val="center"/>
    </w:pPr>
    <w:rPr>
      <w:b/>
      <w:caps/>
      <w:sz w:val="24"/>
    </w:rPr>
  </w:style>
  <w:style w:type="paragraph" w:styleId="21">
    <w:name w:val="toc 2"/>
    <w:basedOn w:val="a"/>
    <w:next w:val="a"/>
    <w:autoRedefine/>
    <w:uiPriority w:val="39"/>
    <w:semiHidden/>
    <w:pPr>
      <w:tabs>
        <w:tab w:val="right" w:leader="dot" w:pos="9356"/>
      </w:tabs>
      <w:ind w:left="851" w:hanging="709"/>
    </w:pPr>
    <w:rPr>
      <w:smallCaps/>
      <w:noProof/>
      <w:sz w:val="20"/>
    </w:rPr>
  </w:style>
  <w:style w:type="paragraph" w:styleId="31">
    <w:name w:val="toc 3"/>
    <w:basedOn w:val="a"/>
    <w:next w:val="a"/>
    <w:autoRedefine/>
    <w:uiPriority w:val="39"/>
    <w:semiHidden/>
    <w:pPr>
      <w:ind w:left="480"/>
    </w:pPr>
    <w:rPr>
      <w:i/>
      <w:sz w:val="20"/>
    </w:rPr>
  </w:style>
  <w:style w:type="paragraph" w:styleId="41">
    <w:name w:val="toc 4"/>
    <w:basedOn w:val="a"/>
    <w:next w:val="a"/>
    <w:autoRedefine/>
    <w:uiPriority w:val="39"/>
    <w:semiHidden/>
    <w:pPr>
      <w:ind w:left="720"/>
    </w:pPr>
    <w:rPr>
      <w:sz w:val="18"/>
    </w:rPr>
  </w:style>
  <w:style w:type="paragraph" w:styleId="5">
    <w:name w:val="toc 5"/>
    <w:basedOn w:val="a"/>
    <w:next w:val="a"/>
    <w:autoRedefine/>
    <w:uiPriority w:val="39"/>
    <w:semiHidden/>
    <w:pPr>
      <w:ind w:left="960"/>
    </w:pPr>
    <w:rPr>
      <w:sz w:val="18"/>
    </w:rPr>
  </w:style>
  <w:style w:type="paragraph" w:styleId="6">
    <w:name w:val="toc 6"/>
    <w:basedOn w:val="a"/>
    <w:next w:val="a"/>
    <w:autoRedefine/>
    <w:uiPriority w:val="39"/>
    <w:semiHidden/>
    <w:pPr>
      <w:ind w:left="1200"/>
    </w:pPr>
    <w:rPr>
      <w:sz w:val="18"/>
    </w:rPr>
  </w:style>
  <w:style w:type="paragraph" w:styleId="7">
    <w:name w:val="toc 7"/>
    <w:basedOn w:val="a"/>
    <w:next w:val="a"/>
    <w:autoRedefine/>
    <w:uiPriority w:val="39"/>
    <w:semiHidden/>
    <w:pPr>
      <w:ind w:left="1440"/>
    </w:pPr>
    <w:rPr>
      <w:sz w:val="18"/>
    </w:rPr>
  </w:style>
  <w:style w:type="paragraph" w:styleId="8">
    <w:name w:val="toc 8"/>
    <w:basedOn w:val="a"/>
    <w:next w:val="a"/>
    <w:autoRedefine/>
    <w:uiPriority w:val="39"/>
    <w:semiHidden/>
    <w:pPr>
      <w:ind w:left="1680"/>
    </w:pPr>
    <w:rPr>
      <w:sz w:val="18"/>
    </w:rPr>
  </w:style>
  <w:style w:type="paragraph" w:styleId="9">
    <w:name w:val="toc 9"/>
    <w:basedOn w:val="a"/>
    <w:next w:val="a"/>
    <w:autoRedefine/>
    <w:uiPriority w:val="39"/>
    <w:semiHidden/>
    <w:pPr>
      <w:ind w:left="1920"/>
    </w:pPr>
    <w:rPr>
      <w:sz w:val="18"/>
    </w:rPr>
  </w:style>
  <w:style w:type="paragraph" w:customStyle="1" w:styleId="H2">
    <w:name w:val="H2"/>
    <w:basedOn w:val="a"/>
    <w:next w:val="a"/>
    <w:pPr>
      <w:keepNext/>
      <w:spacing w:before="100" w:after="100" w:line="240" w:lineRule="auto"/>
      <w:outlineLvl w:val="2"/>
    </w:pPr>
    <w:rPr>
      <w:b/>
      <w:sz w:val="36"/>
    </w:rPr>
  </w:style>
  <w:style w:type="paragraph" w:styleId="a4">
    <w:name w:val="footer"/>
    <w:basedOn w:val="a"/>
    <w:link w:val="a5"/>
    <w:uiPriority w:val="99"/>
    <w:semiHidden/>
    <w:pPr>
      <w:tabs>
        <w:tab w:val="center" w:pos="4153"/>
        <w:tab w:val="right" w:pos="8306"/>
      </w:tabs>
    </w:pPr>
  </w:style>
  <w:style w:type="character" w:customStyle="1" w:styleId="a5">
    <w:name w:val="Нижній колонтитул Знак"/>
    <w:link w:val="a4"/>
    <w:uiPriority w:val="99"/>
    <w:semiHidden/>
    <w:locked/>
    <w:rPr>
      <w:rFonts w:cs="Times New Roman"/>
      <w:color w:val="000000"/>
      <w:sz w:val="28"/>
      <w:shd w:val="clear" w:color="auto" w:fill="FFFFFF"/>
    </w:rPr>
  </w:style>
  <w:style w:type="character" w:styleId="a6">
    <w:name w:val="page number"/>
    <w:uiPriority w:val="99"/>
    <w:semiHidden/>
    <w:rPr>
      <w:rFonts w:cs="Times New Roman"/>
    </w:rPr>
  </w:style>
  <w:style w:type="paragraph" w:customStyle="1" w:styleId="H3">
    <w:name w:val="H3"/>
    <w:basedOn w:val="a"/>
    <w:next w:val="a"/>
    <w:pPr>
      <w:keepNext/>
      <w:spacing w:before="100" w:after="100" w:line="240" w:lineRule="auto"/>
      <w:jc w:val="left"/>
      <w:outlineLvl w:val="3"/>
    </w:pPr>
    <w:rPr>
      <w:b/>
    </w:rPr>
  </w:style>
  <w:style w:type="paragraph" w:styleId="a7">
    <w:name w:val="header"/>
    <w:basedOn w:val="a"/>
    <w:link w:val="a8"/>
    <w:uiPriority w:val="99"/>
    <w:semiHidden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link w:val="a7"/>
    <w:uiPriority w:val="99"/>
    <w:semiHidden/>
    <w:locked/>
    <w:rPr>
      <w:rFonts w:cs="Times New Roman"/>
      <w:color w:val="000000"/>
      <w:sz w:val="28"/>
      <w:shd w:val="clear" w:color="auto" w:fill="FFFFFF"/>
    </w:rPr>
  </w:style>
  <w:style w:type="paragraph" w:customStyle="1" w:styleId="12">
    <w:name w:val="заголовок 1"/>
    <w:basedOn w:val="a"/>
    <w:next w:val="a"/>
    <w:pPr>
      <w:keepNext/>
      <w:spacing w:line="240" w:lineRule="auto"/>
      <w:jc w:val="left"/>
      <w:outlineLvl w:val="0"/>
    </w:pPr>
    <w:rPr>
      <w:lang w:val="en-US"/>
    </w:rPr>
  </w:style>
  <w:style w:type="paragraph" w:customStyle="1" w:styleId="22">
    <w:name w:val="заголовок 2"/>
    <w:basedOn w:val="a"/>
    <w:next w:val="a"/>
    <w:pPr>
      <w:keepNext/>
      <w:spacing w:line="240" w:lineRule="auto"/>
      <w:jc w:val="left"/>
      <w:outlineLvl w:val="1"/>
    </w:pPr>
    <w:rPr>
      <w:sz w:val="24"/>
    </w:rPr>
  </w:style>
  <w:style w:type="paragraph" w:customStyle="1" w:styleId="a9">
    <w:name w:val="Стиль"/>
  </w:style>
  <w:style w:type="paragraph" w:styleId="aa">
    <w:name w:val="Normal (Web)"/>
    <w:basedOn w:val="a"/>
    <w:uiPriority w:val="99"/>
    <w:semiHidden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13">
    <w:name w:val="Загол 1"/>
    <w:basedOn w:val="1"/>
    <w:pPr>
      <w:spacing w:before="0" w:after="0"/>
    </w:pPr>
    <w:rPr>
      <w:rFonts w:ascii="Times New Roman" w:hAnsi="Times New Roman"/>
      <w:szCs w:val="32"/>
    </w:rPr>
  </w:style>
  <w:style w:type="paragraph" w:customStyle="1" w:styleId="23">
    <w:name w:val="Загол 2"/>
    <w:basedOn w:val="2"/>
  </w:style>
  <w:style w:type="character" w:styleId="ab">
    <w:name w:val="Hyperlink"/>
    <w:uiPriority w:val="99"/>
    <w:semiHidden/>
    <w:rPr>
      <w:rFonts w:cs="Times New Roman"/>
      <w:color w:val="0000FF"/>
      <w:u w:val="single"/>
    </w:rPr>
  </w:style>
  <w:style w:type="paragraph" w:styleId="ac">
    <w:name w:val="Subtitle"/>
    <w:basedOn w:val="a"/>
    <w:link w:val="ad"/>
    <w:uiPriority w:val="11"/>
    <w:qFormat/>
    <w:pPr>
      <w:spacing w:line="240" w:lineRule="auto"/>
      <w:jc w:val="center"/>
    </w:pPr>
    <w:rPr>
      <w:sz w:val="32"/>
    </w:rPr>
  </w:style>
  <w:style w:type="character" w:customStyle="1" w:styleId="ad">
    <w:name w:val="Підзаголовок Знак"/>
    <w:link w:val="ac"/>
    <w:uiPriority w:val="11"/>
    <w:locked/>
    <w:rPr>
      <w:rFonts w:ascii="Cambria" w:eastAsia="Times New Roman" w:hAnsi="Cambria" w:cs="Times New Roman"/>
      <w:color w:val="000000"/>
      <w:sz w:val="24"/>
      <w:szCs w:val="24"/>
      <w:shd w:val="clear" w:color="auto" w:fill="FFFFFF"/>
    </w:rPr>
  </w:style>
  <w:style w:type="paragraph" w:styleId="ae">
    <w:name w:val="Document Map"/>
    <w:basedOn w:val="a"/>
    <w:link w:val="af"/>
    <w:uiPriority w:val="99"/>
    <w:semiHidden/>
    <w:pPr>
      <w:shd w:val="clear" w:color="auto" w:fill="000080"/>
    </w:pPr>
    <w:rPr>
      <w:rFonts w:ascii="Tahoma" w:hAnsi="Tahoma" w:cs="Tahoma"/>
      <w:sz w:val="20"/>
    </w:rPr>
  </w:style>
  <w:style w:type="character" w:customStyle="1" w:styleId="af">
    <w:name w:val="Схема документа Знак"/>
    <w:link w:val="ae"/>
    <w:uiPriority w:val="99"/>
    <w:semiHidden/>
    <w:locked/>
    <w:rPr>
      <w:rFonts w:ascii="Tahoma" w:hAnsi="Tahoma" w:cs="Tahoma"/>
      <w:color w:val="000000"/>
      <w:sz w:val="16"/>
      <w:szCs w:val="16"/>
      <w:shd w:val="clear" w:color="auto" w:fill="FFFFFF"/>
    </w:rPr>
  </w:style>
  <w:style w:type="paragraph" w:styleId="af0">
    <w:name w:val="Body Text"/>
    <w:basedOn w:val="a"/>
    <w:link w:val="af1"/>
    <w:uiPriority w:val="99"/>
    <w:semiHidden/>
    <w:pPr>
      <w:spacing w:line="240" w:lineRule="auto"/>
    </w:pPr>
  </w:style>
  <w:style w:type="character" w:customStyle="1" w:styleId="af1">
    <w:name w:val="Основний текст Знак"/>
    <w:link w:val="af0"/>
    <w:uiPriority w:val="99"/>
    <w:semiHidden/>
    <w:locked/>
    <w:rPr>
      <w:rFonts w:cs="Times New Roman"/>
      <w:color w:val="000000"/>
      <w:sz w:val="28"/>
      <w:shd w:val="clear" w:color="auto" w:fill="FFFFFF"/>
    </w:rPr>
  </w:style>
  <w:style w:type="paragraph" w:styleId="af2">
    <w:name w:val="Body Text Indent"/>
    <w:basedOn w:val="a"/>
    <w:link w:val="af3"/>
    <w:uiPriority w:val="99"/>
    <w:semiHidden/>
  </w:style>
  <w:style w:type="character" w:customStyle="1" w:styleId="af3">
    <w:name w:val="Основний текст з відступом Знак"/>
    <w:link w:val="af2"/>
    <w:uiPriority w:val="99"/>
    <w:semiHidden/>
    <w:locked/>
    <w:rPr>
      <w:rFonts w:cs="Times New Roman"/>
      <w:color w:val="000000"/>
      <w:sz w:val="28"/>
      <w:shd w:val="clear" w:color="auto" w:fill="FFFFFF"/>
    </w:rPr>
  </w:style>
  <w:style w:type="character" w:styleId="af4">
    <w:name w:val="FollowedHyperlink"/>
    <w:uiPriority w:val="99"/>
    <w:semiHidden/>
    <w:rPr>
      <w:rFonts w:cs="Times New Roman"/>
      <w:color w:val="800080"/>
      <w:u w:val="single"/>
    </w:rPr>
  </w:style>
  <w:style w:type="paragraph" w:customStyle="1" w:styleId="af5">
    <w:name w:val="А"/>
    <w:basedOn w:val="a"/>
    <w:qFormat/>
    <w:rsid w:val="00F315CF"/>
    <w:pPr>
      <w:shd w:val="clear" w:color="auto" w:fill="auto"/>
      <w:suppressAutoHyphens/>
      <w:ind w:left="0" w:firstLine="720"/>
      <w:contextualSpacing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СОДЕРЖАНИЕ:</vt:lpstr>
    </vt:vector>
  </TitlesOfParts>
  <Company>Парни Мобайл</Company>
  <LinksUpToDate>false</LinksUpToDate>
  <CharactersWithSpaces>5207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СОДЕРЖАНИЕ:</dc:title>
  <dc:subject/>
  <dc:creator>Сергей Викторович</dc:creator>
  <cp:keywords/>
  <dc:description/>
  <cp:lastModifiedBy>Irina</cp:lastModifiedBy>
  <cp:revision>2</cp:revision>
  <cp:lastPrinted>2005-12-11T06:52:00Z</cp:lastPrinted>
  <dcterms:created xsi:type="dcterms:W3CDTF">2014-09-10T19:49:00Z</dcterms:created>
  <dcterms:modified xsi:type="dcterms:W3CDTF">2014-09-10T19:49:00Z</dcterms:modified>
</cp:coreProperties>
</file>