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FAF" w:rsidRPr="00864FAF" w:rsidRDefault="00864FAF" w:rsidP="00F32B92">
      <w:pPr>
        <w:spacing w:line="360" w:lineRule="auto"/>
        <w:jc w:val="center"/>
        <w:rPr>
          <w:b/>
          <w:sz w:val="30"/>
          <w:szCs w:val="30"/>
        </w:rPr>
      </w:pPr>
      <w:r w:rsidRPr="00864FAF">
        <w:rPr>
          <w:b/>
          <w:sz w:val="30"/>
          <w:szCs w:val="30"/>
        </w:rPr>
        <w:t>Содержание</w:t>
      </w:r>
    </w:p>
    <w:p w:rsidR="00864FAF" w:rsidRDefault="00864FAF" w:rsidP="00F32B92">
      <w:pPr>
        <w:spacing w:line="360" w:lineRule="auto"/>
        <w:jc w:val="center"/>
        <w:rPr>
          <w:b/>
        </w:rPr>
      </w:pPr>
    </w:p>
    <w:p w:rsidR="00864FAF" w:rsidRDefault="00864FAF">
      <w:pPr>
        <w:pStyle w:val="10"/>
        <w:tabs>
          <w:tab w:val="right" w:leader="dot" w:pos="9582"/>
        </w:tabs>
        <w:rPr>
          <w:b w:val="0"/>
          <w:noProof/>
          <w:sz w:val="24"/>
          <w:szCs w:val="24"/>
        </w:rPr>
      </w:pPr>
      <w:r w:rsidRPr="0089132A">
        <w:rPr>
          <w:rStyle w:val="a5"/>
          <w:noProof/>
        </w:rPr>
        <w:t>1. Теоретические основы хозяйственного (рыночного) механизма, его организационного регламентирования, производственно-экономических связей в нем.</w:t>
      </w:r>
      <w:r>
        <w:rPr>
          <w:noProof/>
          <w:webHidden/>
        </w:rPr>
        <w:tab/>
        <w:t>3</w:t>
      </w:r>
    </w:p>
    <w:p w:rsidR="00864FAF" w:rsidRDefault="00864FAF">
      <w:pPr>
        <w:pStyle w:val="20"/>
        <w:tabs>
          <w:tab w:val="right" w:leader="dot" w:pos="9582"/>
        </w:tabs>
        <w:rPr>
          <w:b w:val="0"/>
          <w:i w:val="0"/>
          <w:noProof/>
        </w:rPr>
      </w:pPr>
      <w:r w:rsidRPr="0089132A">
        <w:rPr>
          <w:rStyle w:val="a5"/>
          <w:noProof/>
        </w:rPr>
        <w:t>1.1 Сущность механизма хозяйствования, его основные звенья, экономическая роль.</w:t>
      </w:r>
      <w:r>
        <w:rPr>
          <w:noProof/>
          <w:webHidden/>
        </w:rPr>
        <w:tab/>
        <w:t>3</w:t>
      </w:r>
    </w:p>
    <w:p w:rsidR="00864FAF" w:rsidRDefault="00864FAF">
      <w:pPr>
        <w:pStyle w:val="20"/>
        <w:tabs>
          <w:tab w:val="right" w:leader="dot" w:pos="9582"/>
        </w:tabs>
        <w:rPr>
          <w:b w:val="0"/>
          <w:i w:val="0"/>
          <w:noProof/>
        </w:rPr>
      </w:pPr>
      <w:r w:rsidRPr="0089132A">
        <w:rPr>
          <w:rStyle w:val="a5"/>
          <w:noProof/>
        </w:rPr>
        <w:t>1.2. Организационный механизм, система межотраслевых хозяйственных связей.</w:t>
      </w:r>
      <w:r>
        <w:rPr>
          <w:noProof/>
          <w:webHidden/>
        </w:rPr>
        <w:tab/>
        <w:t>6</w:t>
      </w:r>
    </w:p>
    <w:p w:rsidR="00864FAF" w:rsidRDefault="00864FAF">
      <w:pPr>
        <w:pStyle w:val="10"/>
        <w:tabs>
          <w:tab w:val="right" w:leader="dot" w:pos="9582"/>
        </w:tabs>
        <w:rPr>
          <w:b w:val="0"/>
          <w:noProof/>
          <w:sz w:val="24"/>
          <w:szCs w:val="24"/>
        </w:rPr>
      </w:pPr>
      <w:r w:rsidRPr="0089132A">
        <w:rPr>
          <w:rStyle w:val="a5"/>
          <w:noProof/>
        </w:rPr>
        <w:t>2. Межхозяйственные связи СПК «Ингалинский» с другими предприятиями АПК. Результаты их взаимодействия.</w:t>
      </w:r>
      <w:r>
        <w:rPr>
          <w:noProof/>
          <w:webHidden/>
        </w:rPr>
        <w:tab/>
        <w:t>18</w:t>
      </w:r>
    </w:p>
    <w:p w:rsidR="00864FAF" w:rsidRDefault="00864FAF">
      <w:pPr>
        <w:pStyle w:val="10"/>
        <w:tabs>
          <w:tab w:val="right" w:leader="dot" w:pos="9582"/>
        </w:tabs>
        <w:rPr>
          <w:b w:val="0"/>
          <w:noProof/>
          <w:sz w:val="24"/>
          <w:szCs w:val="24"/>
        </w:rPr>
      </w:pPr>
      <w:r w:rsidRPr="0089132A">
        <w:rPr>
          <w:rStyle w:val="a5"/>
          <w:noProof/>
        </w:rPr>
        <w:t>Список использованной литературы</w:t>
      </w:r>
      <w:r>
        <w:rPr>
          <w:noProof/>
          <w:webHidden/>
        </w:rPr>
        <w:tab/>
        <w:t>30</w:t>
      </w:r>
    </w:p>
    <w:p w:rsidR="00864FAF" w:rsidRDefault="00864FAF" w:rsidP="00F32B92">
      <w:pPr>
        <w:spacing w:line="360" w:lineRule="auto"/>
        <w:jc w:val="center"/>
        <w:rPr>
          <w:b/>
        </w:rPr>
      </w:pPr>
    </w:p>
    <w:p w:rsidR="00864FAF" w:rsidRDefault="00864FAF" w:rsidP="00F32B92">
      <w:pPr>
        <w:spacing w:line="360" w:lineRule="auto"/>
        <w:jc w:val="center"/>
        <w:rPr>
          <w:b/>
        </w:rPr>
      </w:pPr>
    </w:p>
    <w:p w:rsidR="0055551C" w:rsidRPr="00864FAF" w:rsidRDefault="00864FAF" w:rsidP="00864FAF">
      <w:pPr>
        <w:pStyle w:val="1"/>
        <w:spacing w:line="360" w:lineRule="auto"/>
        <w:jc w:val="center"/>
        <w:rPr>
          <w:rFonts w:ascii="Times New Roman" w:hAnsi="Times New Roman" w:cs="Times New Roman"/>
        </w:rPr>
      </w:pPr>
      <w:r>
        <w:br w:type="page"/>
      </w:r>
      <w:bookmarkStart w:id="0" w:name="_Toc42064804"/>
      <w:r w:rsidR="00C0448D" w:rsidRPr="00864FAF">
        <w:rPr>
          <w:rFonts w:ascii="Times New Roman" w:hAnsi="Times New Roman" w:cs="Times New Roman"/>
        </w:rPr>
        <w:t>1. Теоретические основы хозяйственного (рыночного) механизма, его организационного регламентирования, производственно-экономических связей в нем.</w:t>
      </w:r>
      <w:bookmarkEnd w:id="0"/>
    </w:p>
    <w:p w:rsidR="00C0448D" w:rsidRPr="00864FAF" w:rsidRDefault="00C0448D" w:rsidP="00864FAF">
      <w:pPr>
        <w:pStyle w:val="2"/>
        <w:spacing w:line="360" w:lineRule="auto"/>
        <w:jc w:val="center"/>
        <w:rPr>
          <w:rFonts w:ascii="Times New Roman" w:hAnsi="Times New Roman" w:cs="Times New Roman"/>
        </w:rPr>
      </w:pPr>
      <w:bookmarkStart w:id="1" w:name="_Toc42064805"/>
      <w:r w:rsidRPr="00864FAF">
        <w:rPr>
          <w:rFonts w:ascii="Times New Roman" w:hAnsi="Times New Roman" w:cs="Times New Roman"/>
        </w:rPr>
        <w:t>1.1 Сущность механизма хозяйствования, его основные звенья, экономическая роль.</w:t>
      </w:r>
      <w:bookmarkEnd w:id="1"/>
    </w:p>
    <w:p w:rsidR="00C0448D" w:rsidRPr="00864FAF" w:rsidRDefault="004C4764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  <w:u w:val="single"/>
        </w:rPr>
        <w:t>Хозяйственный механизм</w:t>
      </w:r>
      <w:r w:rsidRPr="00864FAF">
        <w:rPr>
          <w:sz w:val="28"/>
          <w:szCs w:val="28"/>
        </w:rPr>
        <w:t xml:space="preserve"> – это совокупность приемов, методов, экономических рычагов, стимулов, регламентирующих развитие экономики. Экономическая роль хозяйственного механизма заключается в ускорении темпов экономического </w:t>
      </w:r>
      <w:r w:rsidR="00B03532" w:rsidRPr="00864FAF">
        <w:rPr>
          <w:sz w:val="28"/>
          <w:szCs w:val="28"/>
        </w:rPr>
        <w:t>развития и повышение экономической эффективности.</w:t>
      </w:r>
    </w:p>
    <w:p w:rsidR="00B03532" w:rsidRPr="00864FAF" w:rsidRDefault="00B03532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Рыночный механизм – это </w:t>
      </w:r>
      <w:r w:rsidR="004D0ACC" w:rsidRPr="00864FAF">
        <w:rPr>
          <w:sz w:val="28"/>
          <w:szCs w:val="28"/>
        </w:rPr>
        <w:t>хозяйственный</w:t>
      </w:r>
      <w:r w:rsidRPr="00864FAF">
        <w:rPr>
          <w:sz w:val="28"/>
          <w:szCs w:val="28"/>
        </w:rPr>
        <w:t xml:space="preserve"> механизм, но с более активной совокупностью и действиями экономического механизма, т.е. экономических рычагов в рыночной экономике.</w:t>
      </w:r>
    </w:p>
    <w:p w:rsidR="00B03532" w:rsidRPr="00864FAF" w:rsidRDefault="00B03532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Хозяйственный (рыночный) механизм</w:t>
      </w:r>
      <w:r w:rsidR="004D0ACC" w:rsidRPr="00864FAF">
        <w:rPr>
          <w:sz w:val="28"/>
          <w:szCs w:val="28"/>
        </w:rPr>
        <w:t xml:space="preserve"> включает в себя 4 основные группы звеньев:</w:t>
      </w:r>
    </w:p>
    <w:p w:rsidR="004D0ACC" w:rsidRPr="00864FAF" w:rsidRDefault="004D0ACC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1) правовое и законодательное регулирование;</w:t>
      </w:r>
    </w:p>
    <w:p w:rsidR="004D0ACC" w:rsidRPr="00864FAF" w:rsidRDefault="004D0ACC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2) организационные звенья регулирования (планирование, система межотраслевых, производственно-экономических связей в деятельности предприятия, система управления развития предприятия, отрасли и т. д.)</w:t>
      </w:r>
    </w:p>
    <w:p w:rsidR="004D0ACC" w:rsidRPr="00864FAF" w:rsidRDefault="004D0ACC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3) экономический механизм (долговременные экономические нормативы, используемые в планировании; цены и тарифы на услуги; надбавки, субсидии, санкции; налоги и льготы, кредитование и страхование; бюджетные ассигнования и т. п.);</w:t>
      </w:r>
    </w:p>
    <w:p w:rsidR="004D0ACC" w:rsidRPr="00864FAF" w:rsidRDefault="004D0ACC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4) социальная защита (защита человека в условиях сменной работы, льготы пенсионе</w:t>
      </w:r>
      <w:r w:rsidR="00875CD2" w:rsidRPr="00864FAF">
        <w:rPr>
          <w:sz w:val="28"/>
          <w:szCs w:val="28"/>
        </w:rPr>
        <w:t>рам, неприкосновенность собственности, компенсационный механизм</w:t>
      </w:r>
      <w:r w:rsidR="00D76DFF" w:rsidRPr="00864FAF">
        <w:rPr>
          <w:sz w:val="28"/>
          <w:szCs w:val="28"/>
        </w:rPr>
        <w:t>, защита от роста цен – индексация, гарантии эффективной деятельности по производству продукции</w:t>
      </w:r>
      <w:r w:rsidRPr="00864FAF">
        <w:rPr>
          <w:sz w:val="28"/>
          <w:szCs w:val="28"/>
        </w:rPr>
        <w:t>)</w:t>
      </w:r>
      <w:r w:rsidR="00D76DFF" w:rsidRPr="00864FAF">
        <w:rPr>
          <w:sz w:val="28"/>
          <w:szCs w:val="28"/>
        </w:rPr>
        <w:t xml:space="preserve"> [7]</w:t>
      </w:r>
    </w:p>
    <w:p w:rsidR="00D76DFF" w:rsidRPr="00864FAF" w:rsidRDefault="00D76DFF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Для того, чтобы более точно раскрыть сущность хозяйственного механизма, необходимо подробнее рассмотреть отдельные составляющие его звеньев.</w:t>
      </w:r>
    </w:p>
    <w:p w:rsidR="00D76DFF" w:rsidRPr="00864FAF" w:rsidRDefault="0040345A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Предприятие любой организационно-правовой формы должно осуществлять свою деятельность в рамках действующего законодательства РФ, которое включает большую совокупность различных нормативно-правовых актов и затрагивает все аспекты производственно-экономической деятельности предприятий, разрабатывается и действует на общегосударственном уровне.</w:t>
      </w:r>
    </w:p>
    <w:p w:rsidR="0040345A" w:rsidRPr="00864FAF" w:rsidRDefault="0040345A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После вступления в законную силу Гражданского кодекса РФ экономическим субъектам представилась возможность широкого выбора организационной формы. Главный вопрос при проведении аграрных реформ заключается в праве собственности на землю. Земельная реформа России началась в 1990 году, когда были приняты ряд законов и постановлений правительства. Это прежде всего законы «О земельной реформе», «О плате за землю», «О крестьянском (фермерском) хозяйстве», «Земельный кодекс РФ». [12]</w:t>
      </w:r>
    </w:p>
    <w:p w:rsidR="0040345A" w:rsidRPr="00864FAF" w:rsidRDefault="00724F90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Вопросы государственного регулирования деятельности агропромышленного комплекса (АПК) всегда были в центре внимания российских органов власти – как центральной, так и на местах. С переходом к рыночной экономике, как водится, произошел полный пересмотр принципов, методов и форм государственного вмешательства в АПК. Почему-то на государственном уровне было решено, что для создания условий развития предпринимательской деятельности в сельском хозяйстве достаточно выполнить два основных мероприятия – объявить, что теперь земля принадлежит крестьянам, и полностью отказаться от государственного вмешательства в агросектор. Второе мероприятие было выполнено сразу и полностью, с первым же возникли проблемы – право свободного распоряжения землей до сих пор законодательно не предусмотрено.</w:t>
      </w:r>
      <w:r w:rsidR="0052722A" w:rsidRPr="00864FAF">
        <w:rPr>
          <w:sz w:val="28"/>
          <w:szCs w:val="28"/>
        </w:rPr>
        <w:t xml:space="preserve"> [10]</w:t>
      </w:r>
    </w:p>
    <w:p w:rsidR="0052722A" w:rsidRPr="00864FAF" w:rsidRDefault="0052722A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 истечении шести лет очередных коренных преобразований в АПК для властей стало наконец очевидным, что без государственной поддержки сельское хозяйство ни в одной стране мира существовать не может. Результатом этого стало утверждение Федерального закона от 14 июля 1997 г. №100-ФЗ  «О государственном регулировании агропромышленного производства»</w:t>
      </w:r>
      <w:r w:rsidR="00776289" w:rsidRPr="00864FAF">
        <w:rPr>
          <w:sz w:val="28"/>
          <w:szCs w:val="28"/>
        </w:rPr>
        <w:t>. Этим Законом были установлены</w:t>
      </w:r>
      <w:r w:rsidR="00835EDF" w:rsidRPr="00864FAF">
        <w:rPr>
          <w:sz w:val="28"/>
          <w:szCs w:val="28"/>
        </w:rPr>
        <w:t xml:space="preserve"> правовые основы</w:t>
      </w:r>
      <w:r w:rsidR="007632B4" w:rsidRPr="00864FAF">
        <w:rPr>
          <w:sz w:val="28"/>
          <w:szCs w:val="28"/>
        </w:rPr>
        <w:t xml:space="preserve"> экономического воздействия государства на агропромышленное производство (АПП). В соответствии со статьей 1 Закона о государственн</w:t>
      </w:r>
      <w:r w:rsidR="00302ED1" w:rsidRPr="00864FAF">
        <w:rPr>
          <w:sz w:val="28"/>
          <w:szCs w:val="28"/>
        </w:rPr>
        <w:t>ым регулированием</w:t>
      </w:r>
      <w:r w:rsidR="007632B4" w:rsidRPr="00864FAF">
        <w:rPr>
          <w:sz w:val="28"/>
          <w:szCs w:val="28"/>
        </w:rPr>
        <w:t xml:space="preserve"> АПП</w:t>
      </w:r>
      <w:r w:rsidR="00302ED1" w:rsidRPr="00864FAF">
        <w:rPr>
          <w:sz w:val="28"/>
          <w:szCs w:val="28"/>
        </w:rPr>
        <w:t xml:space="preserve"> признается экономическое воздействие государства на производство, переработку и реализацию сельскохозяйственной продукции, а также на производственно-техническое обслуживание и материально-техническое обеспечение предприятий АПК. [11]</w:t>
      </w:r>
    </w:p>
    <w:p w:rsidR="009F3B65" w:rsidRPr="00864FAF" w:rsidRDefault="009F3B65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аспекте правового и законодательного обеспечения механизма хозяйствования особое место занимают законы о финансировании и кредитовании, инвестициях и налогообложении (существующий налоговый кодекс) и другие.</w:t>
      </w:r>
    </w:p>
    <w:p w:rsidR="009F3B65" w:rsidRPr="00864FAF" w:rsidRDefault="009F3B65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Правовое и законодательное обеспечение необходимо в процессе функционирования экономического механизма хозяйствования, который представляет собой совокупность экономических рычагов, воздействующих на развитие экономики положительно или отрицательно в зависимости от степени его совершенства.</w:t>
      </w:r>
    </w:p>
    <w:p w:rsidR="009F3B65" w:rsidRPr="00864FAF" w:rsidRDefault="009F3B65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Экономический механизм, рычаги которого перечислены в начале главы (в вопросе сущность и состав рыночного механизма), активно используется </w:t>
      </w:r>
      <w:r w:rsidR="000132DF" w:rsidRPr="00864FAF">
        <w:rPr>
          <w:sz w:val="28"/>
          <w:szCs w:val="28"/>
        </w:rPr>
        <w:t>в практике развития любой формы организации производства, его обслуживания</w:t>
      </w:r>
      <w:r w:rsidR="00774D1F" w:rsidRPr="00864FAF">
        <w:rPr>
          <w:sz w:val="28"/>
          <w:szCs w:val="28"/>
        </w:rPr>
        <w:t>, начиная с планирования, прогнозирования и завершая распределением доходов.</w:t>
      </w:r>
    </w:p>
    <w:p w:rsidR="00774D1F" w:rsidRPr="00864FAF" w:rsidRDefault="00774D1F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процессе развития экономики любого  формирования на ряду с экономическими рычагами используются и рычаги социальной защиты предприятий, работников отрасли, населения.</w:t>
      </w:r>
    </w:p>
    <w:p w:rsidR="00100E09" w:rsidRPr="00864FAF" w:rsidRDefault="00100E09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частности, в проблеме безработицы элементом социальной защиты является пособие по безработице; в условиях быстрых темпов инфляции используются индексы по увеличению заработной платы, пособий, пенсий и другие элементы социальной защиты.</w:t>
      </w:r>
    </w:p>
    <w:p w:rsidR="00100E09" w:rsidRPr="00864FAF" w:rsidRDefault="00100E09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Особое место в развитие экономики предприятия, отрасли занимает организационный механизм. Его основными звеньями являются: планирование, межотраслевые связи, системы управления, информация и др.</w:t>
      </w:r>
    </w:p>
    <w:p w:rsidR="00100E09" w:rsidRPr="00864FAF" w:rsidRDefault="00100E09" w:rsidP="00B03532">
      <w:pPr>
        <w:spacing w:line="360" w:lineRule="auto"/>
        <w:ind w:firstLine="540"/>
        <w:jc w:val="both"/>
        <w:rPr>
          <w:sz w:val="28"/>
          <w:szCs w:val="28"/>
        </w:rPr>
      </w:pPr>
    </w:p>
    <w:p w:rsidR="00100E09" w:rsidRPr="00864FAF" w:rsidRDefault="00100E09" w:rsidP="00864FAF">
      <w:pPr>
        <w:pStyle w:val="2"/>
        <w:spacing w:line="360" w:lineRule="auto"/>
        <w:jc w:val="center"/>
        <w:rPr>
          <w:rFonts w:ascii="Times New Roman" w:hAnsi="Times New Roman" w:cs="Times New Roman"/>
        </w:rPr>
      </w:pPr>
      <w:bookmarkStart w:id="2" w:name="_Toc42064806"/>
      <w:r w:rsidRPr="00864FAF">
        <w:rPr>
          <w:rFonts w:ascii="Times New Roman" w:hAnsi="Times New Roman" w:cs="Times New Roman"/>
        </w:rPr>
        <w:t>1.2. Организационный механизм, система межотраслевых хозяйственных связей.</w:t>
      </w:r>
      <w:bookmarkEnd w:id="2"/>
    </w:p>
    <w:p w:rsidR="00100E09" w:rsidRPr="00864FAF" w:rsidRDefault="00100E09" w:rsidP="00B03532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Предприятие включает в себя ряд подсистем: производственная, финансовая, управляющая, информационная, транспортная и другие. Оно выполняет различные функции: планирование, производство, снабжение производства сырьем и финансовыми ресурсами, сбыт, обеспечение безопасных условий труда сотрудников. [13]</w:t>
      </w:r>
    </w:p>
    <w:p w:rsidR="004D0ACC" w:rsidRPr="00864FAF" w:rsidRDefault="000B2412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Первой стадией экономической деятельности в любом предприятии является планирование. Успех предприятия будет только тогда, когда оно будет иметь план своих предпринимательских действий. В планах предусматривается наиболее рациональное использование земли, правильная расстановка людей для их производительной работы, подбор наиболее эффективной техники и условий ее хорошего использования, распределение производственной продукции, денежной выручки, выделение средств на капитальные вложения, на материальное поощрение работников и другие вопросы деятельности предприятия. Научно-обоснованные планы</w:t>
      </w:r>
      <w:r w:rsidR="00045FCB" w:rsidRPr="00864FAF">
        <w:rPr>
          <w:sz w:val="28"/>
          <w:szCs w:val="28"/>
        </w:rPr>
        <w:t xml:space="preserve"> находятся в основе решения важных производственно-экономических вопросов, касающихся снабжения</w:t>
      </w:r>
      <w:r w:rsidR="00BB30AF" w:rsidRPr="00864FAF">
        <w:rPr>
          <w:sz w:val="28"/>
          <w:szCs w:val="28"/>
        </w:rPr>
        <w:t xml:space="preserve"> хозяйства различными ресурсами для обеспечения нормальной деятельности, сбыта готовой продукции, товаров и услуг. Для </w:t>
      </w:r>
      <w:r w:rsidR="00C57C8A" w:rsidRPr="00864FAF">
        <w:rPr>
          <w:sz w:val="28"/>
          <w:szCs w:val="28"/>
        </w:rPr>
        <w:t>хозяйствующих субъектов, действующих в конкурентном рыночном окружении, эти функции имеют первостепенную важность. [14]</w:t>
      </w:r>
    </w:p>
    <w:p w:rsidR="00C57C8A" w:rsidRPr="00864FAF" w:rsidRDefault="00EF6F6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При переходе к рыночной экономике усилился дефицит материальных и технических ресурсов. Возникают новые формы обеспечения сельскохозяйственных предприятий. Все более остро</w:t>
      </w:r>
      <w:r w:rsidR="006F4013" w:rsidRPr="00864FAF">
        <w:rPr>
          <w:sz w:val="28"/>
          <w:szCs w:val="28"/>
        </w:rPr>
        <w:t xml:space="preserve"> стоит вопрос о полном и </w:t>
      </w:r>
      <w:r w:rsidR="00295729" w:rsidRPr="00864FAF">
        <w:rPr>
          <w:sz w:val="28"/>
          <w:szCs w:val="28"/>
        </w:rPr>
        <w:t>своевременном</w:t>
      </w:r>
      <w:r w:rsidR="006F4013" w:rsidRPr="00864FAF">
        <w:rPr>
          <w:sz w:val="28"/>
          <w:szCs w:val="28"/>
        </w:rPr>
        <w:t xml:space="preserve"> обеспечении сельского хозяйства топливом </w:t>
      </w:r>
      <w:r w:rsidR="00295729" w:rsidRPr="00864FAF">
        <w:rPr>
          <w:sz w:val="28"/>
          <w:szCs w:val="28"/>
        </w:rPr>
        <w:t>, минеральными удобрениями, ядохимикатами, электроэнергией и другими средствами производства. Разрыв хозяйственных связей особенно отрицательно проявился при обеспечении материально-техническими ресурсами аграрного сектора России в последние 3-5 лет развития рыночных отношений. Это связано с тем, что многие предприятия по выпуску сельскохозяйственных машин и оборудования после распада СССР оказались на территории бывших республик, а следовательно реализуют свою продукцию</w:t>
      </w:r>
      <w:r w:rsidR="007E4CA4" w:rsidRPr="00864FAF">
        <w:rPr>
          <w:sz w:val="28"/>
          <w:szCs w:val="28"/>
        </w:rPr>
        <w:t xml:space="preserve"> за валюту или в порядке бартерного обмена на важные стратегические ресурсы (нефть, газ, лес, металл). При этом именно</w:t>
      </w:r>
      <w:r w:rsidR="0083569E" w:rsidRPr="00864FAF">
        <w:rPr>
          <w:sz w:val="28"/>
          <w:szCs w:val="28"/>
        </w:rPr>
        <w:t xml:space="preserve"> от рационального обеспечения сельскохозяйственными ресурсами и их эффективного использования во многом зависит уровень производства основных видов продукции и эффективная деятельность предприятия в целом. [</w:t>
      </w:r>
      <w:r w:rsidR="0009488F" w:rsidRPr="00864FAF">
        <w:rPr>
          <w:sz w:val="28"/>
          <w:szCs w:val="28"/>
        </w:rPr>
        <w:t>11</w:t>
      </w:r>
      <w:r w:rsidR="0083569E" w:rsidRPr="00864FAF">
        <w:rPr>
          <w:sz w:val="28"/>
          <w:szCs w:val="28"/>
        </w:rPr>
        <w:t>].</w:t>
      </w:r>
    </w:p>
    <w:p w:rsidR="0083569E" w:rsidRPr="00864FAF" w:rsidRDefault="0009488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Организацию материальн</w:t>
      </w:r>
      <w:r w:rsidR="003E5D7D" w:rsidRPr="00864FAF">
        <w:rPr>
          <w:sz w:val="28"/>
          <w:szCs w:val="28"/>
        </w:rPr>
        <w:t>о-технического обеспечения (МТО</w:t>
      </w:r>
      <w:r w:rsidRPr="00864FAF">
        <w:rPr>
          <w:sz w:val="28"/>
          <w:szCs w:val="28"/>
        </w:rPr>
        <w:t>) сельскохозяйственных предприятий</w:t>
      </w:r>
      <w:r w:rsidR="008E4C8E" w:rsidRPr="00864FAF">
        <w:rPr>
          <w:sz w:val="28"/>
          <w:szCs w:val="28"/>
        </w:rPr>
        <w:t xml:space="preserve"> осуществляют российское акционерное общество «Росагроснаб» и его органы  на местах: в областях, краях и автономных республиках - региональные агроснабы и их филиалы; в административных районах – районные агроснабы, их товарные базы, магазины мелкооптовой и розничной торговли. В работе они взаимодействуют с Министерством сельского хозяйства и продовольствия РФ.</w:t>
      </w:r>
    </w:p>
    <w:p w:rsidR="008E4C8E" w:rsidRPr="00864FAF" w:rsidRDefault="00986679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Первичным звеном системы Росагроснаба является райагроснаб – районное предприятие по МТО и магазины. Кроме того, сельскохозяйственные предприятия могут вступать в прямые связи с заводами-поставщиками </w:t>
      </w:r>
      <w:r w:rsidR="003E5D7D" w:rsidRPr="00864FAF">
        <w:rPr>
          <w:sz w:val="28"/>
          <w:szCs w:val="28"/>
        </w:rPr>
        <w:t>средств производства, их дилерами, с другими посредниками, приобретать необходимые товары на аукционах, ярмарках, в разных магазинах. В каждом конкретном случае требуются обоснованный выбор каналов приобретения средств производства.</w:t>
      </w:r>
    </w:p>
    <w:p w:rsidR="003E5D7D" w:rsidRPr="00864FAF" w:rsidRDefault="003E5D7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Основные мероприятия организации МТО включают: определение потребности хозяйств в средствах производства, составление и предоставление обоснованных заявок на них, доведение заявок до вышестоящих организаций и заводов - изготовителей и поставщиков материально-технических ресурсов, заключение договоров поставки (купли-продажи) средств производства, успешное их выполнение.</w:t>
      </w:r>
    </w:p>
    <w:p w:rsidR="003E5D7D" w:rsidRPr="00864FAF" w:rsidRDefault="003E5D7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Каждое предприятие рассчитывает реальную потребность в завозе материальных  ресурсов как разницу между общей</w:t>
      </w:r>
      <w:r w:rsidR="00FF684E" w:rsidRPr="00864FAF">
        <w:rPr>
          <w:sz w:val="28"/>
          <w:szCs w:val="28"/>
        </w:rPr>
        <w:t xml:space="preserve"> потребностью  в определенном виде материала и суммой собственных внутренних источников и покрытия.</w:t>
      </w:r>
    </w:p>
    <w:p w:rsidR="00FF684E" w:rsidRPr="00864FAF" w:rsidRDefault="00FF684E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Взаимоотношения сельскохозяйственных предприятий и агроснабов складываются на основе ежегодно заключаемых договоров поставки, купли-продажи. Договор представляет собой документ, определяющий права и обязанности сторон по реализации материально-технических средств. В них указывают: наименование и марку поставляемых средств производства; качество и сортность материалов; цены; условия оплаты в денежной или натуральной форме; платежные и почтовые реквизиты покупателя; сроки поставок; штрафные санкции за нарушение договора; поощрительные меры, стимулирующие защиту</w:t>
      </w:r>
      <w:r w:rsidR="00663B86" w:rsidRPr="00864FAF">
        <w:rPr>
          <w:sz w:val="28"/>
          <w:szCs w:val="28"/>
        </w:rPr>
        <w:t xml:space="preserve"> собственных интересов и интересов партнера.</w:t>
      </w:r>
    </w:p>
    <w:p w:rsidR="00663B86" w:rsidRPr="00864FAF" w:rsidRDefault="00663B8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Договор поставки может быть заключен непосредственно между хозяйствами и предприятиями-поставщиками, их дилерами.</w:t>
      </w:r>
    </w:p>
    <w:p w:rsidR="00663B86" w:rsidRPr="00864FAF" w:rsidRDefault="00663B8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условиях отсутствия денежных средств у сельскохозяйственных предприятий и трудностей с реализацией сельскохозяйственной продукции</w:t>
      </w:r>
      <w:r w:rsidR="00F938D4" w:rsidRPr="00864FAF">
        <w:rPr>
          <w:sz w:val="28"/>
          <w:szCs w:val="28"/>
        </w:rPr>
        <w:t xml:space="preserve"> приоритетными в деятельности предприятия являются бартерные операции, при которых общество предоставляет предприятиям АПК машины, оборудование, запасные части и стройматериалы в обмен на сельскохозяйственную продукцию. [9]</w:t>
      </w:r>
    </w:p>
    <w:p w:rsidR="00F938D4" w:rsidRPr="00864FAF" w:rsidRDefault="00F938D4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Во многих предприятиях</w:t>
      </w:r>
      <w:r w:rsidR="00171B69" w:rsidRPr="00864FAF">
        <w:rPr>
          <w:sz w:val="28"/>
          <w:szCs w:val="28"/>
        </w:rPr>
        <w:t xml:space="preserve"> внедряется система предоставления средств производства в кредит под будущий урожай зерновых и технических культур.</w:t>
      </w:r>
      <w:r w:rsidR="00CF557F" w:rsidRPr="00864FAF">
        <w:rPr>
          <w:sz w:val="28"/>
          <w:szCs w:val="28"/>
        </w:rPr>
        <w:t xml:space="preserve"> В основных положениях договора поставок под будущий урожай предусмотрено производить авансовую поставку сельскохозяйственной техники, запасных частей в объеме от 50 до 100 % стоимости будущих поставок сельскохозяйственной продукции. [16]</w:t>
      </w:r>
    </w:p>
    <w:p w:rsidR="00CF557F" w:rsidRPr="00864FAF" w:rsidRDefault="00CF557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Все более широкое распространение получают такие организационные формы МТО сельскохозяйственных предприятий,, как лизинг, дилерские фирмы, оптовые рынки, машинно-технологические станции (МТС, пункты проката техники и другие.</w:t>
      </w:r>
    </w:p>
    <w:p w:rsidR="00CF557F" w:rsidRPr="00864FAF" w:rsidRDefault="00CF557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Лизинг рассматривается прежде всего как аренда техники и других средств производства инвестиционного назначения и более широкого как форма экономических отношений, предоставляющая собой совокупность финансово-кредитных, торговых, арендных и других операций. В основе л</w:t>
      </w:r>
      <w:r w:rsidR="005E3328" w:rsidRPr="00864FAF">
        <w:rPr>
          <w:sz w:val="28"/>
          <w:szCs w:val="28"/>
        </w:rPr>
        <w:t>изинг</w:t>
      </w:r>
      <w:r w:rsidRPr="00864FAF">
        <w:rPr>
          <w:sz w:val="28"/>
          <w:szCs w:val="28"/>
        </w:rPr>
        <w:t>а лежат купля-продажа</w:t>
      </w:r>
      <w:r w:rsidR="005E3328" w:rsidRPr="00864FAF">
        <w:rPr>
          <w:sz w:val="28"/>
          <w:szCs w:val="28"/>
        </w:rPr>
        <w:t xml:space="preserve"> и аренда средств производства. Обязательными участниками лизинговой операции являются предприятие-изготовитель техники, лизинговая компания - лизингодатель, сельскохозяйственное предприятие – лизингополучатель. Для финансирования лизинговых операций компании пользуются средствами из специального созданного лизингового фонда за счет госбюджета при Министерстве сельского хозяйства и продовольствия РФ, кредитами банков и местных финансовых органов</w:t>
      </w:r>
      <w:r w:rsidR="005820C9" w:rsidRPr="00864FAF">
        <w:rPr>
          <w:sz w:val="28"/>
          <w:szCs w:val="28"/>
        </w:rPr>
        <w:t>, поэтому лизинг является одной из форм государственной поддержки сельскохозяйственных предприятий</w:t>
      </w:r>
      <w:r w:rsidR="00A7465A" w:rsidRPr="00864FAF">
        <w:rPr>
          <w:sz w:val="28"/>
          <w:szCs w:val="28"/>
        </w:rPr>
        <w:t xml:space="preserve"> в приобретении необходимой техники и других средств производства.</w:t>
      </w:r>
    </w:p>
    <w:p w:rsidR="00A7465A" w:rsidRPr="00864FAF" w:rsidRDefault="00A7465A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комплексе мероприятий по улучшению обеспечения сельскохозяйственных предприятий</w:t>
      </w:r>
      <w:r w:rsidR="00CC7C76" w:rsidRPr="00864FAF">
        <w:rPr>
          <w:sz w:val="28"/>
          <w:szCs w:val="28"/>
        </w:rPr>
        <w:t xml:space="preserve"> и АПК в целом промышленной продукцией важное значение имеет создание системы оптовых рынков материально-технологических ресурсов</w:t>
      </w:r>
      <w:r w:rsidR="00E1320D" w:rsidRPr="00864FAF">
        <w:rPr>
          <w:sz w:val="28"/>
          <w:szCs w:val="28"/>
        </w:rPr>
        <w:t>, а также рынков разнообразных услуг, видов работ в области снабжения, ремонта и технического обслуживания, энергетики, транспорта и связи при соответствующем регулировании со стороны государства</w:t>
      </w:r>
      <w:r w:rsidR="00F32B92" w:rsidRPr="00864FAF">
        <w:rPr>
          <w:sz w:val="28"/>
          <w:szCs w:val="28"/>
        </w:rPr>
        <w:t>.</w:t>
      </w:r>
    </w:p>
    <w:p w:rsidR="00F32B92" w:rsidRPr="00864FAF" w:rsidRDefault="00F32B92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Оптовый рынок – это организационная форма взаимодействия всех участников рынка: потребителей и изготовителей средств производства, агроснаба, других сервисных служб, органов управления АПК, банков, страховых компаний и др. Они формируют взаимовыгодные производственно-экономические отношения в процессе товарного обращения. [9]</w:t>
      </w:r>
    </w:p>
    <w:p w:rsidR="00F32B92" w:rsidRPr="00864FAF" w:rsidRDefault="00F32B92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Для сельскохозяйственного предприятия и крестьянских (фермерских) хозяйств, имеющих слабую материально-техническую базу, большое значение может иметь развитие сети материально-технологических станций</w:t>
      </w:r>
      <w:r w:rsidR="00295418" w:rsidRPr="00864FAF">
        <w:rPr>
          <w:sz w:val="28"/>
          <w:szCs w:val="28"/>
        </w:rPr>
        <w:t xml:space="preserve"> различных форм собственности.</w:t>
      </w:r>
    </w:p>
    <w:p w:rsidR="00295418" w:rsidRPr="00864FAF" w:rsidRDefault="00295418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Материально-технологическая станция (МТС) – это самостоятельное в оперативно-хозяйственном и юридическом отношении предприятие, цель которого - выполнение механизированных сельскохозяйственных работ, требующих применения сложной и дорогостоящей техники, высокой квалификации и специальных знаний работников. Для этого в МТС концентрируются необходимые техника, оборудование, кадры механизаторов. При этом МТС могут оказывать хозяйствам наряду с выполнением механизированных сельскохозяйственных работ и другие виды услуг: аренда и прокат машин, их ремонт, переработка и сбыт сельскохозяйственной продукции</w:t>
      </w:r>
      <w:r w:rsidR="000B0A91" w:rsidRPr="00864FAF">
        <w:rPr>
          <w:sz w:val="28"/>
          <w:szCs w:val="28"/>
        </w:rPr>
        <w:t>, транспортировка грузов, дорожное строительство, телефонизация и др.</w:t>
      </w:r>
    </w:p>
    <w:p w:rsidR="000B0A91" w:rsidRPr="00864FAF" w:rsidRDefault="000B0A9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МТС и самостоятельные пункты проката техники (действующие в аналогичном порядке) можно рассматривать как инструменты компенсации дефицита материально-технического потенциала сельскохозяйственного производства, формы государственной поддержки сельскохозяйственных предприятий и фермерских хозяйств. [6]</w:t>
      </w:r>
    </w:p>
    <w:p w:rsidR="000B0A91" w:rsidRPr="00864FAF" w:rsidRDefault="002071A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Таким образом, организационные формы и каналы МТО сельскохозяйственных предприятий разнообразны. Поэтому в каждом конкретном случае требуется обоснованный подход к выбору подходящих вариантов с учетом их положительных сторон и недостатков.</w:t>
      </w:r>
    </w:p>
    <w:p w:rsidR="002071AF" w:rsidRPr="00864FAF" w:rsidRDefault="0007025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Важное значение в эффективности функционирования агропромышленного производства имеют его инфраструктурные звенья, которые обслуживают процесс обращения сельскохозяйственной продукции и обеспечивают соединение процессов производства и потребления.</w:t>
      </w:r>
    </w:p>
    <w:p w:rsidR="0007025C" w:rsidRPr="00864FAF" w:rsidRDefault="0007025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Соединение процессов производства, хранение, товарной доработки и промышленной переработки продукции в рамках одного сельскохозяйственного предприятия не всегда возможно по финансовым обстоятельствам, а нередко вовсе нецелесообразно</w:t>
      </w:r>
      <w:r w:rsidR="001D7A49" w:rsidRPr="00864FAF">
        <w:rPr>
          <w:sz w:val="28"/>
          <w:szCs w:val="28"/>
        </w:rPr>
        <w:t xml:space="preserve"> по организационным причинам.</w:t>
      </w:r>
    </w:p>
    <w:p w:rsidR="001D7A49" w:rsidRPr="00864FAF" w:rsidRDefault="001D7A49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Традиционно хранилища сельскохозяйственной продукции строились преимущественно большой емкости и располагались, как правило, в местах потребления. Между тем отечественный и мировой опыт показывает, что лучшей сохран</w:t>
      </w:r>
      <w:r w:rsidR="00264DD4" w:rsidRPr="00864FAF">
        <w:rPr>
          <w:sz w:val="28"/>
          <w:szCs w:val="28"/>
        </w:rPr>
        <w:t>ность продукции, сок</w:t>
      </w:r>
      <w:r w:rsidRPr="00864FAF">
        <w:rPr>
          <w:sz w:val="28"/>
          <w:szCs w:val="28"/>
        </w:rPr>
        <w:t>ра</w:t>
      </w:r>
      <w:r w:rsidR="00264DD4" w:rsidRPr="00864FAF">
        <w:rPr>
          <w:sz w:val="28"/>
          <w:szCs w:val="28"/>
        </w:rPr>
        <w:t>щению и количественных и качественных потерь при транспортировке и хранении способствует максимальное приближение баз хранения к местам производства. Создавая материально-техническую базу хранения продукции непосредственно на сельскохозяйственных предприятиях, нужно учитывать особенности хранения продукции, предназначенной для производственного использования и реализации. Для сохранения продукции, предназначенной для реализации, повышения ее качества и получения на этой основе большей выручки сельскохозяйственные предприятия проводят своими силами и средствами ее товарную обработку. При этом</w:t>
      </w:r>
      <w:r w:rsidR="00A8717B" w:rsidRPr="00864FAF">
        <w:rPr>
          <w:sz w:val="28"/>
          <w:szCs w:val="28"/>
        </w:rPr>
        <w:t xml:space="preserve"> значительная часть продукции подвергается не только товарной доработке,  но и промышленной переработке.</w:t>
      </w:r>
    </w:p>
    <w:p w:rsidR="00A8717B" w:rsidRPr="00864FAF" w:rsidRDefault="00E637C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 практике сложились два варианта организации переработки сельскохозяйственного сырья в готовую продукцию, которые используются как крупными сельскохозяйственными предприятиями, так и крестьянскими (фермерскими) хозяйствами и хозяйствами населения. Первый вариант – сельскохозяйственные товаропроизводители поставляют сырье на перерабатывающее предприятие на давальческих началах и получают от них обусловленную договором долю готовой продукции.</w:t>
      </w:r>
    </w:p>
    <w:p w:rsidR="00E637C1" w:rsidRPr="00864FAF" w:rsidRDefault="00E637C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Второй вариант – товаропроизводитель пытается самостоятельно или путем кооперации с другими  предприятиями  построить небольшой и сравнительно недорогой  цех по переработке сырья и выйти с готовой продукцией на рынок.</w:t>
      </w:r>
    </w:p>
    <w:p w:rsidR="00E637C1" w:rsidRPr="00864FAF" w:rsidRDefault="00E637C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Экономическая эффективность переработки определяется сопоставлением выручки от реализации переработанной продукции с выручкой, которая могла бы быть получена от реализации свежей продукции. Вместе с тем должно быть обеспечено наиболее полное и эффективное использование уже существующих производственных мощностей, приняты меры к увеличению объема и удешевлению переработки сырья на действующих перерабатывающих предприятиях, действующих, как правило, в форме закрытых акционерных обществ, в открытые акционерные общества, в числе акционеров которых будут производители сельскохозяйственной продукции. [9]</w:t>
      </w:r>
    </w:p>
    <w:p w:rsidR="00E637C1" w:rsidRPr="00864FAF" w:rsidRDefault="00E637C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Важнейшей частью предпринимательской деятельности сельскохозяйственных предприятий различных организационно-правовых форм должны стать поиск и выбор наиболее эффективных каналов реализации продукции. Суть в том, чтобы не только про</w:t>
      </w:r>
      <w:r w:rsidR="00296F36" w:rsidRPr="00864FAF">
        <w:rPr>
          <w:sz w:val="28"/>
          <w:szCs w:val="28"/>
        </w:rPr>
        <w:t>извести нужные потребителю продукты, но и выгодно их продать, а взамен приобрести необходимые средства производства и материальные ресурсы.[4]</w:t>
      </w:r>
    </w:p>
    <w:p w:rsidR="00296F36" w:rsidRPr="00864FAF" w:rsidRDefault="00296F3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Каналы реализации подразделяются на прямые и косвенные. Прямые каналы предполагают перемещение товара непосредственно от производителя к потребителю,  минуя независимый посредников. Косвенные каналы связи с использованием независимых посредников, в качестве которых могут выступать государственные организации потребительская кооперация, торговые и промышленные предприятия</w:t>
      </w:r>
      <w:r w:rsidR="00201E83" w:rsidRPr="00864FAF">
        <w:rPr>
          <w:sz w:val="28"/>
          <w:szCs w:val="28"/>
        </w:rPr>
        <w:t>. [3]</w:t>
      </w:r>
    </w:p>
    <w:p w:rsidR="00201E83" w:rsidRPr="00864FAF" w:rsidRDefault="00201E8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Основными каналами реализации сельскохозяйственной продукции в рыночных условиях являются: продажа государству в федеральный и региональный фонды и свободная реализация по усмотрению предприятия. </w:t>
      </w:r>
    </w:p>
    <w:p w:rsidR="00201E83" w:rsidRPr="00864FAF" w:rsidRDefault="00201E8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Заказы на закупку и поставку</w:t>
      </w:r>
      <w:r w:rsidR="005673E1" w:rsidRPr="00864FAF">
        <w:rPr>
          <w:sz w:val="28"/>
          <w:szCs w:val="28"/>
        </w:rPr>
        <w:t xml:space="preserve"> продукции для государственных нужд формируются и реализуются на предприятиях путем заключения государственных контрактов. Предметом договорных отношений являются условия поставки, ее объем, ассортимент, параметры качества, сроки поставки, экономические нормативы, стимулы (система цен, обеспечение гарантированного сбыта продукции и т. п.)</w:t>
      </w:r>
      <w:r w:rsidR="00AA42CA" w:rsidRPr="00864FAF">
        <w:rPr>
          <w:sz w:val="28"/>
          <w:szCs w:val="28"/>
        </w:rPr>
        <w:t>, санкции.</w:t>
      </w:r>
    </w:p>
    <w:p w:rsidR="00AA42CA" w:rsidRPr="00864FAF" w:rsidRDefault="00AA42CA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 числу перспективных каналов реализации сельскохозяйственной продукции относятся местные оптовые рынки, в том числе оптовые ярмарки, аукционы, выставки-продажи.</w:t>
      </w:r>
    </w:p>
    <w:p w:rsidR="00AA42CA" w:rsidRPr="00864FAF" w:rsidRDefault="00AA42CA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Крупным каналом реализации сельскохозяйственной продукции остается  на обозримую перспективу взаимная поставка продукции сельскохозяйственными предприятиями на договорной основе . [9] В договорах на поставку продукции указываются поставщики и покупатели, показатели по изделиям, цены, скидки, накидки, порядок расчетов и др. реквизиты. В международной практике принято дополнительно указывать непреодолимые обстоятельства (форс-мажор), поручительство, гарантии исполнения обязательств, порядок возмещения убытков, оговорку о трудностях, арбитраж и др. сведения. При установлении отпускных цен указывается франко, т.е. за чей счет производится  оплата расходов по доставке продукции от поставщиков до покупателя. Франко-станция назначения означает, что расходы несет поставщик и они включаются в отпускную цену. Франко-станция отправления означает, что поставщик оплачивает расходы только до погрузки готовой </w:t>
      </w:r>
      <w:r w:rsidR="004C14BF" w:rsidRPr="00864FAF">
        <w:rPr>
          <w:sz w:val="28"/>
          <w:szCs w:val="28"/>
        </w:rPr>
        <w:t>продукции</w:t>
      </w:r>
      <w:r w:rsidR="0055085D" w:rsidRPr="00864FAF">
        <w:rPr>
          <w:sz w:val="28"/>
          <w:szCs w:val="28"/>
        </w:rPr>
        <w:t xml:space="preserve"> в вагоны, а остальные расходы оплачивает покупатель. [15]</w:t>
      </w:r>
    </w:p>
    <w:p w:rsidR="0055085D" w:rsidRPr="00864FAF" w:rsidRDefault="0055085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случае реализации продукции посредством комиссионной торговли через потребительскую кооперацию заключается договор комиссии.</w:t>
      </w:r>
    </w:p>
    <w:p w:rsidR="0055085D" w:rsidRPr="00864FAF" w:rsidRDefault="009E1C6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Необходимо отметить, что 100-процентное выполнение договорных обязательств является одним</w:t>
      </w:r>
      <w:r w:rsidR="000362E3" w:rsidRPr="00864FAF">
        <w:rPr>
          <w:sz w:val="28"/>
          <w:szCs w:val="28"/>
        </w:rPr>
        <w:t xml:space="preserve"> из важнейших оценочных показателей деятельности предприятия. Невыполнение договорных обязательств по причине ухудшения качества продукции, низкого уровня организации производства, квалификации</w:t>
      </w:r>
      <w:r w:rsidR="00223E9D" w:rsidRPr="00864FAF">
        <w:rPr>
          <w:sz w:val="28"/>
          <w:szCs w:val="28"/>
        </w:rPr>
        <w:t xml:space="preserve"> рабочих приводит к невыполнению плана по производству и реализации  продукции и отрицательно сказывается на всех показателях деятельности предприятия. [5]</w:t>
      </w:r>
    </w:p>
    <w:p w:rsidR="00223E9D" w:rsidRPr="00864FAF" w:rsidRDefault="00223E9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Широкое распространение получила реализация продукции по прямым хозяйственным договорам предприятиям торговли и общественного питания (реализация продукции усложняется из-за взаимодействия сельскохозяйственного предприятия одновременно с большим количеством покупателей).</w:t>
      </w:r>
    </w:p>
    <w:p w:rsidR="00223E9D" w:rsidRPr="00864FAF" w:rsidRDefault="0008422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Достаточно крупным каналом сбыта сельскохозяйственной продукции является торговля на колхозном рынке (выводит производителя на непосредственный контакт с потребителем).</w:t>
      </w:r>
    </w:p>
    <w:p w:rsidR="00084227" w:rsidRPr="00864FAF" w:rsidRDefault="0008422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Постоянным каналом сбыта на каждом предприятии является реализация в рамках данного сельскохозяйственного предприятия на общественное питание и для продажи работникам.</w:t>
      </w:r>
    </w:p>
    <w:p w:rsidR="00084227" w:rsidRPr="00864FAF" w:rsidRDefault="0008422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При выборе перспективных каналов реализации сельскохозяйственной продукции должны быть учтены следующие факторы: возможный объем реализации, качество продукции, затраты на реализацию, складывающиеся на рынке цен, спрос</w:t>
      </w:r>
      <w:r w:rsidR="00180D30" w:rsidRPr="00864FAF">
        <w:rPr>
          <w:sz w:val="28"/>
          <w:szCs w:val="28"/>
        </w:rPr>
        <w:t xml:space="preserve"> на продукцию и степень его удовлетворения. Учитывают также наличие на сельскохозяйственном предприятии хранилищ, холодильников, перерабатывающих цехов, расширяющих возможность реализации продукции.</w:t>
      </w:r>
      <w:r w:rsidR="00582DAC" w:rsidRPr="00864FAF">
        <w:rPr>
          <w:sz w:val="28"/>
          <w:szCs w:val="28"/>
        </w:rPr>
        <w:t xml:space="preserve"> [9]</w:t>
      </w:r>
    </w:p>
    <w:p w:rsidR="00582DAC" w:rsidRPr="00864FAF" w:rsidRDefault="00582DA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Рационализации производственно-экономических связей и улучшению в связи с этим финансового положения хозяйства служит наряду с пересиленными ранее аспектами</w:t>
      </w:r>
      <w:r w:rsidR="002F6AB5" w:rsidRPr="00864FAF">
        <w:rPr>
          <w:sz w:val="28"/>
          <w:szCs w:val="28"/>
        </w:rPr>
        <w:t xml:space="preserve"> система гибкого и предприимчивого экономического управления, которая позволяет своевременно перестраиваться в связи с изменением влияния внешних и внутренних факторов на управляемый объект, оперативно и четко реагировать на изменение конъюнктуры рынка, условия конкуренции и социальные явления. </w:t>
      </w:r>
    </w:p>
    <w:p w:rsidR="002F6AB5" w:rsidRPr="00864FAF" w:rsidRDefault="002F6AB5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 прежнему актуальной остается проблема правильного сочетания различных методов управления – административно-распорядительных, социально-психологических, экономических. Последовательное применение этих методов способно создать условия для успешного решения одной из важнейших задач - побуждение работников к развитию их способностей для более интенсивного и производительного труда. [11]</w:t>
      </w:r>
    </w:p>
    <w:p w:rsidR="002F6AB5" w:rsidRPr="00864FAF" w:rsidRDefault="001F321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Таким образом, в основе установления и развития производственно-экономических связей между различными хозяйствующими субъектами находятся все звенья, составляющие механизм хозяйствования в целом. Переход этих звеньев в более совершенное состояние позволит установить новые и развивать уже существующие производительно-экономические связи этих субъектов, переведя их на более высокий уровень взаимовыгодных партнерских отношений.</w:t>
      </w:r>
    </w:p>
    <w:p w:rsidR="001F3213" w:rsidRPr="00864FAF" w:rsidRDefault="0001204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деле совершенствования рыночного (хозяйственного) механизма весьма необходимым является государственное регулирование, которое в условиях изменения социально-экономической ситуации в стране, реально может поддержать предприятия, организации</w:t>
      </w:r>
      <w:r w:rsidR="005F6045" w:rsidRPr="00864FAF">
        <w:rPr>
          <w:sz w:val="28"/>
          <w:szCs w:val="28"/>
        </w:rPr>
        <w:t xml:space="preserve"> с помощью экономических рычагов, их воздействия на результаты хозяйственной деятельности.</w:t>
      </w:r>
    </w:p>
    <w:p w:rsidR="005F6045" w:rsidRPr="00864FAF" w:rsidRDefault="005F6045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Проблемой предприятий АПК является финансирование капиталовложений на приобретение, строительство основных средств, финансирование пополнения запаса оборотных средств. В условиях недостатка или отсутствия собственных финансовых ресурсов предприятии используют государственную кредитную систему, вступая во взаимодействие с государством, бюджетными организациями.</w:t>
      </w:r>
    </w:p>
    <w:p w:rsidR="005F6045" w:rsidRPr="00864FAF" w:rsidRDefault="005F6045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При осуществлении кредитования из средств федерального бюджета выделяются средства краткосрочного кредитования сезонных затрат и поддержания необходимых запасов в агропромышленном производстве (АПП); долгосрочного кредитования запаса сельскохозяйственной продукции авансирование ее закупок для государственных нужд; лизинга в сфере АПП; предоставление кредитным кооперативам долгосрочных кредитов для формирования их уставного капитала. При том с организацией АПП взыскивается не более 25 % учетной ставки Центрального банка РФ.</w:t>
      </w:r>
      <w:r w:rsidR="006B4327" w:rsidRPr="00864FAF">
        <w:rPr>
          <w:sz w:val="28"/>
          <w:szCs w:val="28"/>
        </w:rPr>
        <w:t xml:space="preserve"> [6]</w:t>
      </w:r>
    </w:p>
    <w:p w:rsidR="006B4327" w:rsidRPr="00864FAF" w:rsidRDefault="006B432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Направлением государственного регулирования можно считать установление особой системы расчетов с АПП. Безналичные расчеты юридических лиц, являющихся покупателями сельскохозяйственной продукции, сырья и продовольствия с товаропроизводителями (поставщиками) производятся по инкассо, если иной порядок расчетов не предусмотрен в договоре. Тот факт, что использование безакцеп</w:t>
      </w:r>
      <w:r w:rsidR="00CD3573" w:rsidRPr="00864FAF">
        <w:rPr>
          <w:sz w:val="28"/>
          <w:szCs w:val="28"/>
        </w:rPr>
        <w:t>т</w:t>
      </w:r>
      <w:r w:rsidRPr="00864FAF">
        <w:rPr>
          <w:sz w:val="28"/>
          <w:szCs w:val="28"/>
        </w:rPr>
        <w:t>ного списания по расчетам з</w:t>
      </w:r>
      <w:r w:rsidR="00CD3573" w:rsidRPr="00864FAF">
        <w:rPr>
          <w:sz w:val="28"/>
          <w:szCs w:val="28"/>
        </w:rPr>
        <w:t>а</w:t>
      </w:r>
      <w:r w:rsidRPr="00864FAF">
        <w:rPr>
          <w:sz w:val="28"/>
          <w:szCs w:val="28"/>
        </w:rPr>
        <w:t xml:space="preserve"> сельскохозяйственную продукцию закреплено Федеральным законом, существенно улучшает положение сельских товаропроизводителей.</w:t>
      </w:r>
    </w:p>
    <w:p w:rsidR="006B4327" w:rsidRPr="00864FAF" w:rsidRDefault="006B432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Регулирование</w:t>
      </w:r>
      <w:r w:rsidR="00960DB4" w:rsidRPr="00864FAF">
        <w:rPr>
          <w:sz w:val="28"/>
          <w:szCs w:val="28"/>
        </w:rPr>
        <w:t xml:space="preserve"> страхования в сфере АПП заключается в том, что при страховании урожая сельскохозяйственных культур сельскохозяйственные производители за счет собственных средств уплачивает страховщикам 50 % страховых взносов, остальные 50 % уплачиваются страховщиками за счет средств Федерального бюджета.</w:t>
      </w:r>
    </w:p>
    <w:p w:rsidR="000167E8" w:rsidRPr="00864FAF" w:rsidRDefault="000167E8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Специфицеским направлением государственной поддержки в сфере АПП является поддержка при осуществлении лизинговых операций. Лизинг в сфере АПП осуществляют юридические лица, уполномоченные Правительством РФ и органами исполнительной власти субъектов РФ.</w:t>
      </w:r>
    </w:p>
    <w:p w:rsidR="000167E8" w:rsidRPr="00864FAF" w:rsidRDefault="0032322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Ценовая политика государства осуществляется посредством применения гарантированных цен (применяются в случае, если средние цены ниже гарантированных, а также при реализации сельскохозяйственной продукции непосредственно государству или при осуществлении доплат в случаях, предусмотренных Правительством РФ) и целевых цен (устанавливаются Правительством РФ для обеспечения паритетного соотношения цен на сельскохозяйственную и промышленную продукцию, покрытия расходов, вызванных взиманием налогов и иных платежей, уплатой кредитов по кредитам).</w:t>
      </w:r>
    </w:p>
    <w:p w:rsidR="00323226" w:rsidRPr="00864FAF" w:rsidRDefault="0032322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Необходимо отметить, что сфера АПП всегда находилась в зоне самого пристального внимания разработчиков налоговых законов и других нормативных актов. Именно сельскохозяйственные товаропроизводители получили реальную поддержку в виде различных льгот и преимуществ (налог на добавленную стоимость; налрог на прибыль;</w:t>
      </w:r>
      <w:r w:rsidR="004E7EFC" w:rsidRPr="00864FAF">
        <w:rPr>
          <w:sz w:val="28"/>
          <w:szCs w:val="28"/>
        </w:rPr>
        <w:t xml:space="preserve"> налоги, уплачиваемые в дорожные фонды; подоходный налог</w:t>
      </w:r>
      <w:r w:rsidRPr="00864FAF">
        <w:rPr>
          <w:sz w:val="28"/>
          <w:szCs w:val="28"/>
        </w:rPr>
        <w:t>)</w:t>
      </w:r>
      <w:r w:rsidR="004E7EFC" w:rsidRPr="00864FAF">
        <w:rPr>
          <w:sz w:val="28"/>
          <w:szCs w:val="28"/>
        </w:rPr>
        <w:t>. Комплекс налоговых льгот призван обеспечить более выгодные по сравнению с другими отраслями промышленности условия для расширенного воспроизводства. [11]</w:t>
      </w:r>
    </w:p>
    <w:p w:rsidR="004E7EFC" w:rsidRPr="00864FAF" w:rsidRDefault="004E7EFC" w:rsidP="00864FAF">
      <w:pPr>
        <w:pStyle w:val="1"/>
        <w:spacing w:line="360" w:lineRule="auto"/>
        <w:jc w:val="center"/>
        <w:rPr>
          <w:rFonts w:ascii="Times New Roman" w:hAnsi="Times New Roman" w:cs="Times New Roman"/>
        </w:rPr>
      </w:pPr>
      <w:r w:rsidRPr="00864FAF">
        <w:rPr>
          <w:rFonts w:ascii="Times New Roman" w:hAnsi="Times New Roman" w:cs="Times New Roman"/>
          <w:sz w:val="28"/>
          <w:szCs w:val="28"/>
        </w:rPr>
        <w:br w:type="page"/>
      </w:r>
      <w:bookmarkStart w:id="3" w:name="_Toc42064807"/>
      <w:r w:rsidRPr="00864FAF">
        <w:rPr>
          <w:rFonts w:ascii="Times New Roman" w:hAnsi="Times New Roman" w:cs="Times New Roman"/>
        </w:rPr>
        <w:t xml:space="preserve">2. Межхозяйственные связи СПК </w:t>
      </w:r>
      <w:r w:rsidR="00257816" w:rsidRPr="00864FAF">
        <w:rPr>
          <w:rFonts w:ascii="Times New Roman" w:hAnsi="Times New Roman" w:cs="Times New Roman"/>
        </w:rPr>
        <w:t>«</w:t>
      </w:r>
      <w:r w:rsidRPr="00864FAF">
        <w:rPr>
          <w:rFonts w:ascii="Times New Roman" w:hAnsi="Times New Roman" w:cs="Times New Roman"/>
        </w:rPr>
        <w:t>Ингалинский</w:t>
      </w:r>
      <w:r w:rsidR="00257816" w:rsidRPr="00864FAF">
        <w:rPr>
          <w:rFonts w:ascii="Times New Roman" w:hAnsi="Times New Roman" w:cs="Times New Roman"/>
        </w:rPr>
        <w:t>»</w:t>
      </w:r>
      <w:r w:rsidRPr="00864FAF">
        <w:rPr>
          <w:rFonts w:ascii="Times New Roman" w:hAnsi="Times New Roman" w:cs="Times New Roman"/>
        </w:rPr>
        <w:t xml:space="preserve"> с другими предприятиями АПК. Результаты их взаимодействия.</w:t>
      </w:r>
      <w:bookmarkEnd w:id="3"/>
    </w:p>
    <w:p w:rsidR="003B7E30" w:rsidRPr="00864FAF" w:rsidRDefault="003B7E30" w:rsidP="00100E09">
      <w:pPr>
        <w:spacing w:line="360" w:lineRule="auto"/>
        <w:ind w:firstLine="540"/>
        <w:jc w:val="both"/>
        <w:rPr>
          <w:sz w:val="28"/>
          <w:szCs w:val="28"/>
        </w:rPr>
      </w:pPr>
    </w:p>
    <w:p w:rsidR="003B7E30" w:rsidRPr="00864FAF" w:rsidRDefault="003B7E30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Установление производственно-экономических связей кА с государственными органами, так и с различными смежниками (поставщиками, покупателями) является необходимым условием при осуществлении хозяйством свой предпринимательской деятельности. В условиях рыночных отношений, когда деятельность предприятий строится на принципах самоуправления и самоокупаемости, на первое место выдвигаются взаимоотношения с поставщиками ТМЦ и покупателями производимой сельскохозяйственной продукции с учетом сложившихся на рынке спроса и предложения. При этом в ходе</w:t>
      </w:r>
      <w:r w:rsidR="00257816" w:rsidRPr="00864FAF">
        <w:rPr>
          <w:sz w:val="28"/>
          <w:szCs w:val="28"/>
        </w:rPr>
        <w:t xml:space="preserve"> анализа затрагиваются все стороны производственной и экономической деятельности предприятия.</w:t>
      </w:r>
    </w:p>
    <w:p w:rsidR="00257816" w:rsidRPr="00864FAF" w:rsidRDefault="0025781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Согласно устава основным предметом деятельности СПК «Ингалинский»</w:t>
      </w:r>
      <w:r w:rsidR="004150B1" w:rsidRPr="00864FAF">
        <w:rPr>
          <w:sz w:val="28"/>
          <w:szCs w:val="28"/>
        </w:rPr>
        <w:t xml:space="preserve"> является производства и сбыт сельскохозяйственной продукции. Поэтому так важно правильно организовать ведение договорной работы с поставщиками и покупателями.</w:t>
      </w:r>
    </w:p>
    <w:p w:rsidR="004150B1" w:rsidRPr="00864FAF" w:rsidRDefault="00771C0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На протяжении последних 3-х лет основным поставщиками являются: ООО «Омскдизельсервис» (запасные части), ОАО «Сибнефть-Омскнефтепродукт» (ИМ), ОАО «Омская областная сельскохозяйственная техника» (поставка различных материально-технических ресурсов), ТОО «Большеречье-Лада» (запасные части). Необходимо отметить, что материально-техническая база в хозяйстве практически не обновляется (в 2000 г. </w:t>
      </w:r>
      <w:r w:rsidR="00877106" w:rsidRPr="00864FAF">
        <w:rPr>
          <w:sz w:val="28"/>
          <w:szCs w:val="28"/>
        </w:rPr>
        <w:t>б</w:t>
      </w:r>
      <w:r w:rsidRPr="00864FAF">
        <w:rPr>
          <w:sz w:val="28"/>
          <w:szCs w:val="28"/>
        </w:rPr>
        <w:t>ыли впервые приобретены средства вычислительной техники – компьютер с принтером, микро-ЭВМ на основе заключенного договора с ООО «Автоматика-ИНЭКС»). Основные средства (здания, машины и оборудование)</w:t>
      </w:r>
      <w:r w:rsidR="00877106" w:rsidRPr="00864FAF">
        <w:rPr>
          <w:sz w:val="28"/>
          <w:szCs w:val="28"/>
        </w:rPr>
        <w:t xml:space="preserve"> подвергаются значительному износу и постепенно списываются с баланса. Так, в 1999 г. выбыло 6 тракторных сенокосилок и ничего не поступило; в 2000 г. было приобретено 3 зерновых сеялки и грабли (ГП-14), но при этом выбыло 3 трактора (К-700); в 2001 г. не было приобретено ничего и вновь было списано 4 трактора. В результате такого положения, начиная с 2000 г. перед началом уборочной компании хозяйство заключает договор о залоге с ЗАО «Павлоградсткая МТС», которое выступая в роли залогодержателя обязуется оказать залогодателю (СПК «Ингалинский»)</w:t>
      </w:r>
      <w:r w:rsidR="000C3F8C" w:rsidRPr="00864FAF">
        <w:rPr>
          <w:sz w:val="28"/>
          <w:szCs w:val="28"/>
        </w:rPr>
        <w:t xml:space="preserve"> услуги по уборке урожая текущего года. Общий размер залога определяется кА сумма равная 20 % от суммы, полученной путем умножения общей площади, подлежащей уборке, на урожайность (в 2001 г. она была заложена в договор на уровне 20 ц./га) и на цену 1 т. зерна (в 2001 г. – 2500 руб.). Минимальный размер залога определяется исходя из минимальной площади, подлежащей уборке и минимального объема зерна. К данному договору составляется и подписывается обеими сторонами дополнение, в котором указывается, что по первому требованию исполнителя (ЗАО «Павлодарская МТС») должно быть заключено дополнительное соглашение к договору о залоге или отдельный договор о залоге, а также соглашение об уступке права требования. </w:t>
      </w:r>
      <w:r w:rsidR="00671CF6" w:rsidRPr="00864FAF">
        <w:rPr>
          <w:sz w:val="28"/>
          <w:szCs w:val="28"/>
        </w:rPr>
        <w:t>Расчет заказчика (СПК «Ингалинский») с исполнителем на условиях «франко-нал» или «франко-элеватор»  производится с согласия исполнителя, при этом заказчик возмещает исполнителю все транспортные расходы по доставке зерна до линейного элеватора и услуги элеватора по приемке, сушке, переработке зерна до базисных кондиций.</w:t>
      </w:r>
    </w:p>
    <w:p w:rsidR="0021538F" w:rsidRPr="00864FAF" w:rsidRDefault="0021538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большинстве случаев за приобретаемые материально-технических ресурсы хозяйство рассчитывается сельскохозяйственной продукцией собственного производства. СПК «Ингалинский» производит и реализует зерно, молоко, мясо. З последние 3 года (1999-2001 г.г)</w:t>
      </w:r>
      <w:r w:rsidR="004C1348" w:rsidRPr="00864FAF">
        <w:rPr>
          <w:sz w:val="28"/>
          <w:szCs w:val="28"/>
        </w:rPr>
        <w:t xml:space="preserve"> товарность данных видов продукции в среднем составила: зерна – 45 %, молока – 68 %, мяса – 98 % (см. приложение Л). Данные о количестве произведенной и реализованн</w:t>
      </w:r>
      <w:r w:rsidR="00AE697C" w:rsidRPr="00864FAF">
        <w:rPr>
          <w:sz w:val="28"/>
          <w:szCs w:val="28"/>
        </w:rPr>
        <w:t>о</w:t>
      </w:r>
      <w:r w:rsidR="004C1348" w:rsidRPr="00864FAF">
        <w:rPr>
          <w:sz w:val="28"/>
          <w:szCs w:val="28"/>
        </w:rPr>
        <w:t xml:space="preserve">й продукции берутся из баланса продукции, который в виде отдельной таблицы предоставлен в годовой отчете. Реализация продукции по различным каналам </w:t>
      </w:r>
      <w:r w:rsidR="00AE697C" w:rsidRPr="00864FAF">
        <w:rPr>
          <w:sz w:val="28"/>
          <w:szCs w:val="28"/>
        </w:rPr>
        <w:t>отражен в приложении Н.</w:t>
      </w:r>
    </w:p>
    <w:p w:rsidR="005E3F26" w:rsidRPr="00864FAF" w:rsidRDefault="00AE697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Основным покупателем мяса (этот вид продукции имеет самый высокий показатель товарности, т.к. не подлежит длительному хранению и реализуется в течении одного производственно-финансового цикла.)</w:t>
      </w:r>
      <w:r w:rsidR="00192CD1" w:rsidRPr="00864FAF">
        <w:rPr>
          <w:sz w:val="28"/>
          <w:szCs w:val="28"/>
        </w:rPr>
        <w:t xml:space="preserve"> является Большереченский мясокомбинат, с которым заключаются договора займа. По данному договору кредитор обязуется предоставить заемщику (СПК «Ингалинский») заем, а последний обязуется использовать его по назначению и возвратить в срок на ту же сумму путем сдачи мяса говядины и свинины. Договора подобного рода</w:t>
      </w:r>
      <w:r w:rsidR="000B6DA1" w:rsidRPr="00864FAF">
        <w:rPr>
          <w:sz w:val="28"/>
          <w:szCs w:val="28"/>
        </w:rPr>
        <w:t xml:space="preserve"> заключаются и с частными предпринимателями, например, с ИП Р. М. Муратовым, который уже 3 года является основным заимодавцем рассматриваемого хозяйства. Определенная доля произведенного мяса поступает в пункты общественного питания (столовая кооператива, объекты социальной сферы) и выдается работникам кооператива в счет заработной платы. Кроме того, мясо поставляется в государственные фонды (муниципальный и региональный), хотя в 2001 г. туда не было поставлено ни одного из ц. Основная причина</w:t>
      </w:r>
      <w:r w:rsidR="005E3F26" w:rsidRPr="00864FAF">
        <w:rPr>
          <w:sz w:val="28"/>
          <w:szCs w:val="28"/>
        </w:rPr>
        <w:t xml:space="preserve"> </w:t>
      </w:r>
      <w:r w:rsidR="001A53A1" w:rsidRPr="00864FAF">
        <w:rPr>
          <w:sz w:val="28"/>
          <w:szCs w:val="28"/>
        </w:rPr>
        <w:t>заключается</w:t>
      </w:r>
      <w:r w:rsidR="005E3F26" w:rsidRPr="00864FAF">
        <w:rPr>
          <w:sz w:val="28"/>
          <w:szCs w:val="28"/>
        </w:rPr>
        <w:t xml:space="preserve"> в нарушении централизованным заказчиком договорных обязательств (полный или частичный отказ от законтрактованной продукции, несвоевременная оплата). Поставка мяса в государственные фонды </w:t>
      </w:r>
      <w:r w:rsidR="001A53A1" w:rsidRPr="00864FAF">
        <w:rPr>
          <w:sz w:val="28"/>
          <w:szCs w:val="28"/>
        </w:rPr>
        <w:t>осуществлялась</w:t>
      </w:r>
      <w:r w:rsidR="005E3F26" w:rsidRPr="00864FAF">
        <w:rPr>
          <w:sz w:val="28"/>
          <w:szCs w:val="28"/>
        </w:rPr>
        <w:t xml:space="preserve"> на основе заключенного договора</w:t>
      </w:r>
      <w:r w:rsidR="001A53A1" w:rsidRPr="00864FAF">
        <w:rPr>
          <w:sz w:val="28"/>
          <w:szCs w:val="28"/>
        </w:rPr>
        <w:t xml:space="preserve"> </w:t>
      </w:r>
      <w:r w:rsidR="005E3F26" w:rsidRPr="00864FAF">
        <w:rPr>
          <w:sz w:val="28"/>
          <w:szCs w:val="28"/>
        </w:rPr>
        <w:t xml:space="preserve">с </w:t>
      </w:r>
      <w:r w:rsidR="001A53A1" w:rsidRPr="00864FAF">
        <w:rPr>
          <w:sz w:val="28"/>
          <w:szCs w:val="28"/>
        </w:rPr>
        <w:t>государственным</w:t>
      </w:r>
      <w:r w:rsidR="005E3F26" w:rsidRPr="00864FAF">
        <w:rPr>
          <w:sz w:val="28"/>
          <w:szCs w:val="28"/>
        </w:rPr>
        <w:t xml:space="preserve"> предприятием «Омское продовольствие». </w:t>
      </w:r>
    </w:p>
    <w:p w:rsidR="00AE697C" w:rsidRPr="00864FAF" w:rsidRDefault="005E3F2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Примерно 90 % (в среднем)</w:t>
      </w:r>
      <w:r w:rsidR="00021FA6" w:rsidRPr="00864FAF">
        <w:rPr>
          <w:sz w:val="28"/>
          <w:szCs w:val="28"/>
        </w:rPr>
        <w:t xml:space="preserve"> от общего количества реализованного молока поставляется в государственные фонды</w:t>
      </w:r>
      <w:r w:rsidR="00520195" w:rsidRPr="00864FAF">
        <w:rPr>
          <w:sz w:val="28"/>
          <w:szCs w:val="28"/>
        </w:rPr>
        <w:t xml:space="preserve"> (см. приложение М). Контракт на закупку молока для государственных нужд заключается с ОСТО «Большереченский маслосыркомбинат» (государственный заготовитель). Заготовитель обязуется принять и переработать молоко, правильно определив его количество и качество, а также обеспечить поставщика нормативными документами. Расчет за молоко производится по договорным ценам в течении 10 дней. При невозможности расчета денежными средствами возможен расчет материально-техническими ресурсами. Обе стороны несут по данному контракту имущественную ответственность за недопоставку молока.</w:t>
      </w:r>
      <w:r w:rsidR="009331CE" w:rsidRPr="00864FAF">
        <w:rPr>
          <w:sz w:val="28"/>
          <w:szCs w:val="28"/>
        </w:rPr>
        <w:t xml:space="preserve"> Выплачивается неустойка в размере 50 % от стоимости недопоставленной продукции и возмещаются все убытки</w:t>
      </w:r>
      <w:r w:rsidR="006B601A" w:rsidRPr="00864FAF">
        <w:rPr>
          <w:sz w:val="28"/>
          <w:szCs w:val="28"/>
        </w:rPr>
        <w:t>, за несвоевременную оплату уплачивается пеня в размере 1/360 ставки рефинансирования ЦБ РФ. За неправильное определение количества и качества продукции уплачивается штраф в размере 1 % стоимости данной партии продукции и т. д.</w:t>
      </w:r>
    </w:p>
    <w:p w:rsidR="006B601A" w:rsidRPr="00864FAF" w:rsidRDefault="000957C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2001 г. был заключен договор контрактации на поставку молока ООО «Молочное предприятие» (г. Новосибирск) через Большереченский маслосыркомбинат. При этом продукция оплачивается через 7 дней с момента  ее получения путем отпуска ГСМ с Евгащинского нефтесклада (ЗАО «Евгащинское» находится на расстоянии 55 км от СПК «Ингалинский»). Ежегодно, начиная с 1998 г.,  договор контрактации на закупку и поставку молока заключается с ОАО «Любинский молочно-консервный комбинат». По договору расчеты за сданное молоко производятся производимой комбинатом молочной продукцией (сгущенное молоко, например) и другими товарами. За нарушение сроков поставки молока в счет погашения долга поставщик (СПК «Ингалинское») уплачивает пеню в размере 2 % от стоимости недопоставленного, либо несвоевременно поставленного молока, за каждый день просрочки. Кроме пени поставщик уплачивает покупателю определенный процент за пользование чужими денежными средствами в размере учетной ставки балансового процента согласно ст. 395 ГК РФ.</w:t>
      </w:r>
    </w:p>
    <w:p w:rsidR="000957CC" w:rsidRPr="00864FAF" w:rsidRDefault="000957C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Особого внимания заслуживают процессы реализации зерна, т.к. долгие годы именно этот вид продукции выступает основным источником получения прибыли в хозяйстве. В 1999-2000 г.г 15 % от общего количества реализованного зерна было поставлено в государственные фонды.</w:t>
      </w:r>
    </w:p>
    <w:p w:rsidR="000957CC" w:rsidRPr="00864FAF" w:rsidRDefault="000957C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соответствии с законом РФ «О закупках и поставках сельскохозяйственной продукции, сырья и продовольствия для государственных нужд» от 02.12.97 № 53-93, Указом губернатора Администрации Омской области</w:t>
      </w:r>
      <w:r w:rsidR="00E42E31" w:rsidRPr="00864FAF">
        <w:rPr>
          <w:sz w:val="28"/>
          <w:szCs w:val="28"/>
        </w:rPr>
        <w:t xml:space="preserve"> № 76 от 05.04.01 СПК «Ингалинский» заключил договор с Управлением сельского хозяйства и продовольственной корпорацией о формировании государственных ресурсов зерна урожая текущего года.</w:t>
      </w:r>
    </w:p>
    <w:p w:rsidR="00E42E31" w:rsidRPr="00864FAF" w:rsidRDefault="00E42E3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 условиям данного договора в общем на поставку зерна</w:t>
      </w:r>
      <w:r w:rsidR="00811A01" w:rsidRPr="00864FAF">
        <w:rPr>
          <w:sz w:val="28"/>
          <w:szCs w:val="28"/>
        </w:rPr>
        <w:t xml:space="preserve"> ржи хозяйство получило ГСМ. В 2001 г. лишь 8 % от общего количества реализованного зерна было поставлено в государственные фонды (см. приложение М).</w:t>
      </w:r>
    </w:p>
    <w:p w:rsidR="00811A01" w:rsidRPr="00864FAF" w:rsidRDefault="00811A0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среднем за 3 года (1999-2001 г.г.) примерно 19 % от общего количества реализованного зерна приходятся на реализацию работникам предприятия и местному населению и 68 % на реализацию различным предприятиям и организациям. Основными покупателями зерна являются: ООО «ПромСиб-Снаб» (г. Омск), ООО «Русский хлеб» (г. Омск), ОАО «Альянс» (г. Омск), ООО «Агронафт» (г. Москва), ООО «Паритет-М» (г. Омск). Заключаемые договора содержат все основные разделы, определяющие предмет договора, обязанности и ответственность сторон. При реализации сменного материала (ООО «Агронафт») хозяйство за свой счет производит страховку груза, заключая договор с той страховой компанией, которую указывает в договоре покупатель.</w:t>
      </w:r>
    </w:p>
    <w:p w:rsidR="00811A01" w:rsidRPr="00864FAF" w:rsidRDefault="006B4F8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обмен на зерно предприятие покупает ГСМ, различные ТМЦ, заключая товарообменные договора. В большинстве случаев возврат заемных средств по договорам займа также осуществляется зерном пшеницы или ржи и только в случае неурожая расчет производится мясом говядины или свинины.</w:t>
      </w:r>
    </w:p>
    <w:p w:rsidR="006B4F87" w:rsidRPr="00864FAF" w:rsidRDefault="00AE339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1999 г. зерном пшеницы 3 класса был погашен долг перед ОАО АК «Омскэнерго» за потребляемые энергоресурсы, которое в свою очередь, имея кредитную задолженность перед третьей стороной, перевело на нее указанную в соответствующем договоре сумму, выплаченную в виде сельскохозяйственной продукции.</w:t>
      </w:r>
    </w:p>
    <w:p w:rsidR="00AE3396" w:rsidRPr="00864FAF" w:rsidRDefault="00B7071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 каждым годом увеличивается внутрихозяйственные потребности в зерне: в 1999 г. – 22,4 % от общего количества произведенной продукции, в 2000 г. -  27,2 %, в 2001 г. 38 % (смотри приложения Л, М) в том числе увеличиваются расходы на выдачу зерна в счет оплаты труда работникам растениеводческих отраслей (с 1,7 до 13 % от общего количества израсходованного зерна). Начиная с 1999 г. ежегодно заключается договор</w:t>
      </w:r>
      <w:r w:rsidR="0071780F" w:rsidRPr="00864FAF">
        <w:rPr>
          <w:sz w:val="28"/>
          <w:szCs w:val="28"/>
        </w:rPr>
        <w:t xml:space="preserve"> с ООО «Русский хлеб», согласно которого оно обязуется произвести помол полученной от хозяйства пшеницы и выдать муку. Мука выдавалась в счет погашения задолженности по оплате труда перед</w:t>
      </w:r>
      <w:r w:rsidR="0019270B" w:rsidRPr="00864FAF">
        <w:rPr>
          <w:sz w:val="28"/>
          <w:szCs w:val="28"/>
        </w:rPr>
        <w:t xml:space="preserve"> рабочими основного и вспомогательных производств, начиная с 2000 г. мука используется на выпечку хлеба в собственной пекарне, который так же реализуется только работникам кооператива в счет заработной платы.</w:t>
      </w:r>
    </w:p>
    <w:p w:rsidR="0019270B" w:rsidRPr="00864FAF" w:rsidRDefault="0019270B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Производственно-экономической необходимостью</w:t>
      </w:r>
      <w:r w:rsidR="00BF7C12" w:rsidRPr="00864FAF">
        <w:rPr>
          <w:sz w:val="28"/>
          <w:szCs w:val="28"/>
        </w:rPr>
        <w:t xml:space="preserve"> является заключение договоров</w:t>
      </w:r>
      <w:r w:rsidR="00506BCA" w:rsidRPr="00864FAF">
        <w:rPr>
          <w:sz w:val="28"/>
          <w:szCs w:val="28"/>
        </w:rPr>
        <w:t xml:space="preserve"> и соглашений не только на реализацию продукции, но и на получение услуг определенного рода: ежегодно заключается договор на приемку дава</w:t>
      </w:r>
      <w:r w:rsidR="004051A0" w:rsidRPr="00864FAF">
        <w:rPr>
          <w:sz w:val="28"/>
          <w:szCs w:val="28"/>
        </w:rPr>
        <w:t>ль</w:t>
      </w:r>
      <w:r w:rsidR="00506BCA" w:rsidRPr="00864FAF">
        <w:rPr>
          <w:sz w:val="28"/>
          <w:szCs w:val="28"/>
        </w:rPr>
        <w:t>ческого зерна, оказания услуг по сушке, подработке, хранению и отгрузке зерна урожая текущего года (1999 г. с ОАО «Омскхлебопродукт»(филиал Кировского элеватора); 2000-2001 г.г - ОАО «Большереченское хлебоприемное предприятие»); с Большереченской ветлабораторией заключается договор о проведении бактериологических, паразитарных. Биохимических исследований, серо</w:t>
      </w:r>
      <w:r w:rsidR="004051A0" w:rsidRPr="00864FAF">
        <w:rPr>
          <w:sz w:val="28"/>
          <w:szCs w:val="28"/>
        </w:rPr>
        <w:t>л</w:t>
      </w:r>
      <w:r w:rsidR="00506BCA" w:rsidRPr="00864FAF">
        <w:rPr>
          <w:sz w:val="28"/>
          <w:szCs w:val="28"/>
        </w:rPr>
        <w:t>о</w:t>
      </w:r>
      <w:r w:rsidR="008C2307" w:rsidRPr="00864FAF">
        <w:rPr>
          <w:sz w:val="28"/>
          <w:szCs w:val="28"/>
        </w:rPr>
        <w:t>г</w:t>
      </w:r>
      <w:r w:rsidR="00506BCA" w:rsidRPr="00864FAF">
        <w:rPr>
          <w:sz w:val="28"/>
          <w:szCs w:val="28"/>
        </w:rPr>
        <w:t xml:space="preserve">ический и </w:t>
      </w:r>
      <w:r w:rsidR="004051A0" w:rsidRPr="00864FAF">
        <w:rPr>
          <w:sz w:val="28"/>
          <w:szCs w:val="28"/>
        </w:rPr>
        <w:t>гематологических</w:t>
      </w:r>
      <w:r w:rsidR="00506BCA" w:rsidRPr="00864FAF">
        <w:rPr>
          <w:sz w:val="28"/>
          <w:szCs w:val="28"/>
        </w:rPr>
        <w:t xml:space="preserve"> исследований крови и сыворотки крови</w:t>
      </w:r>
      <w:r w:rsidR="008C2307" w:rsidRPr="00864FAF">
        <w:rPr>
          <w:sz w:val="28"/>
          <w:szCs w:val="28"/>
        </w:rPr>
        <w:t xml:space="preserve"> (по ценам прейскуранта от 09.06.99 г. № 247-П, утвержденным Губернатором Омской области0.</w:t>
      </w:r>
    </w:p>
    <w:p w:rsidR="008C2307" w:rsidRPr="00864FAF" w:rsidRDefault="008C230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Получение услуг, без которых невозможно представить осуществление процесса</w:t>
      </w:r>
      <w:r w:rsidR="00DA4C8F" w:rsidRPr="00864FAF">
        <w:rPr>
          <w:sz w:val="28"/>
          <w:szCs w:val="28"/>
        </w:rPr>
        <w:t xml:space="preserve"> производства, также оформляется соответствующими договорами: договор электроснабжения заключается с филиалом ОАО АК «ОмскЭнерго», находящимся в г. Тара (Северные эл. сети); договор на отпуск питьевой воды заключается с МЖКХ «Водоканал» (начальнику МЖКХ подается заявка</w:t>
      </w:r>
      <w:r w:rsidR="004D382C" w:rsidRPr="00864FAF">
        <w:rPr>
          <w:sz w:val="28"/>
          <w:szCs w:val="28"/>
        </w:rPr>
        <w:t>, на основании которой делается расчет количества потребляемой воды</w:t>
      </w:r>
      <w:r w:rsidR="00DA4C8F" w:rsidRPr="00864FAF">
        <w:rPr>
          <w:sz w:val="28"/>
          <w:szCs w:val="28"/>
        </w:rPr>
        <w:t>)</w:t>
      </w:r>
      <w:r w:rsidR="004D382C" w:rsidRPr="00864FAF">
        <w:rPr>
          <w:sz w:val="28"/>
          <w:szCs w:val="28"/>
        </w:rPr>
        <w:t>; договор с ОАО «Электрическая связь» о предоставлении услуг местной телефонной связи</w:t>
      </w:r>
      <w:r w:rsidR="00ED77AF" w:rsidRPr="00864FAF">
        <w:rPr>
          <w:sz w:val="28"/>
          <w:szCs w:val="28"/>
        </w:rPr>
        <w:t>.</w:t>
      </w:r>
    </w:p>
    <w:p w:rsidR="00ED77AF" w:rsidRPr="00864FAF" w:rsidRDefault="00ED77A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На основании приказа Министерства сове</w:t>
      </w:r>
      <w:r w:rsidR="004051A0" w:rsidRPr="00864FAF">
        <w:rPr>
          <w:sz w:val="28"/>
          <w:szCs w:val="28"/>
        </w:rPr>
        <w:t>т</w:t>
      </w:r>
      <w:r w:rsidRPr="00864FAF">
        <w:rPr>
          <w:sz w:val="28"/>
          <w:szCs w:val="28"/>
        </w:rPr>
        <w:t>ов РСФСР от 13.07.72 г. № 99 и приказа Министерства сельского хозяйства Омского облисполкома № 44 от 06.05.75 г. был образован Большереченский межсовхозный лесхоз. Каждый совхоз должен внести в него свой пай (площадь леса СПК «Ингалинский» составляет 7,6 га.) и предоставить подтверждающие это документы</w:t>
      </w:r>
      <w:r w:rsidR="00602F11" w:rsidRPr="00864FAF">
        <w:rPr>
          <w:sz w:val="28"/>
          <w:szCs w:val="28"/>
        </w:rPr>
        <w:t>.</w:t>
      </w:r>
    </w:p>
    <w:p w:rsidR="00602F11" w:rsidRPr="00864FAF" w:rsidRDefault="00602F1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2000 г. в очередной раз был заключен договор безвозмездного пользования участками лесного фонда. Согласно ст. 130 Лесного кодекса РФ лесхоз «Большереченский» представляет в пользование на срок 10 лет участок лесного фонда площадью 5681 га. Специалисты лесхоза рассчитывают ежегодную потребность в древесине для нужд хозяйства.</w:t>
      </w:r>
    </w:p>
    <w:p w:rsidR="007266C4" w:rsidRPr="00864FAF" w:rsidRDefault="007266C4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Осуществлять производственно-экономическую деятельность невозможно без установления соответствующих взаимоотношений с финансовыми </w:t>
      </w:r>
      <w:r w:rsidR="00F80FA6" w:rsidRPr="00864FAF">
        <w:rPr>
          <w:sz w:val="28"/>
          <w:szCs w:val="28"/>
        </w:rPr>
        <w:t>органами.</w:t>
      </w:r>
    </w:p>
    <w:p w:rsidR="00F80FA6" w:rsidRPr="00864FAF" w:rsidRDefault="00F80FA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Договор на открытии и ведение счета заключается ежегодно с Акционерным коммерческим Сберегательным банком РФ. В этом банке СПК «Ингалинский» получает кредиты, общая сумма которых за прошедшие 3 года (1999-2001 г.г) составила 1000 тыс. руб.. С 20001 г. через указанный банк СПК «Ингалинский»</w:t>
      </w:r>
    </w:p>
    <w:p w:rsidR="00F80FA6" w:rsidRPr="00864FAF" w:rsidRDefault="00F80FA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 Оплачивает полученные переводные </w:t>
      </w:r>
      <w:r w:rsidR="00335E0F" w:rsidRPr="00864FAF">
        <w:rPr>
          <w:sz w:val="28"/>
          <w:szCs w:val="28"/>
        </w:rPr>
        <w:t>векселя</w:t>
      </w:r>
      <w:r w:rsidRPr="00864FAF">
        <w:rPr>
          <w:sz w:val="28"/>
          <w:szCs w:val="28"/>
        </w:rPr>
        <w:t xml:space="preserve"> за приобретаемые материально-технические ресурсы</w:t>
      </w:r>
      <w:r w:rsidR="00335E0F" w:rsidRPr="00864FAF">
        <w:rPr>
          <w:sz w:val="28"/>
          <w:szCs w:val="28"/>
        </w:rPr>
        <w:t xml:space="preserve"> (в 2001 г. возникло и было погашено векселями обязательств на общую сумму 959 тыс. руб.)</w:t>
      </w:r>
      <w:r w:rsidRPr="00864FAF">
        <w:rPr>
          <w:sz w:val="28"/>
          <w:szCs w:val="28"/>
        </w:rPr>
        <w:t>.</w:t>
      </w:r>
      <w:r w:rsidR="00335E0F" w:rsidRPr="00864FAF">
        <w:rPr>
          <w:sz w:val="28"/>
          <w:szCs w:val="28"/>
        </w:rPr>
        <w:t xml:space="preserve"> Движение заемных средств, кредиторской и дебиторской задолженности показано в приложении Н.</w:t>
      </w:r>
    </w:p>
    <w:p w:rsidR="00335E0F" w:rsidRPr="00864FAF" w:rsidRDefault="00335E0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Кредиты берутся для покупки ГСМ, запасных частей на период проведения весенне-полевых или уборочных работ. Источником погашения кредита и процентов служит выручка от реализации молока, мяса, зерна. В обеспечении кредита и процентов предоставляется залог, в качестве которого чаще всего выступает молодняк КРС (может быть использован и легковой автотранспорт). Для получения кредита оформляются все необходимые документы: ходатайство, технико-экономическое обоснование кредита, справка об отсутствии задолженности по кредитам и процентам, бизнес-план на период получения кредита, опись прилагаемого в залог имущества, анкета заемщика, договор поручительства, кредитный договор, договор залога.</w:t>
      </w:r>
    </w:p>
    <w:p w:rsidR="00335E0F" w:rsidRPr="00864FAF" w:rsidRDefault="00335E0F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Составляется график платежей. Ежемесячно составляется отчет об использовании кредита</w:t>
      </w:r>
      <w:r w:rsidR="007C5BB1" w:rsidRPr="00864FAF">
        <w:rPr>
          <w:sz w:val="28"/>
          <w:szCs w:val="28"/>
        </w:rPr>
        <w:t>, подтверждающий его использование по целевому назначению. При изменении условий кредитования заключается дополнительное соглашение к кредитному договору. Во многом трудности в своевременном погашении обязательств объясняются уплатой хозяйством различных налогов и сборов.</w:t>
      </w:r>
      <w:r w:rsidR="00A81DE4" w:rsidRPr="00864FAF">
        <w:rPr>
          <w:sz w:val="28"/>
          <w:szCs w:val="28"/>
        </w:rPr>
        <w:t xml:space="preserve"> Ежегодно производятся отчисления на воспроизводство материально-сырьевой базы, плата за фактическое загрязнение окружающей среды. Кроме федеральных налогов (земельный налог, налог с продаж, подоходный налог, единый социальный налог и другие) хозяйство должно исчислять и уплачивать местные налоги. Большереченский районный Совет 05.05.97 г. принял решение об утверждении дополнительных местных налогов и положения об этих налогах в соответствии с законом РФ «Об основах налоговой системы РФ», Уставом Большереченского</w:t>
      </w:r>
      <w:r w:rsidR="00EF28A1" w:rsidRPr="00864FAF">
        <w:rPr>
          <w:sz w:val="28"/>
          <w:szCs w:val="28"/>
        </w:rPr>
        <w:t xml:space="preserve"> района, Большереченского районного совета депутатов. Дополнительными местными налогами являются: налог на рекламу; сбор за выдачу ордера на квартиру; сбор за уборку территорий населенных пунктов; сбор за перепродажу автомобилей, вычислительной техники, персональных компьютеров.</w:t>
      </w:r>
    </w:p>
    <w:p w:rsidR="00EF28A1" w:rsidRPr="00864FAF" w:rsidRDefault="00EF28A1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целом, горизонтальный и вертикальный анализ бухгалтерского баланса по состоянию на 01.01.2000 г., 01.01.2001 г., 01.01.2002 г. позволит наглядно оценить результаты проделанной работы за последние три года и изучить подробнее те разделы, которые имеют прямое отношение к рассматриваемому вопросу (см. приложение П.)</w:t>
      </w:r>
    </w:p>
    <w:p w:rsidR="00EF28A1" w:rsidRPr="00864FAF" w:rsidRDefault="00896014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Абсолютное отклонение валюты баланса (итог актива или пассива) на конец 2001 г. от валюты баланса на конец 1999 г. составило 1328 тыс. руб., относительное изменение – 103,9 %</w:t>
      </w:r>
      <w:r w:rsidR="001C106C" w:rsidRPr="00864FAF">
        <w:rPr>
          <w:sz w:val="28"/>
          <w:szCs w:val="28"/>
        </w:rPr>
        <w:t>.</w:t>
      </w:r>
    </w:p>
    <w:p w:rsidR="001C106C" w:rsidRPr="00864FAF" w:rsidRDefault="001C106C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Наибольшее абсолютное отклонение в разделе «Внеобротные активы» принадлежит основным средствам составляет 2863 тыс. руб., относительное изменение – 85,2 % Это подтверждает тот факт, что материально-техническая база в хозяйстве не обновляется, а имеющиеся</w:t>
      </w:r>
      <w:r w:rsidR="0027211A" w:rsidRPr="00864FAF">
        <w:rPr>
          <w:sz w:val="28"/>
          <w:szCs w:val="28"/>
        </w:rPr>
        <w:t xml:space="preserve"> основные средства постепенно списываются с баланса в следствие значительного морального и физического износа.</w:t>
      </w:r>
    </w:p>
    <w:p w:rsidR="0027211A" w:rsidRPr="00864FAF" w:rsidRDefault="0027211A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разделе «Оборотные активы» наибольшее абсолютное отклонение принадлежит запасам и составляет – 120,8 %</w:t>
      </w:r>
      <w:r w:rsidR="00524D10" w:rsidRPr="00864FAF">
        <w:rPr>
          <w:sz w:val="28"/>
          <w:szCs w:val="28"/>
        </w:rPr>
        <w:t xml:space="preserve">. При этом стоимость животных га выращивание и откорм увеличилась на 1345 тыс. руб., относительное </w:t>
      </w:r>
      <w:r w:rsidR="005D0BA3" w:rsidRPr="00864FAF">
        <w:rPr>
          <w:sz w:val="28"/>
          <w:szCs w:val="28"/>
        </w:rPr>
        <w:t>изменение</w:t>
      </w:r>
      <w:r w:rsidR="00524D10" w:rsidRPr="00864FAF">
        <w:rPr>
          <w:sz w:val="28"/>
          <w:szCs w:val="28"/>
        </w:rPr>
        <w:t xml:space="preserve"> – 142 % в связи с увеличением поголовья.</w:t>
      </w:r>
    </w:p>
    <w:p w:rsidR="00524D10" w:rsidRPr="00864FAF" w:rsidRDefault="005D0BA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Стоимость готовой продукции увеличилась на 27 тыс. руб. (относительное изменение – 208 %), что свидетельствует не только о возможном увеличении объемов ее производства, но и об уменьшении объемов ее реализации на сторону. На конец отчетного периода стоимость готовой продукции увеличивается в связи с заполнением хранилищ растениеводческой продукцией (зерно, овощи).</w:t>
      </w:r>
    </w:p>
    <w:p w:rsidR="005D0BA3" w:rsidRPr="00864FAF" w:rsidRDefault="00C91E04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Сумма дебиторской задолженности увеличивается с каждым годом. В 2001 г. она выросла по сравнению с 1999 г. на 441 тыс. руб., относительное изменение – 217,9 %</w:t>
      </w:r>
      <w:r w:rsidR="00A62E4A" w:rsidRPr="00864FAF">
        <w:rPr>
          <w:sz w:val="28"/>
          <w:szCs w:val="28"/>
        </w:rPr>
        <w:t>. Долгосрочной дебиторской задолженности СПК «Ингалинский» не имеет. Как уже отмечалось ранее. По большей части заключаемые договора являются товарообменными. Даже за поставляемую продукцию в государственный фонды СПК получает авансы в виде ГСМ. В некоторых случаях долги погашаются путем заключения соглашений в взаиморасчетах. Эти условия и особенность сельскохозяйственного производства</w:t>
      </w:r>
      <w:r w:rsidR="00C81347" w:rsidRPr="00864FAF">
        <w:rPr>
          <w:sz w:val="28"/>
          <w:szCs w:val="28"/>
        </w:rPr>
        <w:t xml:space="preserve"> (рабочий период не совпадает с процессом производства и средства вовлечены в оборот в течение всего календарного года. А продукцию хозяйство получает один раз в год, за исключением привеса и молока) приводят к тому, что денежных средств нет в наличии ни в кассе, ни на расчетном счете.</w:t>
      </w:r>
    </w:p>
    <w:p w:rsidR="00C81347" w:rsidRPr="00864FAF" w:rsidRDefault="00C81347" w:rsidP="00100E09">
      <w:pPr>
        <w:spacing w:line="360" w:lineRule="auto"/>
        <w:ind w:firstLine="540"/>
        <w:jc w:val="both"/>
        <w:rPr>
          <w:sz w:val="28"/>
          <w:szCs w:val="28"/>
          <w:lang w:val="en-US"/>
        </w:rPr>
      </w:pPr>
      <w:r w:rsidRPr="00864FAF">
        <w:rPr>
          <w:sz w:val="28"/>
          <w:szCs w:val="28"/>
        </w:rPr>
        <w:t>В пассиве, в разделе «Капитал и резервы» отражено увеличение уставного капитала (паевого фонда) на 20 тыс. руб., относительное изменение – 242,8 % (в 1999-2000 г.г.за счет средств добавочного капитала, в 2001 г.  за счет привлечения паевых взносов вступающих в кооператив простых и ассоциированных членов). Средства добавочного капитала используются и на покрытие убытков, величина которых возрастает с каждым годом: в 20001 г. абсолютное отклонение от 1999 г. составило 436 тыс. руб., относительное изменение – 101,9%.</w:t>
      </w:r>
    </w:p>
    <w:p w:rsidR="00F14D26" w:rsidRPr="00864FAF" w:rsidRDefault="00F14D2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В целом размер собственных средств в 2001 г. по сравнению с 1999 г. уменьшился на 368 тыс. руб., относительное изменение – 97,9 % и это свидетельствует о снижении платежеспособности и финансовой устойчивости.</w:t>
      </w:r>
    </w:p>
    <w:p w:rsidR="00F14D26" w:rsidRPr="00864FAF" w:rsidRDefault="00F14D26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Размер долгосрочных обязательств уменьшился на 451 тыс. руб.</w:t>
      </w:r>
      <w:r w:rsidR="005B7A08" w:rsidRPr="00864FAF">
        <w:rPr>
          <w:sz w:val="28"/>
          <w:szCs w:val="28"/>
        </w:rPr>
        <w:t xml:space="preserve"> (относительное изменение – 26,4 %), но при этом значительно увеличился размер краткосрочных обязательств на 2147 тыс. руб. (114,3), что является отрицательным моментом в деятельности предприятия, так как долгосрочные обязательства могут быть приравнены к собственному капиталу в отличие от краткосрочных обязательств.</w:t>
      </w:r>
    </w:p>
    <w:p w:rsidR="005B7A08" w:rsidRPr="00864FAF" w:rsidRDefault="005B7A08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Размер кредитов банка увеличился на 180 тыс. руб., относительное изменение – 250 %. Данное увеличение является необратимым процессом с учетом сделанных выше выводов.</w:t>
      </w:r>
    </w:p>
    <w:p w:rsidR="00EB205D" w:rsidRPr="00864FAF" w:rsidRDefault="00EB205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Значительно возросла сумма задолженности перед внебюджетными фондами (абсолютное отклонение – 1342 тыс. руб., относительное изменение – 113,4 %) и перед бюджетом (абсолютное отклонение – 467 тыс. руб., относительное изменение – 190,7 %).</w:t>
      </w:r>
    </w:p>
    <w:p w:rsidR="005B7A08" w:rsidRPr="00864FAF" w:rsidRDefault="00EB205D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Задолженности перед поставщиками  подрядчиками увеличивается с каждым годом, что также в сложившейся ситуации является процессом вполне объяснимым (увеличивается дебиторская задолженность и уменьшается размер собственных средств предприятия). В 2001 г. по сравнению с 1999 г. задолженность перед поставщиками и подрядчиками увеличилась на 25 % (абсолютное отклонение – </w:t>
      </w:r>
      <w:r w:rsidR="00C95373" w:rsidRPr="00864FAF">
        <w:rPr>
          <w:sz w:val="28"/>
          <w:szCs w:val="28"/>
        </w:rPr>
        <w:t>634</w:t>
      </w:r>
      <w:r w:rsidRPr="00864FAF">
        <w:rPr>
          <w:sz w:val="28"/>
          <w:szCs w:val="28"/>
        </w:rPr>
        <w:t xml:space="preserve"> тыс. руб.)</w:t>
      </w:r>
      <w:r w:rsidR="00C95373" w:rsidRPr="00864FAF">
        <w:rPr>
          <w:sz w:val="28"/>
          <w:szCs w:val="28"/>
        </w:rPr>
        <w:t>.</w:t>
      </w:r>
    </w:p>
    <w:p w:rsidR="00C95373" w:rsidRPr="00864FAF" w:rsidRDefault="00C9537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Необходимо отметить уменьшение суммы задолженности перед персоналом по оплате труда на 197 тыс. руб. (относительное изменение – 97,1 %), что объясняется выдачей в счет заработной платы ГСМ, кормов, различных ТМЦ.</w:t>
      </w:r>
    </w:p>
    <w:p w:rsidR="00C95373" w:rsidRPr="00864FAF" w:rsidRDefault="00C9537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Основным источником погашения имеющейся кредиторской задолженности является выручка от реализации сельскохозяйственной продукции.</w:t>
      </w:r>
    </w:p>
    <w:p w:rsidR="00C95373" w:rsidRPr="00864FAF" w:rsidRDefault="00C95373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Таким образом можно сделать вывод, что хозяйство работает в условиях риска, имея большую задолженность перед бюджетом</w:t>
      </w:r>
      <w:r w:rsidR="00E75EDE" w:rsidRPr="00864FAF">
        <w:rPr>
          <w:sz w:val="28"/>
          <w:szCs w:val="28"/>
        </w:rPr>
        <w:t>, внебюджетными фондами, поставщиками и подрядчиками при отсутствии денежных средств на расчетном счете и в кассе в необходимом количестве для погашения задолженности в установленные сроки. В 2001 г. просроченная дебиторская задолженность (свыше 3 месяцев) составила 10,4 % от общей суммы и повлекла за собой уплату в бюджет всей сделки и штрафные санкции; просроченная кредиторская задолженность (свыше 3 месяцев) составила 71,5 % от общей суммы кредиторской задолженности (см. приложение Н).</w:t>
      </w:r>
    </w:p>
    <w:p w:rsidR="00E75EDE" w:rsidRPr="00864FAF" w:rsidRDefault="00E75EDE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Полученные в ходе анализа данные в очередной раз подтверждают необходимость более подробного рассмотрения отдельных вопросов, касающихся предмета анализа и разработки мероприятий по усилению положительного влияния отдельных показателей на становление и развитие межхозяйственных связей предприятия и по устранению негативных факторов, сдерживающих данный процесс, рассчитав при этом экономический эффект от предлагаемых к внедрению мероприятий.</w:t>
      </w:r>
    </w:p>
    <w:p w:rsidR="00C81347" w:rsidRPr="00864FAF" w:rsidRDefault="00C81347" w:rsidP="00100E09">
      <w:pPr>
        <w:spacing w:line="360" w:lineRule="auto"/>
        <w:ind w:firstLine="540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 </w:t>
      </w:r>
    </w:p>
    <w:p w:rsidR="00F80FA6" w:rsidRPr="00864FAF" w:rsidRDefault="00F80FA6" w:rsidP="00100E09">
      <w:pPr>
        <w:spacing w:line="360" w:lineRule="auto"/>
        <w:ind w:firstLine="540"/>
        <w:jc w:val="both"/>
        <w:rPr>
          <w:sz w:val="28"/>
          <w:szCs w:val="28"/>
        </w:rPr>
      </w:pPr>
    </w:p>
    <w:p w:rsidR="004E7EFC" w:rsidRPr="00864FAF" w:rsidRDefault="003028EE" w:rsidP="00864FAF">
      <w:pPr>
        <w:pStyle w:val="1"/>
        <w:spacing w:line="360" w:lineRule="auto"/>
        <w:jc w:val="center"/>
        <w:rPr>
          <w:rFonts w:ascii="Times New Roman" w:hAnsi="Times New Roman" w:cs="Times New Roman"/>
        </w:rPr>
      </w:pPr>
      <w:r w:rsidRPr="00864FAF">
        <w:rPr>
          <w:rFonts w:ascii="Times New Roman" w:hAnsi="Times New Roman" w:cs="Times New Roman"/>
          <w:sz w:val="28"/>
          <w:szCs w:val="28"/>
        </w:rPr>
        <w:br w:type="page"/>
      </w:r>
      <w:bookmarkStart w:id="4" w:name="_Toc42064808"/>
      <w:r w:rsidRPr="00864FAF">
        <w:rPr>
          <w:rFonts w:ascii="Times New Roman" w:hAnsi="Times New Roman" w:cs="Times New Roman"/>
        </w:rPr>
        <w:t>Список использованной литературы</w:t>
      </w:r>
      <w:bookmarkEnd w:id="4"/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Белоусенко Г. Ф. Корюков С. Н. Экономическое взаимоотношение при межхозяйственной кооперации и агропромышленной интеграции. – М: Колос, 1892 – 272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Богатко А. Н. Основы экономического анализа хозяйствующего субъекта. – М.: Финансы и статистика, 1999 – 208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Добрынин В. А. Экономика сельского хозяйства: Учебник. – М.: Колос, 1990 – 416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Заводников Н. Д. Основы предпринимательской деятельности в АПК. – М., 1994 – 198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Калуни</w:t>
      </w:r>
      <w:r w:rsidR="00071C16" w:rsidRPr="00864FAF">
        <w:rPr>
          <w:sz w:val="28"/>
          <w:szCs w:val="28"/>
        </w:rPr>
        <w:t>н</w:t>
      </w:r>
      <w:r w:rsidRPr="00864FAF">
        <w:rPr>
          <w:sz w:val="28"/>
          <w:szCs w:val="28"/>
        </w:rPr>
        <w:t>а Г. В. Анализ выполнения обязательств по поставкам продукции. – М.: Финансы и статистика, 1982 – 106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Киселев С. В. Государственное регулирование сельского хозяйства в условиях переходной экономики. – М.: РАН, 1994 – 304 с.</w:t>
      </w:r>
    </w:p>
    <w:p w:rsidR="003028EE" w:rsidRPr="00864FAF" w:rsidRDefault="003028EE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Кова</w:t>
      </w:r>
      <w:r w:rsidR="0048761D" w:rsidRPr="00864FAF">
        <w:rPr>
          <w:sz w:val="28"/>
          <w:szCs w:val="28"/>
        </w:rPr>
        <w:t>л</w:t>
      </w:r>
      <w:r w:rsidRPr="00864FAF">
        <w:rPr>
          <w:sz w:val="28"/>
          <w:szCs w:val="28"/>
        </w:rPr>
        <w:t>енко Н. Я. Экономика сельского хозяйства с основами аграрных рынков. Курс лекций. – 2-е изд., перераб. и доп. – М.: Экмос, 1999 – 448 с.</w:t>
      </w:r>
    </w:p>
    <w:p w:rsidR="003028EE" w:rsidRPr="00864FAF" w:rsidRDefault="00071C16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Коваленко Н. </w:t>
      </w:r>
      <w:r w:rsidR="0048761D" w:rsidRPr="00864FAF">
        <w:rPr>
          <w:sz w:val="28"/>
          <w:szCs w:val="28"/>
        </w:rPr>
        <w:t>Я., Сорокин В. С. Сельскохозяйственные рынки. Учебное пособие. – М.: МСКА, 1998 – 88 с.</w:t>
      </w:r>
    </w:p>
    <w:p w:rsidR="0048761D" w:rsidRPr="00864FAF" w:rsidRDefault="0048761D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Организация сельскохозяйственного производства/Ф. К. Шакиров, В. А. Удалов, С. И. Грядов и др., под ред. Ф. К. Шакирова. – М.: Колос, 2000 – 504 с.</w:t>
      </w:r>
    </w:p>
    <w:p w:rsidR="0048761D" w:rsidRPr="00864FAF" w:rsidRDefault="0048761D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Попов Н. А. Кризис сельского хозяйства и следствие проводимых ныне реформ//АПК: Достижения науки и техники № 4-5, 1996</w:t>
      </w:r>
    </w:p>
    <w:p w:rsidR="0048761D" w:rsidRPr="00864FAF" w:rsidRDefault="0048761D" w:rsidP="0048761D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Попов Н. А. Экономика сельского хозяйства. Учебник. – М.: Дело и сервис 2000 – 388 с.</w:t>
      </w:r>
    </w:p>
    <w:p w:rsidR="0048761D" w:rsidRPr="00864FAF" w:rsidRDefault="0048761D" w:rsidP="0048761D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Попов Н. А. Агарная реформа и фермерство в России//АПК: Достижения науки и техники № 7, 1995</w:t>
      </w:r>
    </w:p>
    <w:p w:rsidR="0048761D" w:rsidRPr="00864FAF" w:rsidRDefault="0048761D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Смекалов П. В., Ораевская Г. А. Анализ хозяйственной деятельности сельскохозяйственных предприятий. – М: Финансы и статистика, 1991 – 304 с.</w:t>
      </w:r>
    </w:p>
    <w:p w:rsidR="0048761D" w:rsidRPr="00864FAF" w:rsidRDefault="0048761D" w:rsidP="0048761D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Савицкая Г. В. Анализ хозяйственной деятельности предприятия. – Минск: ООО «Новое знание, 1999 – 688 с.</w:t>
      </w:r>
    </w:p>
    <w:p w:rsidR="0048761D" w:rsidRPr="00864FAF" w:rsidRDefault="0048761D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>Финансы: Учебник для ВУЗов. Под ред. Проф. М. В. Романовского. – М.: Перспективы, Юрайт, 2000 – 520 с.</w:t>
      </w:r>
    </w:p>
    <w:p w:rsidR="0048761D" w:rsidRPr="00864FAF" w:rsidRDefault="0048761D" w:rsidP="003028EE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864FAF">
        <w:rPr>
          <w:sz w:val="28"/>
          <w:szCs w:val="28"/>
        </w:rPr>
        <w:t xml:space="preserve">Шмелев Г. И. Сельскохозяйственная кооперация. – М.: Наука, 1997 – 128 с. </w:t>
      </w:r>
      <w:bookmarkStart w:id="5" w:name="_GoBack"/>
      <w:bookmarkEnd w:id="5"/>
    </w:p>
    <w:sectPr w:rsidR="0048761D" w:rsidRPr="00864FAF" w:rsidSect="00864FAF">
      <w:footerReference w:type="even" r:id="rId7"/>
      <w:footerReference w:type="default" r:id="rId8"/>
      <w:pgSz w:w="12240" w:h="15840"/>
      <w:pgMar w:top="1134" w:right="851" w:bottom="1134" w:left="1797" w:header="720" w:footer="72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D74" w:rsidRDefault="005B5D74">
      <w:r>
        <w:separator/>
      </w:r>
    </w:p>
  </w:endnote>
  <w:endnote w:type="continuationSeparator" w:id="0">
    <w:p w:rsidR="005B5D74" w:rsidRDefault="005B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FAF" w:rsidRDefault="00864FAF" w:rsidP="00864FAF">
    <w:pPr>
      <w:pStyle w:val="a3"/>
      <w:framePr w:wrap="around" w:vAnchor="text" w:hAnchor="margin" w:xAlign="center" w:y="1"/>
      <w:rPr>
        <w:rStyle w:val="a4"/>
      </w:rPr>
    </w:pPr>
  </w:p>
  <w:p w:rsidR="00864FAF" w:rsidRDefault="00864FA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FAF" w:rsidRDefault="0089132A" w:rsidP="00864FAF">
    <w:pPr>
      <w:pStyle w:val="a3"/>
      <w:framePr w:wrap="around" w:vAnchor="text" w:hAnchor="margin" w:xAlign="center" w:y="1"/>
      <w:rPr>
        <w:rStyle w:val="a4"/>
      </w:rPr>
    </w:pPr>
    <w:r>
      <w:rPr>
        <w:rStyle w:val="a4"/>
        <w:noProof/>
      </w:rPr>
      <w:t>2</w:t>
    </w:r>
  </w:p>
  <w:p w:rsidR="00864FAF" w:rsidRDefault="00864FA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D74" w:rsidRDefault="005B5D74">
      <w:r>
        <w:separator/>
      </w:r>
    </w:p>
  </w:footnote>
  <w:footnote w:type="continuationSeparator" w:id="0">
    <w:p w:rsidR="005B5D74" w:rsidRDefault="005B5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6F35E8"/>
    <w:multiLevelType w:val="hybridMultilevel"/>
    <w:tmpl w:val="7CDA34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73A83A87"/>
    <w:multiLevelType w:val="hybridMultilevel"/>
    <w:tmpl w:val="21FC06BA"/>
    <w:lvl w:ilvl="0" w:tplc="3008FD26">
      <w:start w:val="1"/>
      <w:numFmt w:val="decimal"/>
      <w:lvlText w:val="%1.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551C"/>
    <w:rsid w:val="00012046"/>
    <w:rsid w:val="000132DF"/>
    <w:rsid w:val="000167E8"/>
    <w:rsid w:val="00021FA6"/>
    <w:rsid w:val="000362E3"/>
    <w:rsid w:val="00045FCB"/>
    <w:rsid w:val="0007025C"/>
    <w:rsid w:val="00071C16"/>
    <w:rsid w:val="00084227"/>
    <w:rsid w:val="0009488F"/>
    <w:rsid w:val="000957CC"/>
    <w:rsid w:val="000B0A91"/>
    <w:rsid w:val="000B2412"/>
    <w:rsid w:val="000B6DA1"/>
    <w:rsid w:val="000C3F8C"/>
    <w:rsid w:val="00100E09"/>
    <w:rsid w:val="00171B69"/>
    <w:rsid w:val="00180D30"/>
    <w:rsid w:val="0019270B"/>
    <w:rsid w:val="00192CD1"/>
    <w:rsid w:val="001A07EA"/>
    <w:rsid w:val="001A53A1"/>
    <w:rsid w:val="001C106C"/>
    <w:rsid w:val="001D7A49"/>
    <w:rsid w:val="001F3213"/>
    <w:rsid w:val="00201E83"/>
    <w:rsid w:val="002071AF"/>
    <w:rsid w:val="0021538F"/>
    <w:rsid w:val="00223E9D"/>
    <w:rsid w:val="00257816"/>
    <w:rsid w:val="0026008F"/>
    <w:rsid w:val="00264DD4"/>
    <w:rsid w:val="0027211A"/>
    <w:rsid w:val="00295418"/>
    <w:rsid w:val="00295729"/>
    <w:rsid w:val="00296F36"/>
    <w:rsid w:val="002F6AB5"/>
    <w:rsid w:val="003028EE"/>
    <w:rsid w:val="00302ED1"/>
    <w:rsid w:val="00323226"/>
    <w:rsid w:val="00335E0F"/>
    <w:rsid w:val="003B7E30"/>
    <w:rsid w:val="003E5D7D"/>
    <w:rsid w:val="0040345A"/>
    <w:rsid w:val="004051A0"/>
    <w:rsid w:val="004150B1"/>
    <w:rsid w:val="0048761D"/>
    <w:rsid w:val="004C1348"/>
    <w:rsid w:val="004C14BF"/>
    <w:rsid w:val="004C4764"/>
    <w:rsid w:val="004D0ACC"/>
    <w:rsid w:val="004D382C"/>
    <w:rsid w:val="004E7EFC"/>
    <w:rsid w:val="00506BCA"/>
    <w:rsid w:val="00520195"/>
    <w:rsid w:val="00524D10"/>
    <w:rsid w:val="0052722A"/>
    <w:rsid w:val="0055085D"/>
    <w:rsid w:val="0055551C"/>
    <w:rsid w:val="005673E1"/>
    <w:rsid w:val="005820C9"/>
    <w:rsid w:val="00582DAC"/>
    <w:rsid w:val="005B5D74"/>
    <w:rsid w:val="005B7A08"/>
    <w:rsid w:val="005D0BA3"/>
    <w:rsid w:val="005E3328"/>
    <w:rsid w:val="005E3F26"/>
    <w:rsid w:val="005F6045"/>
    <w:rsid w:val="00602F11"/>
    <w:rsid w:val="00663B86"/>
    <w:rsid w:val="00671CF6"/>
    <w:rsid w:val="006B4327"/>
    <w:rsid w:val="006B4F87"/>
    <w:rsid w:val="006B601A"/>
    <w:rsid w:val="006F4013"/>
    <w:rsid w:val="0071780F"/>
    <w:rsid w:val="00724F90"/>
    <w:rsid w:val="007266C4"/>
    <w:rsid w:val="007632B4"/>
    <w:rsid w:val="00771C01"/>
    <w:rsid w:val="00774D1F"/>
    <w:rsid w:val="00776289"/>
    <w:rsid w:val="007C5BB1"/>
    <w:rsid w:val="007E4CA4"/>
    <w:rsid w:val="007F462A"/>
    <w:rsid w:val="00811A01"/>
    <w:rsid w:val="0083569E"/>
    <w:rsid w:val="00835EDF"/>
    <w:rsid w:val="00864FAF"/>
    <w:rsid w:val="00875CD2"/>
    <w:rsid w:val="00877106"/>
    <w:rsid w:val="0089132A"/>
    <w:rsid w:val="00896014"/>
    <w:rsid w:val="008C2307"/>
    <w:rsid w:val="008E4C8E"/>
    <w:rsid w:val="009331CE"/>
    <w:rsid w:val="00960DB4"/>
    <w:rsid w:val="00986679"/>
    <w:rsid w:val="009E1C63"/>
    <w:rsid w:val="009F3B65"/>
    <w:rsid w:val="00A62E4A"/>
    <w:rsid w:val="00A7465A"/>
    <w:rsid w:val="00A81DE4"/>
    <w:rsid w:val="00A8717B"/>
    <w:rsid w:val="00AA42CA"/>
    <w:rsid w:val="00AE3396"/>
    <w:rsid w:val="00AE697C"/>
    <w:rsid w:val="00B03532"/>
    <w:rsid w:val="00B14C1D"/>
    <w:rsid w:val="00B70717"/>
    <w:rsid w:val="00BB0ECE"/>
    <w:rsid w:val="00BB30AF"/>
    <w:rsid w:val="00BF7C12"/>
    <w:rsid w:val="00C0448D"/>
    <w:rsid w:val="00C57C8A"/>
    <w:rsid w:val="00C81347"/>
    <w:rsid w:val="00C91E04"/>
    <w:rsid w:val="00C95373"/>
    <w:rsid w:val="00CC7C76"/>
    <w:rsid w:val="00CD3573"/>
    <w:rsid w:val="00CE6921"/>
    <w:rsid w:val="00CF557F"/>
    <w:rsid w:val="00D76DFF"/>
    <w:rsid w:val="00DA4C8F"/>
    <w:rsid w:val="00E1320D"/>
    <w:rsid w:val="00E25120"/>
    <w:rsid w:val="00E42E31"/>
    <w:rsid w:val="00E637C1"/>
    <w:rsid w:val="00E75EDE"/>
    <w:rsid w:val="00EB205D"/>
    <w:rsid w:val="00ED77AF"/>
    <w:rsid w:val="00EF28A1"/>
    <w:rsid w:val="00EF6F6C"/>
    <w:rsid w:val="00F14D26"/>
    <w:rsid w:val="00F32B92"/>
    <w:rsid w:val="00F437B1"/>
    <w:rsid w:val="00F804EE"/>
    <w:rsid w:val="00F80FA6"/>
    <w:rsid w:val="00F938D4"/>
    <w:rsid w:val="00FA14BD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E493D-B0D4-4375-AEEE-EBDA2651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864FA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864FA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55551C"/>
    <w:pPr>
      <w:widowControl w:val="0"/>
      <w:autoSpaceDE w:val="0"/>
      <w:autoSpaceDN w:val="0"/>
      <w:adjustRightInd w:val="0"/>
      <w:spacing w:line="360" w:lineRule="auto"/>
    </w:pPr>
    <w:rPr>
      <w:b/>
      <w:sz w:val="28"/>
      <w:szCs w:val="20"/>
    </w:rPr>
  </w:style>
  <w:style w:type="paragraph" w:styleId="a3">
    <w:name w:val="footer"/>
    <w:basedOn w:val="a"/>
    <w:rsid w:val="00864FAF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864FAF"/>
  </w:style>
  <w:style w:type="character" w:styleId="a5">
    <w:name w:val="Hyperlink"/>
    <w:rsid w:val="00864FAF"/>
    <w:rPr>
      <w:color w:val="0000FF"/>
      <w:u w:val="single"/>
    </w:rPr>
  </w:style>
  <w:style w:type="paragraph" w:styleId="20">
    <w:name w:val="toc 2"/>
    <w:basedOn w:val="a"/>
    <w:next w:val="a"/>
    <w:autoRedefine/>
    <w:semiHidden/>
    <w:rsid w:val="00864FAF"/>
    <w:pPr>
      <w:spacing w:line="360" w:lineRule="auto"/>
      <w:ind w:left="240"/>
      <w:jc w:val="both"/>
    </w:pPr>
    <w:rPr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7131</Words>
  <Characters>40653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OGONBP</Company>
  <LinksUpToDate>false</LinksUpToDate>
  <CharactersWithSpaces>47689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Admistrator</dc:creator>
  <cp:keywords/>
  <dc:description/>
  <cp:lastModifiedBy>admin</cp:lastModifiedBy>
  <cp:revision>2</cp:revision>
  <dcterms:created xsi:type="dcterms:W3CDTF">2014-02-14T12:46:00Z</dcterms:created>
  <dcterms:modified xsi:type="dcterms:W3CDTF">2014-02-14T12:46:00Z</dcterms:modified>
</cp:coreProperties>
</file>