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51F" w:rsidRPr="00C4651F" w:rsidRDefault="0086578D" w:rsidP="00C4651F">
      <w:pPr>
        <w:pStyle w:val="2"/>
        <w:rPr>
          <w:lang w:val="uk-UA"/>
        </w:rPr>
      </w:pPr>
      <w:bookmarkStart w:id="0" w:name="_Toc219186787"/>
      <w:r w:rsidRPr="00C4651F">
        <w:rPr>
          <w:lang w:val="uk-UA"/>
        </w:rPr>
        <w:t>Аналіз інтелектуального капіталу як фактору сучасного виробництва</w:t>
      </w:r>
      <w:bookmarkEnd w:id="0"/>
    </w:p>
    <w:p w:rsidR="00C4651F" w:rsidRPr="00C4651F" w:rsidRDefault="00C4651F" w:rsidP="00C4651F">
      <w:pPr>
        <w:ind w:firstLine="709"/>
        <w:rPr>
          <w:caps/>
          <w:lang w:val="uk-UA" w:eastAsia="en-US"/>
        </w:rPr>
      </w:pP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caps/>
          <w:lang w:val="uk-UA" w:eastAsia="en-US"/>
        </w:rPr>
        <w:t>с</w:t>
      </w:r>
      <w:r w:rsidRPr="00C4651F">
        <w:rPr>
          <w:lang w:val="uk-UA" w:eastAsia="en-US"/>
        </w:rPr>
        <w:t>учасне суспільство поступово втрачає характеристики індустріального ладу і набуває нових ознак, характерних для якісно нового постіндустріального соціуму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caps/>
          <w:lang w:val="uk-UA" w:eastAsia="en-US"/>
        </w:rPr>
        <w:t>о</w:t>
      </w:r>
      <w:r w:rsidRPr="00C4651F">
        <w:rPr>
          <w:lang w:val="uk-UA" w:eastAsia="en-US"/>
        </w:rPr>
        <w:t xml:space="preserve">сновна відмінність постіндустріального виробництва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це застосування новітніх технологій та відповідне зменшення питомої ваги таких традиційних ресурсів, як земля, праця та капітал у собівартості продукції при збільшенні рівня використання нетипових для індустріальної системи ресурсів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інформації, знань та компетентності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Як зазначалось вище, інформація, знання та компетентність є структурними елементами інтелектуального капіталу підприємства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Вони набувають все більшого значення в процесах сучасного виробництва, однак багато проблем, пов’язаних з застосуванням на практиці повсякденної діяльності підприємств цих видів ресурсів ще недостатньо досліджені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У постіндустріальних умовах колишні закономірності перестають діяти, а дотримання традиційних, але дещо застарілих принципів ефективного менеджменту вже не гарантує підприємствам досягнення бажаних результатів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Суть змін, які відбуваються при переході від індустріального до постіндустріального суспільства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суспільства, заснованого на виробництві, поширенні та споживанні інформації та знань, полягає в новому розумінні цих факторів виробництва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Цим обумовлюється необхідність не тільки в повному та детальному розгляді інформації та знань у контексті підприємства, але і у пошуку резервів найбільш ефективного їх використання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Тому одним із завдань дослідження є обґрунтування методичного підходу до оцінки здатностей співробітників підприємств застосовувати інформацію й знання на практиці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В літературі виділено такі особливості інформації та знань</w:t>
      </w:r>
      <w:r w:rsidR="00C4651F" w:rsidRPr="00C4651F">
        <w:rPr>
          <w:lang w:val="uk-UA" w:eastAsia="en-US"/>
        </w:rPr>
        <w:t>: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унікальність та водночас незнищенність в процесі споживання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невичерпність у міру використання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непідвладність фізичному відчуженню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незалежно від продажу чи передачі іншим людям та організаціям знання та інформація зберігаються в їхніх безпосередніх власників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невідповідність ціни цих ресурсів закону попиту та пропозиції, оскільки інформація та знання в принципі неподільні, й покупці не можуть до кінця зрозуміти, як оцінити товар, поки вони не куплять його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невідповідність ціни початковим витратам на створення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неможливість точної квантифікації витрат на виготовлення “інформаційно насичених</w:t>
      </w:r>
      <w:r w:rsidR="00C4651F" w:rsidRPr="00C4651F">
        <w:rPr>
          <w:lang w:val="uk-UA" w:eastAsia="en-US"/>
        </w:rPr>
        <w:t xml:space="preserve">" </w:t>
      </w:r>
      <w:r w:rsidRPr="00C4651F">
        <w:rPr>
          <w:lang w:val="uk-UA" w:eastAsia="en-US"/>
        </w:rPr>
        <w:t>продуктів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невідповідність витрат на виробництво результатам використання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безмежність, незалежність від простору та можливість знаходитися в декількох місцях одночасно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значно більша чутливість до фактора часу, ніж у матеріальних активів</w:t>
      </w:r>
      <w:r w:rsidR="00C4651F" w:rsidRPr="00C4651F">
        <w:rPr>
          <w:lang w:val="uk-UA" w:eastAsia="en-US"/>
        </w:rPr>
        <w:t>;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збільшення обсягів у міру продуктивного споживання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Однак ті відмінності, що характеризують інформацію та знання в якості нематеріальних активів, на протилежність матеріальним, не відображають повною мірою всіх властивостей даних ресурсів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Більш глибокий аналіз цих нематеріальних складових показує, що існують принципові відмінності інформації від знань за цілим рядом напрямків</w:t>
      </w:r>
      <w:r w:rsidR="00C4651F" w:rsidRPr="00C4651F">
        <w:rPr>
          <w:lang w:val="uk-UA" w:eastAsia="en-US"/>
        </w:rPr>
        <w:t>.</w:t>
      </w:r>
    </w:p>
    <w:p w:rsidR="00C4651F" w:rsidRPr="00C4651F" w:rsidRDefault="00BA18F0" w:rsidP="00C4651F">
      <w:pPr>
        <w:ind w:firstLine="709"/>
        <w:rPr>
          <w:lang w:val="uk-UA" w:eastAsia="en-US"/>
        </w:rPr>
      </w:pPr>
      <w:r>
        <w:rPr>
          <w:lang w:val="uk-UA" w:eastAsia="en-US"/>
        </w:rPr>
        <w:t>О</w:t>
      </w:r>
      <w:r w:rsidR="0086578D" w:rsidRPr="00C4651F">
        <w:rPr>
          <w:lang w:val="uk-UA" w:eastAsia="en-US"/>
        </w:rPr>
        <w:t>собливості інтелектуальних ресурсів викликають певні труднощі при складанні бухгалтерських та фінансових звітів</w:t>
      </w:r>
      <w:r w:rsidR="00C4651F" w:rsidRPr="00C4651F">
        <w:rPr>
          <w:lang w:val="uk-UA" w:eastAsia="en-US"/>
        </w:rPr>
        <w:t xml:space="preserve">. </w:t>
      </w:r>
      <w:r w:rsidR="0086578D" w:rsidRPr="00C4651F">
        <w:rPr>
          <w:caps/>
          <w:lang w:val="uk-UA" w:eastAsia="en-US"/>
        </w:rPr>
        <w:t>У</w:t>
      </w:r>
      <w:r w:rsidR="0086578D" w:rsidRPr="00C4651F">
        <w:rPr>
          <w:lang w:val="uk-UA" w:eastAsia="en-US"/>
        </w:rPr>
        <w:t xml:space="preserve"> них на вітчизняних підприємствах нематеріальні активи практично не відображені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Процес споживання інформації обумовлений наявністю у людини специфічних здібностей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 xml:space="preserve">Цю властивість інформації можна назвати вибірковістю, тобто не рівень доходів чи суспільне становище, а характер людини, умови її життя, світовідчуття, психологічні характеристики, здатність до узагальнень, пам'ять і так далі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все те, що звичайно називають інтелектом і що не може бути набуто з тією легкістю, з якою присвоюється матеріальне багатство,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є лімітуючим чинником, який реально дозволяє використовувати доступну всім інформацію лише обмеженій кількості людей, що стають її справжніми власниками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Саме вони, суб'єктивно визначаючи ступінь можливості тієї чи іншої події, приймають рішення, які сприяють процвітанню, життєдіяльності чи просто виживанню підприємства</w:t>
      </w:r>
      <w:r w:rsidR="00C4651F" w:rsidRPr="00C4651F">
        <w:rPr>
          <w:lang w:val="uk-UA" w:eastAsia="en-US"/>
        </w:rPr>
        <w:t>.</w:t>
      </w:r>
    </w:p>
    <w:p w:rsidR="00C4651F" w:rsidRDefault="00C4651F" w:rsidP="00C4651F">
      <w:pPr>
        <w:ind w:firstLine="709"/>
        <w:rPr>
          <w:lang w:val="uk-UA" w:eastAsia="en-US"/>
        </w:rPr>
      </w:pPr>
    </w:p>
    <w:p w:rsidR="0086578D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Таблиця 1</w:t>
      </w:r>
      <w:r w:rsidR="00C4651F" w:rsidRPr="00C4651F">
        <w:rPr>
          <w:lang w:val="uk-UA" w:eastAsia="en-US"/>
        </w:rPr>
        <w:t xml:space="preserve"> - </w:t>
      </w:r>
      <w:r w:rsidRPr="00C4651F">
        <w:rPr>
          <w:lang w:val="uk-UA" w:eastAsia="en-US"/>
        </w:rPr>
        <w:t>Відмінності інформації від знань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9"/>
        <w:gridCol w:w="2849"/>
        <w:gridCol w:w="4711"/>
      </w:tblGrid>
      <w:tr w:rsidR="0086578D" w:rsidRPr="00A075EB" w:rsidTr="00A075EB">
        <w:trPr>
          <w:trHeight w:val="90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Властивість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Інформація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Знання</w:t>
            </w:r>
          </w:p>
        </w:tc>
      </w:tr>
      <w:tr w:rsidR="0086578D" w:rsidRPr="00A075EB" w:rsidTr="00A075EB">
        <w:trPr>
          <w:trHeight w:val="90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Доступність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широкому колу людей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 об’єктивованій формі тільки для автора, оскільки передача змінює їх початкові якості</w:t>
            </w:r>
          </w:p>
        </w:tc>
      </w:tr>
      <w:tr w:rsidR="0086578D" w:rsidRPr="00A075EB" w:rsidTr="00A075EB">
        <w:trPr>
          <w:trHeight w:val="90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Витрати на тиражування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зменшуються з кожним новим етапом технологічного прогресу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збільшуються у зв’язку зі зростанням обсягів даних та підвищенням ступеня складності відповідних інформаційних систем для їх обробки</w:t>
            </w:r>
          </w:p>
        </w:tc>
      </w:tr>
      <w:tr w:rsidR="0086578D" w:rsidRPr="00A075EB" w:rsidTr="00A075EB">
        <w:trPr>
          <w:trHeight w:val="351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Придбання 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потребує все менших витрат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потребує високого інтелектуального рівня </w:t>
            </w:r>
          </w:p>
        </w:tc>
      </w:tr>
      <w:tr w:rsidR="0086578D" w:rsidRPr="00A075EB" w:rsidTr="00A075EB">
        <w:trPr>
          <w:trHeight w:val="351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Володіння 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основа для рівноправності та демократичності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обумовлює створення нової соціальної стратифікації</w:t>
            </w:r>
          </w:p>
        </w:tc>
      </w:tr>
      <w:tr w:rsidR="0086578D" w:rsidRPr="00A075EB" w:rsidTr="00A075EB">
        <w:trPr>
          <w:trHeight w:val="90"/>
          <w:jc w:val="center"/>
        </w:trPr>
        <w:tc>
          <w:tcPr>
            <w:tcW w:w="143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Вартість </w:t>
            </w:r>
          </w:p>
        </w:tc>
        <w:tc>
          <w:tcPr>
            <w:tcW w:w="284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переноситься на продукт</w:t>
            </w:r>
          </w:p>
        </w:tc>
        <w:tc>
          <w:tcPr>
            <w:tcW w:w="471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самозростання у міру використання</w:t>
            </w:r>
          </w:p>
        </w:tc>
      </w:tr>
    </w:tbl>
    <w:p w:rsidR="0086578D" w:rsidRPr="00C4651F" w:rsidRDefault="0086578D" w:rsidP="00C4651F">
      <w:pPr>
        <w:ind w:firstLine="709"/>
        <w:rPr>
          <w:lang w:val="uk-UA" w:eastAsia="en-US"/>
        </w:rPr>
      </w:pP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Управлінські рішення, як і будь-які, характеризуються великим різноманіттям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Одні засновано на інтуїції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Людина, яка має певний досвід і теоретичні знання в деякій галузі, набуває внутрішнього чуття, своєрідної проникливості, що дозволяє їй обирати правильне вирішення проблеми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При цьому вона часто не може ні довести, ні обґрунтувати, а іноді навіть пояснити, з чого випливає це рішення, хоча воно найчастіше виявляється правильним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Інші рішення приймаються на основі так званого “здорового глузду”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обґрунтування вибору відбувається завдяки міркуванням на смисловому рівні, які випливають з накопиченого життєвого досвіду, звернення до рішень, прийнятих раніше в аналогічних чи подібних ситуаціях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Більш чітко приймаються рішення на основі формальних логічних законів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Наступний етап у процесі прийняття рішення пов’язується з адекватним уявленням проблемної ситуації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Можна визначити ситуацію як конкретний набір обставин, які справляють вплив на функціонування підприємства в даний час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Розуміння конкретної ситуації багато в чому залежить від особистих характеристик суб'єкта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 xml:space="preserve">загальної суми накопиченого досвіду, знань, рівня когнітивних здібностей і </w:t>
      </w:r>
      <w:r w:rsidR="00C4651F" w:rsidRPr="00C4651F">
        <w:rPr>
          <w:lang w:val="uk-UA" w:eastAsia="en-US"/>
        </w:rPr>
        <w:t>т.д.,</w:t>
      </w:r>
      <w:r w:rsidRPr="00C4651F">
        <w:rPr>
          <w:lang w:val="uk-UA" w:eastAsia="en-US"/>
        </w:rPr>
        <w:t xml:space="preserve"> а також від наявності необхідної і достовірної інформації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Слід зазначити, що для адекватної оцінки проблемної ситуації і прийняття відповідного рішення важливі не стільки інформація і знання, не їхній обсяг і форма збереження, а компетентність, яка робить можливим їхнє застосування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Компетентність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це здатність до сприйняття, усвідомлення та ефективного використання доступної всім інформації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Саме вона дає людині можливість обирати із загальної маси інформації релевантну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Отже, для вирішення проблем використання в системі управління підприємством інформації та знань необхідно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по-перше, визначитися із поняттям “компетентність”, по-друге, виділити основні типи компетентності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caps/>
          <w:lang w:val="uk-UA" w:eastAsia="en-US"/>
        </w:rPr>
      </w:pPr>
      <w:r w:rsidRPr="00C4651F">
        <w:rPr>
          <w:lang w:val="uk-UA" w:eastAsia="en-US"/>
        </w:rPr>
        <w:t>Розглядаючи категорію “компетентність”, слід пов’язувати її із здібностями людини та розподіляє на професійну, методичну та соціальну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Під професійною компетентністю він розуміє ті специфічні “технічні</w:t>
      </w:r>
      <w:r w:rsidR="00C4651F" w:rsidRPr="00C4651F">
        <w:rPr>
          <w:lang w:val="uk-UA" w:eastAsia="en-US"/>
        </w:rPr>
        <w:t xml:space="preserve">" </w:t>
      </w:r>
      <w:r w:rsidRPr="00C4651F">
        <w:rPr>
          <w:lang w:val="uk-UA" w:eastAsia="en-US"/>
        </w:rPr>
        <w:t>здібності, які необхідні в конкретному трудовому процесі, тобто спеціальні знання, навички й уміння застосовувати конкретні методи і прийоми для вирішення відповідних конкретних завдань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caps/>
          <w:lang w:val="uk-UA" w:eastAsia="en-US"/>
        </w:rPr>
        <w:t>Д</w:t>
      </w:r>
      <w:r w:rsidRPr="00C4651F">
        <w:rPr>
          <w:lang w:val="uk-UA" w:eastAsia="en-US"/>
        </w:rPr>
        <w:t>о методичної компетентності відносять здатність до сприйняття й інтерпретації інформації, структурування проблем, системного мислення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caps/>
          <w:lang w:val="uk-UA" w:eastAsia="en-US"/>
        </w:rPr>
        <w:t>с</w:t>
      </w:r>
      <w:r w:rsidRPr="00C4651F">
        <w:rPr>
          <w:lang w:val="uk-UA" w:eastAsia="en-US"/>
        </w:rPr>
        <w:t xml:space="preserve">оціальна компетентність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здатність до спілкування, співробітництва, вирішення конфліктів, тобто, здатність до керівництва співробітниками</w:t>
      </w:r>
      <w:r w:rsidR="00C4651F" w:rsidRPr="00C4651F">
        <w:rPr>
          <w:caps/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Компетентністю доцільно назвати здатність застосовувати знання для прийняття ефективних рішень як у певній предметній галузі діяльності, так і в екстремальних умовах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Оскільки компетентність є особливим нематеріальним ресурсом оцінити її можна лише використовуючи методи експертних оцінок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Експертна оцінка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середня, чи модальна, характеристика з висловлених групою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фахівців</w:t>
      </w:r>
      <w:r w:rsidR="00C4651F" w:rsidRPr="00C4651F">
        <w:rPr>
          <w:lang w:val="uk-UA" w:eastAsia="en-US"/>
        </w:rPr>
        <w:t xml:space="preserve">) </w:t>
      </w:r>
      <w:r w:rsidRPr="00C4651F">
        <w:rPr>
          <w:lang w:val="uk-UA" w:eastAsia="en-US"/>
        </w:rPr>
        <w:t>думок про яке-небудь явище чи процес, за умови, що вдалося досягти узгодженості чи єдності думок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Суть методу експертних оцінок полягає в опитуванні спеціально відібраних найбільш компетентних осіб щодо стану і тенденцій розвитку об'єкта чи дослідження окремих його сторін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Методи експертних оцінок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це методи організації роботи з фахівцями-експертами й обробки їхніх думок, виражених у кількісній і/або якісній формі з метою підготовки інформації для прийняття рішень відповідними особами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Ці методи використовуються як для оцінки реального стану ситуації, так і для прогнозування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Варіантами експертних процедур можуть бути групові дискусії, “мозкові атаки</w:t>
      </w:r>
      <w:r w:rsidR="00C4651F" w:rsidRPr="00C4651F">
        <w:rPr>
          <w:lang w:val="uk-UA" w:eastAsia="en-US"/>
        </w:rPr>
        <w:t xml:space="preserve">", </w:t>
      </w:r>
      <w:r w:rsidRPr="00C4651F">
        <w:rPr>
          <w:lang w:val="uk-UA" w:eastAsia="en-US"/>
        </w:rPr>
        <w:t>багатоступінчате опитування й ін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Експертна оцінка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ефективний метод одержання цінної інформації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У ситуації експертизи в ролі інструменту вимірювання виступає людина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експерт</w:t>
      </w:r>
      <w:r w:rsidR="00C4651F" w:rsidRPr="00C4651F">
        <w:rPr>
          <w:lang w:val="uk-UA" w:eastAsia="en-US"/>
        </w:rPr>
        <w:t>),</w:t>
      </w:r>
      <w:r w:rsidRPr="00C4651F">
        <w:rPr>
          <w:lang w:val="uk-UA" w:eastAsia="en-US"/>
        </w:rPr>
        <w:t xml:space="preserve"> яка добре знає предмет дослідження і здатна кількісно виразити свої враження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Роблячи висновки, експерт використовує свій досвід, гнучко оцінює непрямі прояви, інтерпретує унікальні ситуації, завдяки чому він здатний вимірювати практично будь-яку якість, для якої стандартизованого тесту може не існувати в принципі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Однак на оцінку ознаки значною мірою впливають особисте ставлення експерта, минулий досвід, специфічне розуміння вимірюваної якості, суб'єктивна інтерпретація оцінюваної ознаки, а також різні стильові особливості виставлення оцінок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Найбільшою складністю під час експертизи є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постановка завдань перед експертом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визначення критеріїв оцінки й ознак, за якими слід оцінювати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а також виключення повного суб'єктивізму і зацікавленості експертів в оцінках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Слід зазначити, що особливість та основний недолік експертних оцінок</w:t>
      </w:r>
      <w:r w:rsidR="00C4651F" w:rsidRPr="00C4651F">
        <w:rPr>
          <w:lang w:val="uk-UA" w:eastAsia="en-US"/>
        </w:rPr>
        <w:t xml:space="preserve"> -</w:t>
      </w:r>
      <w:r w:rsidRPr="00C4651F">
        <w:rPr>
          <w:lang w:val="uk-UA" w:eastAsia="en-US"/>
        </w:rPr>
        <w:t xml:space="preserve"> це відсутність чітких математичних доказів оптимальності одержуваних рішень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Однак і інші кількісні методи оцінки ґрунтуються на порівнянні з еталонними оцінками, які також принципово неможливо визначити до кінця об'єктивно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Необхідно також зазначити, що експертам значно легше порівнювати об'єкти в цілому, а не виділяти внесок окремих факторів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На сьогодні не існує науково обґрунтованої класифікації методів експертних оцінок і тим паче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однозначних рекомендацій щодо їх застосування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 xml:space="preserve">В одних випадках з кожним експертом працюють окремо, він навіть не знає, хто ще є експертом, а тому висловлює свою думку незалежно від авторитетів, в інших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експертів збирають разом для підготовки матеріалів, при цьому експерти обговорюють проблему один з одним, навчаються один у одного, і неправильні думки відкидаються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 xml:space="preserve">В одних методах кількість експертів фіксоване, а в інших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кількість експертів зростає в процесі проведення експертизи, наприклад, у ході використання методу “снігової грудки”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Порівняльну характеристику</w:t>
      </w:r>
      <w:r w:rsidR="00C4651F" w:rsidRPr="00C4651F">
        <w:rPr>
          <w:lang w:val="uk-UA" w:eastAsia="en-US"/>
        </w:rPr>
        <w:t xml:space="preserve"> </w:t>
      </w:r>
      <w:r w:rsidRPr="00C4651F">
        <w:rPr>
          <w:lang w:val="uk-UA" w:eastAsia="en-US"/>
        </w:rPr>
        <w:t>індивідуальних та колективних методів експертних оцінок наведено в табл</w:t>
      </w:r>
      <w:r w:rsidR="00C4651F" w:rsidRPr="00C4651F">
        <w:rPr>
          <w:lang w:val="uk-UA" w:eastAsia="en-US"/>
        </w:rPr>
        <w:t>.2.</w:t>
      </w:r>
    </w:p>
    <w:p w:rsidR="00C4651F" w:rsidRDefault="00C4651F" w:rsidP="00C4651F">
      <w:pPr>
        <w:ind w:firstLine="709"/>
        <w:rPr>
          <w:lang w:val="uk-UA" w:eastAsia="en-US"/>
        </w:rPr>
      </w:pPr>
    </w:p>
    <w:p w:rsidR="0086578D" w:rsidRPr="00C4651F" w:rsidRDefault="0086578D" w:rsidP="00C4651F">
      <w:pPr>
        <w:ind w:left="708" w:firstLine="1"/>
        <w:rPr>
          <w:lang w:val="uk-UA" w:eastAsia="en-US"/>
        </w:rPr>
      </w:pPr>
      <w:r w:rsidRPr="00C4651F">
        <w:rPr>
          <w:lang w:val="uk-UA" w:eastAsia="en-US"/>
        </w:rPr>
        <w:t>Таблиця 2</w:t>
      </w:r>
      <w:r w:rsidR="00C4651F" w:rsidRPr="00C4651F">
        <w:rPr>
          <w:lang w:val="uk-UA" w:eastAsia="en-US"/>
        </w:rPr>
        <w:t xml:space="preserve"> - </w:t>
      </w:r>
      <w:r w:rsidRPr="00C4651F">
        <w:rPr>
          <w:lang w:val="uk-UA" w:eastAsia="en-US"/>
        </w:rPr>
        <w:t>Порівняльна характеристика індивідуальних та колективних методів експертних оцінок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4"/>
        <w:gridCol w:w="3636"/>
        <w:gridCol w:w="3408"/>
      </w:tblGrid>
      <w:tr w:rsidR="0086578D" w:rsidRPr="00A075EB" w:rsidTr="00A075EB">
        <w:trPr>
          <w:jc w:val="center"/>
        </w:trPr>
        <w:tc>
          <w:tcPr>
            <w:tcW w:w="2244" w:type="dxa"/>
            <w:vMerge w:val="restart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Вид оцінок</w:t>
            </w:r>
          </w:p>
        </w:tc>
        <w:tc>
          <w:tcPr>
            <w:tcW w:w="7044" w:type="dxa"/>
            <w:gridSpan w:val="2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Експертні оцінки</w:t>
            </w:r>
          </w:p>
        </w:tc>
      </w:tr>
      <w:tr w:rsidR="0086578D" w:rsidRPr="00A075EB" w:rsidTr="00A075EB">
        <w:trPr>
          <w:jc w:val="center"/>
        </w:trPr>
        <w:tc>
          <w:tcPr>
            <w:tcW w:w="2244" w:type="dxa"/>
            <w:vMerge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</w:p>
        </w:tc>
        <w:tc>
          <w:tcPr>
            <w:tcW w:w="3636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Переваги</w:t>
            </w:r>
          </w:p>
        </w:tc>
        <w:tc>
          <w:tcPr>
            <w:tcW w:w="3408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Недоліки</w:t>
            </w:r>
          </w:p>
        </w:tc>
      </w:tr>
      <w:tr w:rsidR="0086578D" w:rsidRPr="00A075EB" w:rsidTr="00A075EB">
        <w:trPr>
          <w:jc w:val="center"/>
        </w:trPr>
        <w:tc>
          <w:tcPr>
            <w:tcW w:w="2244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Індивідуальні </w:t>
            </w:r>
          </w:p>
        </w:tc>
        <w:tc>
          <w:tcPr>
            <w:tcW w:w="3636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Оперативність одержання інформації</w:t>
            </w:r>
          </w:p>
        </w:tc>
        <w:tc>
          <w:tcPr>
            <w:tcW w:w="3408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Високий рівень суб'єктивності </w:t>
            </w:r>
          </w:p>
        </w:tc>
      </w:tr>
      <w:tr w:rsidR="0086578D" w:rsidRPr="00A075EB" w:rsidTr="00A075EB">
        <w:trPr>
          <w:jc w:val="center"/>
        </w:trPr>
        <w:tc>
          <w:tcPr>
            <w:tcW w:w="2244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Колективні </w:t>
            </w:r>
          </w:p>
        </w:tc>
        <w:tc>
          <w:tcPr>
            <w:tcW w:w="3636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Менш суб'єктивні, думка групи більш надійна</w:t>
            </w:r>
          </w:p>
        </w:tc>
        <w:tc>
          <w:tcPr>
            <w:tcW w:w="3408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Тривалість процедури</w:t>
            </w:r>
          </w:p>
        </w:tc>
      </w:tr>
    </w:tbl>
    <w:p w:rsidR="0086578D" w:rsidRPr="00C4651F" w:rsidRDefault="0086578D" w:rsidP="00C4651F">
      <w:pPr>
        <w:ind w:firstLine="709"/>
        <w:rPr>
          <w:lang w:val="uk-UA" w:eastAsia="en-US"/>
        </w:rPr>
      </w:pP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Як видно з табл</w:t>
      </w:r>
      <w:r w:rsidR="00C4651F" w:rsidRPr="00C4651F">
        <w:rPr>
          <w:lang w:val="uk-UA" w:eastAsia="en-US"/>
        </w:rPr>
        <w:t>.2</w:t>
      </w:r>
      <w:r w:rsidRPr="00C4651F">
        <w:rPr>
          <w:lang w:val="uk-UA" w:eastAsia="en-US"/>
        </w:rPr>
        <w:t>, індивідуальні методи експертних оцінок висувають вищі, ніж при використанні колективних методів, вимоги до експерта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Для аналізу компетентності та визначення її типу було узагальнено основні складові процесу прийняття рішень та розроблено спеціальну анкету, анкетування якої було проведено на стабільно-розвиваючому підприємстві машинобудівної промисловості ВАТ</w:t>
      </w:r>
      <w:r w:rsidR="00C4651F" w:rsidRPr="00C4651F">
        <w:rPr>
          <w:lang w:val="uk-UA" w:eastAsia="en-US"/>
        </w:rPr>
        <w:t xml:space="preserve"> "</w:t>
      </w:r>
      <w:r w:rsidRPr="00C4651F">
        <w:rPr>
          <w:lang w:val="uk-UA" w:eastAsia="en-US"/>
        </w:rPr>
        <w:t>Стахановський вагонобудівний завод</w:t>
      </w:r>
      <w:r w:rsidR="00C4651F" w:rsidRPr="00C4651F">
        <w:rPr>
          <w:lang w:val="uk-UA" w:eastAsia="en-US"/>
        </w:rPr>
        <w:t xml:space="preserve">". </w:t>
      </w:r>
      <w:r w:rsidRPr="00C4651F">
        <w:rPr>
          <w:lang w:val="uk-UA" w:eastAsia="en-US"/>
        </w:rPr>
        <w:t>При складанні анкети було обрано порядкову шкалу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На питання, поставлені в анкеті, респондентам пропонувалося обрати один із варіантів відповіді і присвоїти йому відповідний бал при інтервалі оцінки від 1 до 5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Оцінка 5 відповідає варіанту “так</w:t>
      </w:r>
      <w:r w:rsidR="00C4651F" w:rsidRPr="00C4651F">
        <w:rPr>
          <w:lang w:val="uk-UA" w:eastAsia="en-US"/>
        </w:rPr>
        <w:t xml:space="preserve">"; </w:t>
      </w:r>
      <w:r w:rsidRPr="00C4651F">
        <w:rPr>
          <w:lang w:val="uk-UA" w:eastAsia="en-US"/>
        </w:rPr>
        <w:t xml:space="preserve">4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“скоріше так, чим ні</w:t>
      </w:r>
      <w:r w:rsidR="00C4651F" w:rsidRPr="00C4651F">
        <w:rPr>
          <w:lang w:val="uk-UA" w:eastAsia="en-US"/>
        </w:rPr>
        <w:t xml:space="preserve">"; </w:t>
      </w:r>
      <w:r w:rsidRPr="00C4651F">
        <w:rPr>
          <w:lang w:val="uk-UA" w:eastAsia="en-US"/>
        </w:rPr>
        <w:t xml:space="preserve">3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“скоріше ні, чим так”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 xml:space="preserve">2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“ні”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 xml:space="preserve">1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“не знаю</w:t>
      </w:r>
      <w:r w:rsidR="00C4651F" w:rsidRPr="00C4651F">
        <w:rPr>
          <w:lang w:val="uk-UA" w:eastAsia="en-US"/>
        </w:rPr>
        <w:t xml:space="preserve">". </w:t>
      </w:r>
      <w:r w:rsidRPr="00C4651F">
        <w:rPr>
          <w:lang w:val="uk-UA" w:eastAsia="en-US"/>
        </w:rPr>
        <w:t>Якщо респонденту важко було відповісти на запитання, то варіанту привласнювалося значення “не знаю</w:t>
      </w:r>
      <w:r w:rsidR="00C4651F" w:rsidRPr="00C4651F">
        <w:rPr>
          <w:lang w:val="uk-UA" w:eastAsia="en-US"/>
        </w:rPr>
        <w:t xml:space="preserve">". </w:t>
      </w:r>
      <w:r w:rsidRPr="00C4651F">
        <w:rPr>
          <w:lang w:val="uk-UA" w:eastAsia="en-US"/>
        </w:rPr>
        <w:t>У результаті соціологічного опитування було з’ясовано, як співробітники приймають рішення щодо типових та нових завдань і виділено основні типи компетентності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У ході обробки даних анкетного опитування відповіді респондентів було класифіковано залежно від рівня освіти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особи з вищою та середньою освітою</w:t>
      </w:r>
      <w:r w:rsidR="00C4651F" w:rsidRPr="00C4651F">
        <w:rPr>
          <w:lang w:val="uk-UA" w:eastAsia="en-US"/>
        </w:rPr>
        <w:t xml:space="preserve">) </w:t>
      </w:r>
      <w:r w:rsidRPr="00C4651F">
        <w:rPr>
          <w:lang w:val="uk-UA" w:eastAsia="en-US"/>
        </w:rPr>
        <w:t>та залежно від статусу особи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вище керівництво, керівництво середньої ланки та виконавці</w:t>
      </w:r>
      <w:r w:rsidR="00C4651F" w:rsidRPr="00C4651F">
        <w:rPr>
          <w:lang w:val="uk-UA" w:eastAsia="en-US"/>
        </w:rPr>
        <w:t>).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Попередній аналіз відповідей показав, що розподіл оцінок не можна апроксимувати нормальним, тому обробка даних заповнених анкет проводилася на основі використання основних положень прикладної теорії вимірювань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ПТВ</w:t>
      </w:r>
      <w:r w:rsidR="00C4651F" w:rsidRPr="00C4651F">
        <w:rPr>
          <w:lang w:val="uk-UA" w:eastAsia="en-US"/>
        </w:rPr>
        <w:t>),</w:t>
      </w:r>
      <w:r w:rsidRPr="00C4651F">
        <w:rPr>
          <w:lang w:val="uk-UA" w:eastAsia="en-US"/>
        </w:rPr>
        <w:t xml:space="preserve"> яка є однією зі складових частин статистики об'єктів нечислової природи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Ця теорія розглядає проблеми узагальнення думок експертів, побудови відповідних показників і рейтингів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її застосовували до педагогічної кваліметрії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виміру якості знань</w:t>
      </w:r>
      <w:r w:rsidR="00C4651F" w:rsidRPr="00C4651F">
        <w:rPr>
          <w:lang w:val="uk-UA" w:eastAsia="en-US"/>
        </w:rPr>
        <w:t>),</w:t>
      </w:r>
      <w:r w:rsidRPr="00C4651F">
        <w:rPr>
          <w:lang w:val="uk-UA" w:eastAsia="en-US"/>
        </w:rPr>
        <w:t xml:space="preserve"> у системних дослідженнях, у різних задачах теорії експертних оцінок, для узагальнення показників якості, в соціологічних дослідженнях та ін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Відповідно до умов використання основних положень ПТВ, при математичному моделюванні реального явища чи процесу потрібно насамперед встановити, в яких типах шкал виміряні ті чи інші змінні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Тип шкали задає групу припустимих перетворень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Статистичні висновки, що отримано на основі даних, вимірюваних у шкалі певного типу, не повинні залежати від того, яка одиниця вимірювання була обрана дослідником, тобто вони повинні бути інваріантними стосовно припустимих перетворень шкали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У табл</w:t>
      </w:r>
      <w:r w:rsidR="00C4651F" w:rsidRPr="00C4651F">
        <w:rPr>
          <w:lang w:val="uk-UA" w:eastAsia="en-US"/>
        </w:rPr>
        <w:t>.3</w:t>
      </w:r>
      <w:r w:rsidRPr="00C4651F">
        <w:rPr>
          <w:lang w:val="uk-UA" w:eastAsia="en-US"/>
        </w:rPr>
        <w:t xml:space="preserve"> наведено ранги, що проставлено залежно від розміру загальної суми оцінених співробітниками ВАТ</w:t>
      </w:r>
      <w:r w:rsidR="00C4651F" w:rsidRPr="00C4651F">
        <w:rPr>
          <w:lang w:val="uk-UA" w:eastAsia="en-US"/>
        </w:rPr>
        <w:t xml:space="preserve"> "</w:t>
      </w:r>
      <w:r w:rsidRPr="00C4651F">
        <w:rPr>
          <w:lang w:val="uk-UA" w:eastAsia="en-US"/>
        </w:rPr>
        <w:t>СВЗ</w:t>
      </w:r>
      <w:r w:rsidR="00C4651F" w:rsidRPr="00C4651F">
        <w:rPr>
          <w:lang w:val="uk-UA" w:eastAsia="en-US"/>
        </w:rPr>
        <w:t xml:space="preserve">" </w:t>
      </w:r>
      <w:r w:rsidRPr="00C4651F">
        <w:rPr>
          <w:lang w:val="uk-UA" w:eastAsia="en-US"/>
        </w:rPr>
        <w:t>характеристик</w:t>
      </w:r>
      <w:r w:rsidR="00C4651F" w:rsidRPr="00C4651F">
        <w:rPr>
          <w:lang w:val="uk-UA" w:eastAsia="en-US"/>
        </w:rPr>
        <w:t>.</w:t>
      </w:r>
    </w:p>
    <w:p w:rsidR="0086578D" w:rsidRPr="00C4651F" w:rsidRDefault="00C4651F" w:rsidP="00C4651F">
      <w:pPr>
        <w:ind w:firstLine="709"/>
        <w:rPr>
          <w:lang w:val="uk-UA" w:eastAsia="en-US"/>
        </w:rPr>
      </w:pPr>
      <w:r>
        <w:rPr>
          <w:lang w:val="uk-UA" w:eastAsia="en-US"/>
        </w:rPr>
        <w:br w:type="page"/>
      </w:r>
      <w:r w:rsidR="0086578D" w:rsidRPr="00C4651F">
        <w:rPr>
          <w:lang w:val="uk-UA" w:eastAsia="en-US"/>
        </w:rPr>
        <w:t>Таблиця 3</w:t>
      </w:r>
      <w:r w:rsidRPr="00C4651F">
        <w:rPr>
          <w:lang w:val="uk-UA" w:eastAsia="en-US"/>
        </w:rPr>
        <w:t xml:space="preserve"> - </w:t>
      </w:r>
      <w:r w:rsidR="0086578D" w:rsidRPr="00C4651F">
        <w:rPr>
          <w:lang w:val="uk-UA" w:eastAsia="en-US"/>
        </w:rPr>
        <w:t>Експертні оцінки характеристик компетентності</w:t>
      </w:r>
    </w:p>
    <w:tbl>
      <w:tblPr>
        <w:tblW w:w="47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70"/>
      </w:tblGrid>
      <w:tr w:rsidR="0086578D" w:rsidRPr="00A075EB" w:rsidTr="00A075EB">
        <w:trPr>
          <w:trHeight w:val="70"/>
          <w:jc w:val="center"/>
        </w:trPr>
        <w:tc>
          <w:tcPr>
            <w:tcW w:w="2341" w:type="dxa"/>
            <w:vMerge w:val="restart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Характеристика</w:t>
            </w:r>
          </w:p>
        </w:tc>
        <w:tc>
          <w:tcPr>
            <w:tcW w:w="6691" w:type="dxa"/>
            <w:gridSpan w:val="10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Категорія опитуваних</w:t>
            </w:r>
          </w:p>
        </w:tc>
      </w:tr>
      <w:tr w:rsidR="0086578D" w:rsidRPr="00A075EB" w:rsidTr="00A075EB">
        <w:trPr>
          <w:trHeight w:val="560"/>
          <w:jc w:val="center"/>
        </w:trPr>
        <w:tc>
          <w:tcPr>
            <w:tcW w:w="2341" w:type="dxa"/>
            <w:vMerge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</w:p>
        </w:tc>
        <w:tc>
          <w:tcPr>
            <w:tcW w:w="1338" w:type="dxa"/>
            <w:gridSpan w:val="2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Особи з вищою освітою</w:t>
            </w:r>
          </w:p>
        </w:tc>
        <w:tc>
          <w:tcPr>
            <w:tcW w:w="1338" w:type="dxa"/>
            <w:gridSpan w:val="2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Особи з середньою освітою</w:t>
            </w:r>
          </w:p>
        </w:tc>
        <w:tc>
          <w:tcPr>
            <w:tcW w:w="1338" w:type="dxa"/>
            <w:gridSpan w:val="2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Вище керів-ництво</w:t>
            </w:r>
          </w:p>
        </w:tc>
        <w:tc>
          <w:tcPr>
            <w:tcW w:w="1338" w:type="dxa"/>
            <w:gridSpan w:val="2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 xml:space="preserve">Керівництво середньої ланки </w:t>
            </w:r>
          </w:p>
        </w:tc>
        <w:tc>
          <w:tcPr>
            <w:tcW w:w="1339" w:type="dxa"/>
            <w:gridSpan w:val="2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Виконавці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vMerge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сума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ранг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сума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ранг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сума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ранг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сума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ранг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сума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ранг</w:t>
            </w:r>
          </w:p>
        </w:tc>
      </w:tr>
      <w:tr w:rsidR="0086578D" w:rsidRPr="00A075EB" w:rsidTr="00A075EB">
        <w:trPr>
          <w:trHeight w:val="80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Наявність вищої освіти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415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122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1,5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330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caps/>
                <w:lang w:val="uk-UA"/>
              </w:rPr>
            </w:pPr>
            <w:r w:rsidRPr="00A075EB">
              <w:rPr>
                <w:lang w:val="uk-UA"/>
              </w:rPr>
              <w:t>Загальна ерудиція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440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66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347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8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caps/>
                <w:lang w:val="uk-UA"/>
              </w:rPr>
            </w:pPr>
            <w:r w:rsidRPr="00A075EB">
              <w:rPr>
                <w:lang w:val="uk-UA"/>
              </w:rPr>
              <w:t>Особистісні якості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453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4,5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346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Системність знань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429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5,5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8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324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Спеціальні знання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458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156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354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10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Наявність досвіду роботи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491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170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385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</w:t>
            </w:r>
          </w:p>
        </w:tc>
      </w:tr>
      <w:tr w:rsidR="0086578D" w:rsidRPr="00A075EB" w:rsidTr="00A075EB">
        <w:trPr>
          <w:trHeight w:val="70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Забезпеченість інформацією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451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157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351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Можливість одержувати консультації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401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316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Можливість радитися зі співробітниками щодо типових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429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5,5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136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142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362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11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Можливість консультуватися у фахівців щодо типових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407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10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337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Самостійність у прийнятті рішень щодо типових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449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8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4,5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164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338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6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Можливість радитися зі співробітниками щодо нових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452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10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132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370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Можливість консультуватися у фахівців щодо нових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473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70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159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12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372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</w:t>
            </w:r>
          </w:p>
        </w:tc>
      </w:tr>
      <w:tr w:rsidR="0086578D" w:rsidRPr="00A075EB" w:rsidTr="00A075EB">
        <w:trPr>
          <w:trHeight w:val="67"/>
          <w:jc w:val="center"/>
        </w:trPr>
        <w:tc>
          <w:tcPr>
            <w:tcW w:w="2341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Самостійність у прийнятті рішень щодо нових завдань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391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98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59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4</w:t>
            </w:r>
          </w:p>
        </w:tc>
        <w:tc>
          <w:tcPr>
            <w:tcW w:w="669" w:type="dxa"/>
            <w:shd w:val="clear" w:color="auto" w:fill="auto"/>
            <w:noWrap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134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1,5</w:t>
            </w:r>
          </w:p>
        </w:tc>
        <w:tc>
          <w:tcPr>
            <w:tcW w:w="669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291</w:t>
            </w:r>
          </w:p>
        </w:tc>
        <w:tc>
          <w:tcPr>
            <w:tcW w:w="670" w:type="dxa"/>
            <w:shd w:val="clear" w:color="auto" w:fill="auto"/>
          </w:tcPr>
          <w:p w:rsidR="0086578D" w:rsidRPr="00A075EB" w:rsidRDefault="0086578D" w:rsidP="00C4651F">
            <w:pPr>
              <w:pStyle w:val="afc"/>
              <w:rPr>
                <w:lang w:val="uk-UA"/>
              </w:rPr>
            </w:pPr>
            <w:r w:rsidRPr="00A075EB">
              <w:rPr>
                <w:lang w:val="uk-UA"/>
              </w:rPr>
              <w:t>1</w:t>
            </w:r>
          </w:p>
        </w:tc>
      </w:tr>
    </w:tbl>
    <w:p w:rsidR="0086578D" w:rsidRPr="00C4651F" w:rsidRDefault="0086578D" w:rsidP="00C4651F">
      <w:pPr>
        <w:ind w:firstLine="709"/>
        <w:rPr>
          <w:lang w:val="uk-UA" w:eastAsia="en-US"/>
        </w:rPr>
      </w:pP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За результатами опитування можна дійти наступних висновків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Так, усі категорії опитуваних у якості одного з головних факторів, який впливає на прийняття ефективних рішень, обрали наявність досвіду роботи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Однак люди з вищою освітою не приділяють особливої уваги існуючому рівню освіти, можливості одержувати консультації як у фахівців, так і у співробітників щодо типових завдань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Ці характеристики мають найменший бал та найменшу узгодженість думок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При цьому найбільше значення для цієї категорії мають можливість консультуватися у фахівців для прийняття рішень щодо нових завдань та наявність спеціальних знань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Співробітники підприємств з середньою освітою менш за все цінують системність знань та самостійність у прийнятті рішень щодо нових завдань, а головну увагу вони узгоджено приділяють можливості радитися зі співробітниками щодо типових та нових завдань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До складу компетентності вищого керівництва входять практично з однаковою значимістю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вища освіта, загальна ерудиція, особисті якості, системність знань, спеціальні знання, забезпеченість інформацією, можливість консультуватися у фахівців для прийняття рішень щодо нових завдань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Тобто посади керівництва вищого рівня для прийняття управлінських рішень потребують наявності всіх цих характеристик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Як видно з діаграми, типові завдання не входять до складу цього типу компетентності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Керівництво середньої ланки має подібний до попереднього тип компетентності, крім того, що до складу цього типу входить така характеристика, як “самостійність у прийнятті рішень щодо типових завдань</w:t>
      </w:r>
      <w:r w:rsidR="00C4651F" w:rsidRPr="00C4651F">
        <w:rPr>
          <w:lang w:val="uk-UA" w:eastAsia="en-US"/>
        </w:rPr>
        <w:t xml:space="preserve">" </w:t>
      </w:r>
      <w:r w:rsidRPr="00C4651F">
        <w:rPr>
          <w:lang w:val="uk-UA" w:eastAsia="en-US"/>
        </w:rPr>
        <w:t>замість характеристики “наявність вищої освіти”, властивої для компетентності вищого керівництва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Для виконавців, а їх відповіді становлять більшу частину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66%</w:t>
      </w:r>
      <w:r w:rsidR="00C4651F" w:rsidRPr="00C4651F">
        <w:rPr>
          <w:lang w:val="uk-UA" w:eastAsia="en-US"/>
        </w:rPr>
        <w:t xml:space="preserve">) </w:t>
      </w:r>
      <w:r w:rsidRPr="00C4651F">
        <w:rPr>
          <w:lang w:val="uk-UA" w:eastAsia="en-US"/>
        </w:rPr>
        <w:t>порівняно з керівництвом, характерна значна відмінність типу компетентності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До її складу входять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загальна ерудиція, спеціальні знання, забезпеченість інформацією, можливість радитися зі співробітниками щодо типових і нових завдань та консультуватися у фахівців щодо нових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Ця відмінність може бути пояснена тим, що ті рішення, які доводиться приймати виконавцям в межах їхньої компетенції</w:t>
      </w:r>
      <w:r w:rsidR="00C4651F" w:rsidRPr="00C4651F">
        <w:rPr>
          <w:lang w:val="uk-UA" w:eastAsia="en-US"/>
        </w:rPr>
        <w:t xml:space="preserve"> (</w:t>
      </w:r>
      <w:r w:rsidRPr="00C4651F">
        <w:rPr>
          <w:lang w:val="uk-UA" w:eastAsia="en-US"/>
        </w:rPr>
        <w:t>в основному типові</w:t>
      </w:r>
      <w:r w:rsidR="00C4651F" w:rsidRPr="00C4651F">
        <w:rPr>
          <w:lang w:val="uk-UA" w:eastAsia="en-US"/>
        </w:rPr>
        <w:t>),</w:t>
      </w:r>
      <w:r w:rsidRPr="00C4651F">
        <w:rPr>
          <w:lang w:val="uk-UA" w:eastAsia="en-US"/>
        </w:rPr>
        <w:t xml:space="preserve"> не потребують істотних обміркувань та наявності суттєвого досвіду й знань відносно проблемної області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Оскільки в сучасному суспільстві інформація й знання знайшли реальність існування в бізнес-діяльності, доступним і важливим завданням будь-якої організації стає управління цими специфічними активами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За визначенням GartnerGroup, інформаційні ресурси організації включають структуровані бази даних, текстову інформацію, тобто документи, що описують правила і процедури, і, що найбільш важливо, неявні знання й експертизу, “інтелектуальний капітал</w:t>
      </w:r>
      <w:r w:rsidR="00C4651F" w:rsidRPr="00C4651F">
        <w:rPr>
          <w:lang w:val="uk-UA" w:eastAsia="en-US"/>
        </w:rPr>
        <w:t xml:space="preserve">" </w:t>
      </w:r>
      <w:r w:rsidRPr="00C4651F">
        <w:rPr>
          <w:lang w:val="uk-UA" w:eastAsia="en-US"/>
        </w:rPr>
        <w:t>співробітників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Але, хоча новітні технології і здатні допомогти підприємству у вирішенні завдань накопичення і поширення корисної інформації, основним носієм знань і інструментом їхньої обробки, як і раніше, залишається людина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Будь-яка експертна система є втіленням у базі знань досвіду експерта, застосовує формалізоване знання людини до складних реальних проблем, приймає рішення на основі наявних альтернатив, але вона не здатна до генерації ідей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Основна проблема розвитку систем штучного інтелекту полягає в складності формального подання знань, перетворення неявних знань у чіткі логічні схеми і формулювання правил на основі евристики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Тому формування інтелектуального капіталу підприємства повинно базуватися на розвитку персоналу, хоча це й відбирає більше часу і коштів, ніж купівля недорогої і нескладної в експлуатації експертної системи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 xml:space="preserve">Таким чином, формування інтелектуального капіталу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це процес придбання, створення, поширення і розвитку знань, використання яких надає підприємству конкурентної переваги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Організаційні знання можуть бути визначені як набір принципів, фактів, досвіду і навичок, правил, що дають інформацію про прийняття рішень, поведінку і дії організації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І якщо інформація є набором відомостей, які сприяють зменшенню невизначеності, то знання як результат пізнавальної діяльності організують цю інформацію в систему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Знання важко подати формально, в основному вони передаються за допомогою засвоєння різного виду інформації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Сприйняття цієї інформації, яке багато в чому залежить від індивідуальних здібностей людини, дає цілісну картину оточення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І якщо, розуміючи й запам'ятовуючи інформацію, людина здобуває знання, то їхній розвиток відбувається завдяки навчанню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Отже, формування інтелектуального капіталу підприємства передбачає не стільки нарощування обсягу інформації та знань співробітників, скільки розвиток навичок застосування цих знань у практиці повсякденної діяльності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Однак цінність інтелектуального капіталу, як і капіталу взагалі, визначається не тільки його наявністю, а й ефективністю використання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Взаємодіючи із вродженим інтелектом людини, інтелектуальний капітал може бути істотно посилений розумовими здібностями кращих співробітників, але також і послаблений лінню, неуважністю і відсутністю мотивації інших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В умовах постіндустріального суспільства інформація, знання та компетентність є виробничими ресурсами, які широко застосовуються в процесах виробництва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Ці інтелектуальні ресурси значно відрізняються від грошових, природних, трудових і технічних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Вони мають ряд істотних переваг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 xml:space="preserve">невичерпні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не убувають у міру використання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 xml:space="preserve">невідчужувані </w:t>
      </w:r>
      <w:r w:rsidR="00C4651F" w:rsidRPr="00C4651F">
        <w:rPr>
          <w:lang w:val="uk-UA" w:eastAsia="en-US"/>
        </w:rPr>
        <w:t>-</w:t>
      </w:r>
      <w:r w:rsidRPr="00C4651F">
        <w:rPr>
          <w:lang w:val="uk-UA" w:eastAsia="en-US"/>
        </w:rPr>
        <w:t xml:space="preserve"> їх продаж не зменшує їхнього обсягу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існують незалежно від простору та часу і можуть знаходитися в декількох місцях водночас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Разом з тим інформації та знанням властивий ряд недоліків</w:t>
      </w:r>
      <w:r w:rsidR="00C4651F" w:rsidRPr="00C4651F">
        <w:rPr>
          <w:lang w:val="uk-UA" w:eastAsia="en-US"/>
        </w:rPr>
        <w:t xml:space="preserve">: </w:t>
      </w:r>
      <w:r w:rsidRPr="00C4651F">
        <w:rPr>
          <w:lang w:val="uk-UA" w:eastAsia="en-US"/>
        </w:rPr>
        <w:t>вони можуть катастрофічно знецінюватися, іноді до повної втрати вартості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їхня вартість не залежить від того, скільки згодом ними будуть користуватися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між витратами на інформацію і знання на вході і їх обсягом на виході немає значимої економічної відповідності</w:t>
      </w:r>
      <w:r w:rsidR="00C4651F" w:rsidRPr="00C4651F">
        <w:rPr>
          <w:lang w:val="uk-UA" w:eastAsia="en-US"/>
        </w:rPr>
        <w:t xml:space="preserve">; </w:t>
      </w:r>
      <w:r w:rsidRPr="00C4651F">
        <w:rPr>
          <w:lang w:val="uk-UA" w:eastAsia="en-US"/>
        </w:rPr>
        <w:t>вартість інтелектуального капіталу не обов'язково співвідноситься з витратами на його придбання</w:t>
      </w:r>
      <w:r w:rsidR="00C4651F" w:rsidRPr="00C4651F">
        <w:rPr>
          <w:lang w:val="uk-UA" w:eastAsia="en-US"/>
        </w:rPr>
        <w:t>.</w:t>
      </w:r>
    </w:p>
    <w:p w:rsidR="00C4651F" w:rsidRPr="00C4651F" w:rsidRDefault="0086578D" w:rsidP="00C4651F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Сукупність інформації, знань та компетентності становить інтелектуальний капітал підприємства, який дає можливість відтворювати різного виду нововведення, забезпечуючи тим самим довгострокову конкурентну перевагу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Цей капітал включає сукупність творчих здібностей персоналу, технології організаційного навчання, інформаційні та комунікаційні системи підтримки і реалізації рішень, бази знань</w:t>
      </w:r>
      <w:r w:rsidR="00C4651F" w:rsidRPr="00C4651F">
        <w:rPr>
          <w:lang w:val="uk-UA" w:eastAsia="en-US"/>
        </w:rPr>
        <w:t>.</w:t>
      </w:r>
    </w:p>
    <w:p w:rsidR="00C4651F" w:rsidRPr="00C4651F" w:rsidRDefault="0086578D">
      <w:pPr>
        <w:ind w:firstLine="709"/>
        <w:rPr>
          <w:lang w:val="uk-UA" w:eastAsia="en-US"/>
        </w:rPr>
      </w:pPr>
      <w:r w:rsidRPr="00C4651F">
        <w:rPr>
          <w:lang w:val="uk-UA" w:eastAsia="en-US"/>
        </w:rPr>
        <w:t>Визначення особливостей і відмінностей інформації та знань дозволяє більш ефективно використовувати їх у виробничих процесах</w:t>
      </w:r>
      <w:r w:rsidR="00C4651F" w:rsidRPr="00C4651F">
        <w:rPr>
          <w:lang w:val="uk-UA" w:eastAsia="en-US"/>
        </w:rPr>
        <w:t xml:space="preserve">. </w:t>
      </w:r>
      <w:r w:rsidRPr="00C4651F">
        <w:rPr>
          <w:lang w:val="uk-UA" w:eastAsia="en-US"/>
        </w:rPr>
        <w:t>Виявлення резервів розвитку окремих характеристик компетентності дозволяє визначити напрямки їх удосконалення</w:t>
      </w:r>
      <w:r w:rsidR="00C4651F" w:rsidRPr="00C4651F">
        <w:rPr>
          <w:lang w:val="uk-UA" w:eastAsia="en-US"/>
        </w:rPr>
        <w:t>.</w:t>
      </w:r>
      <w:bookmarkStart w:id="1" w:name="_GoBack"/>
      <w:bookmarkEnd w:id="1"/>
    </w:p>
    <w:sectPr w:rsidR="00C4651F" w:rsidRPr="00C4651F" w:rsidSect="00C4651F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75EB" w:rsidRDefault="00A075EB">
      <w:pPr>
        <w:ind w:firstLine="709"/>
        <w:rPr>
          <w:lang w:eastAsia="en-US"/>
        </w:rPr>
      </w:pPr>
      <w:r>
        <w:rPr>
          <w:lang w:eastAsia="en-US"/>
        </w:rPr>
        <w:separator/>
      </w:r>
    </w:p>
  </w:endnote>
  <w:endnote w:type="continuationSeparator" w:id="0">
    <w:p w:rsidR="00A075EB" w:rsidRDefault="00A075EB">
      <w:pPr>
        <w:ind w:firstLine="709"/>
        <w:rPr>
          <w:lang w:eastAsia="en-US"/>
        </w:rPr>
      </w:pPr>
      <w:r>
        <w:rPr>
          <w:lang w:eastAsia="en-U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51F" w:rsidRDefault="00C4651F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51F" w:rsidRDefault="00C4651F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75EB" w:rsidRDefault="00A075EB">
      <w:pPr>
        <w:ind w:firstLine="709"/>
        <w:rPr>
          <w:lang w:eastAsia="en-US"/>
        </w:rPr>
      </w:pPr>
      <w:r>
        <w:rPr>
          <w:lang w:eastAsia="en-US"/>
        </w:rPr>
        <w:separator/>
      </w:r>
    </w:p>
  </w:footnote>
  <w:footnote w:type="continuationSeparator" w:id="0">
    <w:p w:rsidR="00A075EB" w:rsidRDefault="00A075EB">
      <w:pPr>
        <w:ind w:firstLine="709"/>
        <w:rPr>
          <w:lang w:eastAsia="en-US"/>
        </w:rPr>
      </w:pPr>
      <w:r>
        <w:rPr>
          <w:lang w:eastAsia="en-U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51F" w:rsidRDefault="00A3292C" w:rsidP="00C4651F">
    <w:pPr>
      <w:pStyle w:val="a8"/>
      <w:framePr w:wrap="auto" w:vAnchor="text" w:hAnchor="margin" w:xAlign="right" w:y="1"/>
      <w:rPr>
        <w:rStyle w:val="af7"/>
      </w:rPr>
    </w:pPr>
    <w:r>
      <w:rPr>
        <w:rStyle w:val="af7"/>
      </w:rPr>
      <w:t>2</w:t>
    </w:r>
  </w:p>
  <w:p w:rsidR="00C4651F" w:rsidRDefault="00C4651F" w:rsidP="00C4651F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651F" w:rsidRDefault="00C4651F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BF82E61"/>
    <w:multiLevelType w:val="hybridMultilevel"/>
    <w:tmpl w:val="0AF0F674"/>
    <w:lvl w:ilvl="0" w:tplc="FFFFFFFF">
      <w:start w:val="2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78D"/>
    <w:rsid w:val="000736B7"/>
    <w:rsid w:val="006A49D9"/>
    <w:rsid w:val="0086578D"/>
    <w:rsid w:val="00984CC5"/>
    <w:rsid w:val="00A075EB"/>
    <w:rsid w:val="00A3292C"/>
    <w:rsid w:val="00B44FFF"/>
    <w:rsid w:val="00BA18F0"/>
    <w:rsid w:val="00C4651F"/>
    <w:rsid w:val="00D71DDC"/>
    <w:rsid w:val="00E07ABD"/>
    <w:rsid w:val="00FC2483"/>
    <w:rsid w:val="00FC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EC3BF05-8644-466E-9FBA-D9104C943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C4651F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C4651F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  <w:lang w:eastAsia="en-US"/>
    </w:rPr>
  </w:style>
  <w:style w:type="paragraph" w:styleId="2">
    <w:name w:val="heading 2"/>
    <w:basedOn w:val="a2"/>
    <w:next w:val="a2"/>
    <w:link w:val="20"/>
    <w:autoRedefine/>
    <w:uiPriority w:val="99"/>
    <w:qFormat/>
    <w:rsid w:val="00C4651F"/>
    <w:pPr>
      <w:keepNext/>
      <w:ind w:firstLine="0"/>
      <w:jc w:val="center"/>
      <w:outlineLvl w:val="1"/>
    </w:pPr>
    <w:rPr>
      <w:b/>
      <w:bCs/>
      <w:i/>
      <w:iCs/>
      <w:smallCaps/>
      <w:lang w:eastAsia="en-US"/>
    </w:rPr>
  </w:style>
  <w:style w:type="paragraph" w:styleId="3">
    <w:name w:val="heading 3"/>
    <w:basedOn w:val="a2"/>
    <w:next w:val="a2"/>
    <w:link w:val="30"/>
    <w:uiPriority w:val="99"/>
    <w:qFormat/>
    <w:rsid w:val="00C4651F"/>
    <w:pPr>
      <w:keepNext/>
      <w:ind w:firstLine="709"/>
      <w:outlineLvl w:val="2"/>
    </w:pPr>
    <w:rPr>
      <w:b/>
      <w:bCs/>
      <w:noProof/>
      <w:lang w:eastAsia="en-US"/>
    </w:rPr>
  </w:style>
  <w:style w:type="paragraph" w:styleId="4">
    <w:name w:val="heading 4"/>
    <w:basedOn w:val="a2"/>
    <w:next w:val="a2"/>
    <w:link w:val="40"/>
    <w:uiPriority w:val="99"/>
    <w:qFormat/>
    <w:rsid w:val="00C4651F"/>
    <w:pPr>
      <w:keepNext/>
      <w:ind w:firstLine="709"/>
      <w:jc w:val="center"/>
      <w:outlineLvl w:val="3"/>
    </w:pPr>
    <w:rPr>
      <w:i/>
      <w:iCs/>
      <w:noProof/>
      <w:lang w:eastAsia="en-US"/>
    </w:rPr>
  </w:style>
  <w:style w:type="paragraph" w:styleId="5">
    <w:name w:val="heading 5"/>
    <w:basedOn w:val="a2"/>
    <w:next w:val="a2"/>
    <w:link w:val="50"/>
    <w:uiPriority w:val="99"/>
    <w:qFormat/>
    <w:rsid w:val="00C4651F"/>
    <w:pPr>
      <w:keepNext/>
      <w:ind w:left="737" w:firstLine="709"/>
      <w:jc w:val="left"/>
      <w:outlineLvl w:val="4"/>
    </w:pPr>
    <w:rPr>
      <w:lang w:eastAsia="en-US"/>
    </w:rPr>
  </w:style>
  <w:style w:type="paragraph" w:styleId="6">
    <w:name w:val="heading 6"/>
    <w:basedOn w:val="a2"/>
    <w:next w:val="a2"/>
    <w:link w:val="60"/>
    <w:uiPriority w:val="99"/>
    <w:qFormat/>
    <w:rsid w:val="00C4651F"/>
    <w:pPr>
      <w:keepNext/>
      <w:ind w:firstLine="709"/>
      <w:jc w:val="center"/>
      <w:outlineLvl w:val="5"/>
    </w:pPr>
    <w:rPr>
      <w:b/>
      <w:bCs/>
      <w:sz w:val="30"/>
      <w:szCs w:val="30"/>
      <w:lang w:eastAsia="en-US"/>
    </w:rPr>
  </w:style>
  <w:style w:type="paragraph" w:styleId="7">
    <w:name w:val="heading 7"/>
    <w:basedOn w:val="a2"/>
    <w:next w:val="a2"/>
    <w:link w:val="70"/>
    <w:uiPriority w:val="99"/>
    <w:qFormat/>
    <w:rsid w:val="00C4651F"/>
    <w:pPr>
      <w:keepNext/>
      <w:ind w:firstLine="709"/>
      <w:outlineLvl w:val="6"/>
    </w:pPr>
    <w:rPr>
      <w:sz w:val="24"/>
      <w:szCs w:val="24"/>
      <w:lang w:eastAsia="en-US"/>
    </w:rPr>
  </w:style>
  <w:style w:type="paragraph" w:styleId="8">
    <w:name w:val="heading 8"/>
    <w:basedOn w:val="a2"/>
    <w:next w:val="a2"/>
    <w:link w:val="80"/>
    <w:uiPriority w:val="99"/>
    <w:qFormat/>
    <w:rsid w:val="00C4651F"/>
    <w:pPr>
      <w:keepNext/>
      <w:ind w:firstLine="709"/>
      <w:outlineLvl w:val="7"/>
    </w:pPr>
    <w:rPr>
      <w:rFonts w:ascii="Arial" w:hAnsi="Arial" w:cs="Arial"/>
      <w:b/>
      <w:bCs/>
      <w:sz w:val="32"/>
      <w:szCs w:val="32"/>
      <w:lang w:eastAsia="en-US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21">
    <w:name w:val="Body Text Indent 2"/>
    <w:basedOn w:val="a2"/>
    <w:link w:val="22"/>
    <w:uiPriority w:val="99"/>
    <w:rsid w:val="00C4651F"/>
    <w:pPr>
      <w:shd w:val="clear" w:color="auto" w:fill="FFFFFF"/>
      <w:tabs>
        <w:tab w:val="left" w:pos="163"/>
      </w:tabs>
      <w:ind w:firstLine="360"/>
    </w:pPr>
    <w:rPr>
      <w:lang w:eastAsia="en-US"/>
    </w:rPr>
  </w:style>
  <w:style w:type="character" w:customStyle="1" w:styleId="22">
    <w:name w:val="Основний текст з відступом 2 Знак"/>
    <w:link w:val="21"/>
    <w:uiPriority w:val="99"/>
    <w:semiHidden/>
    <w:rPr>
      <w:sz w:val="28"/>
      <w:szCs w:val="28"/>
    </w:rPr>
  </w:style>
  <w:style w:type="paragraph" w:styleId="a6">
    <w:name w:val="Body Text Indent"/>
    <w:basedOn w:val="a2"/>
    <w:link w:val="a7"/>
    <w:uiPriority w:val="99"/>
    <w:rsid w:val="00C4651F"/>
    <w:pPr>
      <w:shd w:val="clear" w:color="auto" w:fill="FFFFFF"/>
      <w:spacing w:before="192"/>
      <w:ind w:right="-5" w:firstLine="360"/>
    </w:pPr>
    <w:rPr>
      <w:lang w:eastAsia="en-US"/>
    </w:rPr>
  </w:style>
  <w:style w:type="character" w:customStyle="1" w:styleId="a7">
    <w:name w:val="Основний текст з відступом Знак"/>
    <w:link w:val="a6"/>
    <w:uiPriority w:val="99"/>
    <w:semiHidden/>
    <w:rPr>
      <w:sz w:val="28"/>
      <w:szCs w:val="28"/>
    </w:rPr>
  </w:style>
  <w:style w:type="paragraph" w:styleId="a8">
    <w:name w:val="header"/>
    <w:basedOn w:val="a2"/>
    <w:next w:val="a9"/>
    <w:link w:val="aa"/>
    <w:uiPriority w:val="99"/>
    <w:rsid w:val="00C4651F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  <w:lang w:eastAsia="en-US"/>
    </w:rPr>
  </w:style>
  <w:style w:type="character" w:styleId="ab">
    <w:name w:val="endnote reference"/>
    <w:uiPriority w:val="99"/>
    <w:semiHidden/>
    <w:rsid w:val="00C4651F"/>
    <w:rPr>
      <w:vertAlign w:val="superscript"/>
    </w:rPr>
  </w:style>
  <w:style w:type="paragraph" w:styleId="31">
    <w:name w:val="Body Text Indent 3"/>
    <w:basedOn w:val="a2"/>
    <w:link w:val="32"/>
    <w:uiPriority w:val="99"/>
    <w:rsid w:val="00C4651F"/>
    <w:pPr>
      <w:shd w:val="clear" w:color="auto" w:fill="FFFFFF"/>
      <w:tabs>
        <w:tab w:val="left" w:pos="4262"/>
        <w:tab w:val="left" w:pos="5640"/>
      </w:tabs>
      <w:ind w:left="720" w:firstLine="709"/>
    </w:pPr>
    <w:rPr>
      <w:lang w:eastAsia="en-US"/>
    </w:rPr>
  </w:style>
  <w:style w:type="character" w:customStyle="1" w:styleId="32">
    <w:name w:val="Основний текст з відступом 3 Знак"/>
    <w:link w:val="31"/>
    <w:uiPriority w:val="99"/>
    <w:semiHidden/>
    <w:rPr>
      <w:sz w:val="16"/>
      <w:szCs w:val="16"/>
    </w:rPr>
  </w:style>
  <w:style w:type="paragraph" w:styleId="a9">
    <w:name w:val="Body Text"/>
    <w:basedOn w:val="a2"/>
    <w:link w:val="ac"/>
    <w:uiPriority w:val="99"/>
    <w:rsid w:val="00C4651F"/>
    <w:pPr>
      <w:ind w:firstLine="709"/>
    </w:pPr>
    <w:rPr>
      <w:lang w:eastAsia="en-US"/>
    </w:rPr>
  </w:style>
  <w:style w:type="character" w:customStyle="1" w:styleId="ac">
    <w:name w:val="Основний текст Знак"/>
    <w:link w:val="a9"/>
    <w:uiPriority w:val="99"/>
    <w:semiHidden/>
    <w:rPr>
      <w:sz w:val="28"/>
      <w:szCs w:val="28"/>
    </w:rPr>
  </w:style>
  <w:style w:type="paragraph" w:styleId="ad">
    <w:name w:val="Normal (Web)"/>
    <w:basedOn w:val="a2"/>
    <w:uiPriority w:val="99"/>
    <w:rsid w:val="00C4651F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xl34">
    <w:name w:val="xl34"/>
    <w:basedOn w:val="a2"/>
    <w:uiPriority w:val="99"/>
    <w:rsid w:val="00865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="709"/>
      <w:jc w:val="center"/>
    </w:pPr>
    <w:rPr>
      <w:rFonts w:ascii="Arial Unicode MS" w:eastAsia="Arial Unicode MS" w:cs="Arial Unicode MS"/>
      <w:lang w:eastAsia="en-US"/>
    </w:rPr>
  </w:style>
  <w:style w:type="table" w:styleId="-1">
    <w:name w:val="Table Web 1"/>
    <w:basedOn w:val="a4"/>
    <w:uiPriority w:val="99"/>
    <w:rsid w:val="00C4651F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e">
    <w:name w:val="выделение"/>
    <w:uiPriority w:val="99"/>
    <w:rsid w:val="00C4651F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C4651F"/>
    <w:rPr>
      <w:color w:val="auto"/>
      <w:sz w:val="28"/>
      <w:szCs w:val="28"/>
      <w:u w:val="single"/>
      <w:vertAlign w:val="baseline"/>
    </w:rPr>
  </w:style>
  <w:style w:type="paragraph" w:customStyle="1" w:styleId="23">
    <w:name w:val="Заголовок 2 дипл"/>
    <w:basedOn w:val="a2"/>
    <w:next w:val="a6"/>
    <w:uiPriority w:val="99"/>
    <w:rsid w:val="00C4651F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2">
    <w:name w:val="Текст Знак1"/>
    <w:link w:val="af0"/>
    <w:uiPriority w:val="99"/>
    <w:locked/>
    <w:rsid w:val="00C4651F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0">
    <w:name w:val="Plain Text"/>
    <w:basedOn w:val="a2"/>
    <w:link w:val="12"/>
    <w:uiPriority w:val="99"/>
    <w:rsid w:val="00C4651F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2">
    <w:name w:val="Нижній колонтитул Знак"/>
    <w:link w:val="af3"/>
    <w:uiPriority w:val="99"/>
    <w:semiHidden/>
    <w:locked/>
    <w:rsid w:val="00C4651F"/>
    <w:rPr>
      <w:rFonts w:eastAsia="Times New Roman"/>
      <w:sz w:val="28"/>
      <w:szCs w:val="28"/>
      <w:lang w:val="ru-RU" w:eastAsia="en-US"/>
    </w:rPr>
  </w:style>
  <w:style w:type="paragraph" w:styleId="af3">
    <w:name w:val="footer"/>
    <w:basedOn w:val="a2"/>
    <w:link w:val="af2"/>
    <w:uiPriority w:val="99"/>
    <w:semiHidden/>
    <w:rsid w:val="00C4651F"/>
    <w:pPr>
      <w:tabs>
        <w:tab w:val="center" w:pos="4819"/>
        <w:tab w:val="right" w:pos="9639"/>
      </w:tabs>
      <w:ind w:firstLine="709"/>
    </w:pPr>
    <w:rPr>
      <w:lang w:eastAsia="en-US"/>
    </w:rPr>
  </w:style>
  <w:style w:type="character" w:customStyle="1" w:styleId="af4">
    <w:name w:val="Нижний колонтитул Знак"/>
    <w:uiPriority w:val="99"/>
    <w:semiHidden/>
    <w:rPr>
      <w:sz w:val="28"/>
      <w:szCs w:val="28"/>
    </w:rPr>
  </w:style>
  <w:style w:type="character" w:customStyle="1" w:styleId="aa">
    <w:name w:val="Верхній колонтитул Знак"/>
    <w:link w:val="a8"/>
    <w:uiPriority w:val="99"/>
    <w:semiHidden/>
    <w:locked/>
    <w:rsid w:val="00C4651F"/>
    <w:rPr>
      <w:rFonts w:eastAsia="Times New Roman"/>
      <w:noProof/>
      <w:kern w:val="16"/>
      <w:sz w:val="28"/>
      <w:szCs w:val="28"/>
      <w:lang w:val="ru-RU" w:eastAsia="en-US"/>
    </w:rPr>
  </w:style>
  <w:style w:type="character" w:styleId="af5">
    <w:name w:val="footnote reference"/>
    <w:uiPriority w:val="99"/>
    <w:semiHidden/>
    <w:rsid w:val="00C4651F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C4651F"/>
    <w:pPr>
      <w:numPr>
        <w:numId w:val="2"/>
      </w:numPr>
      <w:tabs>
        <w:tab w:val="num" w:pos="1077"/>
      </w:tabs>
      <w:spacing w:line="360" w:lineRule="auto"/>
      <w:ind w:firstLine="720"/>
      <w:jc w:val="both"/>
    </w:pPr>
    <w:rPr>
      <w:sz w:val="28"/>
      <w:szCs w:val="28"/>
    </w:rPr>
  </w:style>
  <w:style w:type="paragraph" w:customStyle="1" w:styleId="1">
    <w:name w:val="лит.1"/>
    <w:basedOn w:val="a0"/>
    <w:autoRedefine/>
    <w:uiPriority w:val="99"/>
    <w:rsid w:val="00C4651F"/>
    <w:pPr>
      <w:numPr>
        <w:numId w:val="3"/>
      </w:numPr>
    </w:pPr>
  </w:style>
  <w:style w:type="paragraph" w:customStyle="1" w:styleId="af6">
    <w:name w:val="литера"/>
    <w:uiPriority w:val="99"/>
    <w:rsid w:val="00C4651F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7">
    <w:name w:val="page number"/>
    <w:uiPriority w:val="99"/>
    <w:rsid w:val="00C4651F"/>
    <w:rPr>
      <w:rFonts w:ascii="Times New Roman" w:hAnsi="Times New Roman" w:cs="Times New Roman"/>
      <w:sz w:val="28"/>
      <w:szCs w:val="28"/>
    </w:rPr>
  </w:style>
  <w:style w:type="character" w:customStyle="1" w:styleId="af8">
    <w:name w:val="номер страницы"/>
    <w:uiPriority w:val="99"/>
    <w:rsid w:val="00C4651F"/>
    <w:rPr>
      <w:sz w:val="28"/>
      <w:szCs w:val="28"/>
    </w:rPr>
  </w:style>
  <w:style w:type="paragraph" w:customStyle="1" w:styleId="af9">
    <w:name w:val="Обычный +"/>
    <w:basedOn w:val="a2"/>
    <w:autoRedefine/>
    <w:uiPriority w:val="99"/>
    <w:rsid w:val="00C4651F"/>
    <w:pPr>
      <w:ind w:firstLine="709"/>
    </w:pPr>
    <w:rPr>
      <w:lang w:eastAsia="en-US"/>
    </w:rPr>
  </w:style>
  <w:style w:type="paragraph" w:styleId="13">
    <w:name w:val="toc 1"/>
    <w:basedOn w:val="a2"/>
    <w:next w:val="a2"/>
    <w:autoRedefine/>
    <w:uiPriority w:val="99"/>
    <w:semiHidden/>
    <w:rsid w:val="00C4651F"/>
    <w:pPr>
      <w:tabs>
        <w:tab w:val="right" w:leader="dot" w:pos="1400"/>
      </w:tabs>
      <w:ind w:firstLine="709"/>
    </w:pPr>
    <w:rPr>
      <w:lang w:eastAsia="en-US"/>
    </w:rPr>
  </w:style>
  <w:style w:type="paragraph" w:styleId="24">
    <w:name w:val="toc 2"/>
    <w:basedOn w:val="a2"/>
    <w:next w:val="a2"/>
    <w:autoRedefine/>
    <w:uiPriority w:val="99"/>
    <w:semiHidden/>
    <w:rsid w:val="00C4651F"/>
    <w:pPr>
      <w:tabs>
        <w:tab w:val="left" w:leader="dot" w:pos="3500"/>
      </w:tabs>
      <w:ind w:firstLine="0"/>
      <w:jc w:val="left"/>
    </w:pPr>
    <w:rPr>
      <w:smallCaps/>
      <w:lang w:eastAsia="en-US"/>
    </w:rPr>
  </w:style>
  <w:style w:type="paragraph" w:styleId="33">
    <w:name w:val="toc 3"/>
    <w:basedOn w:val="a2"/>
    <w:next w:val="a2"/>
    <w:autoRedefine/>
    <w:uiPriority w:val="99"/>
    <w:semiHidden/>
    <w:rsid w:val="00C4651F"/>
    <w:pPr>
      <w:ind w:firstLine="709"/>
      <w:jc w:val="left"/>
    </w:pPr>
    <w:rPr>
      <w:lang w:eastAsia="en-US"/>
    </w:rPr>
  </w:style>
  <w:style w:type="paragraph" w:styleId="41">
    <w:name w:val="toc 4"/>
    <w:basedOn w:val="a2"/>
    <w:next w:val="a2"/>
    <w:autoRedefine/>
    <w:uiPriority w:val="99"/>
    <w:semiHidden/>
    <w:rsid w:val="00C4651F"/>
    <w:pPr>
      <w:tabs>
        <w:tab w:val="right" w:leader="dot" w:pos="9345"/>
      </w:tabs>
      <w:ind w:firstLine="709"/>
    </w:pPr>
    <w:rPr>
      <w:noProof/>
      <w:lang w:eastAsia="en-US"/>
    </w:rPr>
  </w:style>
  <w:style w:type="paragraph" w:styleId="51">
    <w:name w:val="toc 5"/>
    <w:basedOn w:val="a2"/>
    <w:next w:val="a2"/>
    <w:autoRedefine/>
    <w:uiPriority w:val="99"/>
    <w:semiHidden/>
    <w:rsid w:val="00C4651F"/>
    <w:pPr>
      <w:ind w:left="958" w:firstLine="709"/>
    </w:pPr>
    <w:rPr>
      <w:lang w:eastAsia="en-US"/>
    </w:rPr>
  </w:style>
  <w:style w:type="table" w:styleId="afa">
    <w:name w:val="Table Grid"/>
    <w:basedOn w:val="a4"/>
    <w:uiPriority w:val="99"/>
    <w:rsid w:val="00C4651F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одержание"/>
    <w:uiPriority w:val="99"/>
    <w:rsid w:val="00C4651F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C4651F"/>
    <w:pPr>
      <w:numPr>
        <w:numId w:val="4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C4651F"/>
    <w:pPr>
      <w:numPr>
        <w:numId w:val="5"/>
      </w:numPr>
      <w:tabs>
        <w:tab w:val="num" w:pos="1077"/>
      </w:tabs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C4651F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C4651F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C4651F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C4651F"/>
    <w:rPr>
      <w:i/>
      <w:iCs/>
    </w:rPr>
  </w:style>
  <w:style w:type="paragraph" w:customStyle="1" w:styleId="afc">
    <w:name w:val="ТАБЛИЦА"/>
    <w:next w:val="a2"/>
    <w:autoRedefine/>
    <w:uiPriority w:val="99"/>
    <w:rsid w:val="00C4651F"/>
    <w:pPr>
      <w:spacing w:line="360" w:lineRule="auto"/>
    </w:pPr>
    <w:rPr>
      <w:color w:val="000000"/>
    </w:rPr>
  </w:style>
  <w:style w:type="paragraph" w:customStyle="1" w:styleId="102">
    <w:name w:val="Стиль ТАБЛИЦА + 10 пт"/>
    <w:basedOn w:val="afc"/>
    <w:next w:val="a2"/>
    <w:autoRedefine/>
    <w:uiPriority w:val="99"/>
    <w:rsid w:val="00C4651F"/>
  </w:style>
  <w:style w:type="paragraph" w:customStyle="1" w:styleId="afd">
    <w:name w:val="Стиль ТАБЛИЦА + Междустр.интервал:  полуторный"/>
    <w:basedOn w:val="afc"/>
    <w:uiPriority w:val="99"/>
    <w:rsid w:val="00C4651F"/>
  </w:style>
  <w:style w:type="paragraph" w:customStyle="1" w:styleId="14">
    <w:name w:val="Стиль ТАБЛИЦА + Междустр.интервал:  полуторный1"/>
    <w:basedOn w:val="afc"/>
    <w:autoRedefine/>
    <w:uiPriority w:val="99"/>
    <w:rsid w:val="00C4651F"/>
  </w:style>
  <w:style w:type="table" w:customStyle="1" w:styleId="15">
    <w:name w:val="Стиль таблицы1"/>
    <w:uiPriority w:val="99"/>
    <w:rsid w:val="00C4651F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хема"/>
    <w:autoRedefine/>
    <w:uiPriority w:val="99"/>
    <w:rsid w:val="00C4651F"/>
    <w:pPr>
      <w:jc w:val="center"/>
    </w:pPr>
  </w:style>
  <w:style w:type="paragraph" w:styleId="aff">
    <w:name w:val="endnote text"/>
    <w:basedOn w:val="a2"/>
    <w:link w:val="aff0"/>
    <w:autoRedefine/>
    <w:uiPriority w:val="99"/>
    <w:semiHidden/>
    <w:rsid w:val="00C4651F"/>
    <w:pPr>
      <w:ind w:firstLine="709"/>
    </w:pPr>
    <w:rPr>
      <w:sz w:val="20"/>
      <w:szCs w:val="20"/>
      <w:lang w:eastAsia="en-US"/>
    </w:rPr>
  </w:style>
  <w:style w:type="character" w:customStyle="1" w:styleId="aff0">
    <w:name w:val="Текст кінцевої виноски Знак"/>
    <w:link w:val="aff"/>
    <w:uiPriority w:val="99"/>
    <w:semiHidden/>
    <w:rPr>
      <w:sz w:val="20"/>
      <w:szCs w:val="20"/>
    </w:rPr>
  </w:style>
  <w:style w:type="paragraph" w:styleId="aff1">
    <w:name w:val="footnote text"/>
    <w:basedOn w:val="a2"/>
    <w:link w:val="aff2"/>
    <w:autoRedefine/>
    <w:uiPriority w:val="99"/>
    <w:semiHidden/>
    <w:rsid w:val="00C4651F"/>
    <w:pPr>
      <w:ind w:firstLine="709"/>
    </w:pPr>
    <w:rPr>
      <w:color w:val="000000"/>
      <w:sz w:val="20"/>
      <w:szCs w:val="20"/>
      <w:lang w:eastAsia="en-US"/>
    </w:rPr>
  </w:style>
  <w:style w:type="character" w:customStyle="1" w:styleId="aff2">
    <w:name w:val="Текст виноски Знак"/>
    <w:link w:val="aff1"/>
    <w:uiPriority w:val="99"/>
    <w:locked/>
    <w:rsid w:val="00C4651F"/>
    <w:rPr>
      <w:rFonts w:eastAsia="Times New Roman"/>
      <w:color w:val="000000"/>
      <w:lang w:val="ru-RU" w:eastAsia="en-US"/>
    </w:rPr>
  </w:style>
  <w:style w:type="paragraph" w:customStyle="1" w:styleId="aff3">
    <w:name w:val="титут"/>
    <w:autoRedefine/>
    <w:uiPriority w:val="99"/>
    <w:rsid w:val="00C4651F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3092</Words>
  <Characters>17628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ІНТЕЛЕКТУАЛЬНОГО КАПІТАЛУ ЯК ФАКТОРУ СУЧАСНОГО ВИРОБНИЦТВА</vt:lpstr>
    </vt:vector>
  </TitlesOfParts>
  <Company>Организация</Company>
  <LinksUpToDate>false</LinksUpToDate>
  <CharactersWithSpaces>20679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ІНТЕЛЕКТУАЛЬНОГО КАПІТАЛУ ЯК ФАКТОРУ СУЧАСНОГО ВИРОБНИЦТВА</dc:title>
  <dc:subject/>
  <dc:creator>Customer</dc:creator>
  <cp:keywords/>
  <dc:description/>
  <cp:lastModifiedBy>Irina</cp:lastModifiedBy>
  <cp:revision>2</cp:revision>
  <dcterms:created xsi:type="dcterms:W3CDTF">2014-09-10T17:13:00Z</dcterms:created>
  <dcterms:modified xsi:type="dcterms:W3CDTF">2014-09-10T17:13:00Z</dcterms:modified>
</cp:coreProperties>
</file>