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368" w:rsidRDefault="00766368" w:rsidP="004A3178">
      <w:pPr>
        <w:tabs>
          <w:tab w:val="left" w:pos="900"/>
        </w:tabs>
        <w:ind w:left="720"/>
        <w:jc w:val="center"/>
        <w:rPr>
          <w:sz w:val="28"/>
          <w:szCs w:val="28"/>
        </w:rPr>
      </w:pPr>
    </w:p>
    <w:p w:rsidR="004A3178" w:rsidRDefault="004A3178" w:rsidP="004A3178">
      <w:pPr>
        <w:tabs>
          <w:tab w:val="left" w:pos="900"/>
        </w:tabs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4A3178" w:rsidRDefault="004A3178" w:rsidP="004A3178">
      <w:pPr>
        <w:tabs>
          <w:tab w:val="left" w:pos="900"/>
        </w:tabs>
        <w:ind w:left="720"/>
        <w:jc w:val="center"/>
        <w:rPr>
          <w:sz w:val="28"/>
          <w:szCs w:val="28"/>
        </w:rPr>
      </w:pPr>
    </w:p>
    <w:p w:rsidR="004A3178" w:rsidRPr="00961269" w:rsidRDefault="004A3178" w:rsidP="004A3178">
      <w:pPr>
        <w:tabs>
          <w:tab w:val="left" w:pos="900"/>
        </w:tabs>
        <w:ind w:left="720"/>
        <w:jc w:val="center"/>
        <w:rPr>
          <w:sz w:val="28"/>
          <w:szCs w:val="28"/>
        </w:rPr>
      </w:pPr>
    </w:p>
    <w:p w:rsidR="004A3178" w:rsidRPr="00961269" w:rsidRDefault="004A3178" w:rsidP="004A3178">
      <w:pPr>
        <w:tabs>
          <w:tab w:val="left" w:pos="900"/>
        </w:tabs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Введение…………………………………………………………………………3 </w:t>
      </w:r>
    </w:p>
    <w:p w:rsidR="004A3178" w:rsidRPr="00961269" w:rsidRDefault="00451B6B" w:rsidP="004A3178">
      <w:pPr>
        <w:numPr>
          <w:ilvl w:val="0"/>
          <w:numId w:val="1"/>
        </w:numPr>
        <w:tabs>
          <w:tab w:val="left" w:pos="709"/>
          <w:tab w:val="left" w:pos="900"/>
          <w:tab w:val="left" w:pos="1080"/>
        </w:tabs>
        <w:suppressAutoHyphens/>
        <w:spacing w:line="360" w:lineRule="auto"/>
        <w:ind w:left="709"/>
        <w:rPr>
          <w:sz w:val="28"/>
          <w:szCs w:val="28"/>
        </w:rPr>
      </w:pPr>
      <w:r>
        <w:rPr>
          <w:sz w:val="28"/>
          <w:szCs w:val="28"/>
        </w:rPr>
        <w:t>Развитие малого бизнеса в США</w:t>
      </w:r>
      <w:r w:rsidR="004A3178">
        <w:rPr>
          <w:sz w:val="28"/>
          <w:szCs w:val="28"/>
        </w:rPr>
        <w:t>……………………………………………4</w:t>
      </w:r>
    </w:p>
    <w:p w:rsidR="004A3178" w:rsidRPr="00961269" w:rsidRDefault="00451B6B" w:rsidP="004A3178">
      <w:pPr>
        <w:numPr>
          <w:ilvl w:val="0"/>
          <w:numId w:val="1"/>
        </w:numPr>
        <w:tabs>
          <w:tab w:val="left" w:pos="709"/>
          <w:tab w:val="left" w:pos="900"/>
          <w:tab w:val="left" w:pos="1080"/>
        </w:tabs>
        <w:suppressAutoHyphens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Хозяйственные связи предпринимателей</w:t>
      </w:r>
      <w:r w:rsidR="004A3178">
        <w:rPr>
          <w:sz w:val="28"/>
          <w:szCs w:val="28"/>
        </w:rPr>
        <w:t>…………………………………</w:t>
      </w:r>
      <w:r w:rsidR="00C73283">
        <w:rPr>
          <w:sz w:val="28"/>
          <w:szCs w:val="28"/>
        </w:rPr>
        <w:t>..</w:t>
      </w:r>
      <w:r w:rsidR="004A3178">
        <w:rPr>
          <w:sz w:val="28"/>
          <w:szCs w:val="28"/>
        </w:rPr>
        <w:t>8</w:t>
      </w:r>
    </w:p>
    <w:p w:rsidR="004A3178" w:rsidRPr="00961269" w:rsidRDefault="00451B6B" w:rsidP="004A3178">
      <w:pPr>
        <w:tabs>
          <w:tab w:val="left" w:pos="709"/>
          <w:tab w:val="left" w:pos="900"/>
        </w:tabs>
        <w:suppressAutoHyphens/>
        <w:spacing w:line="360" w:lineRule="auto"/>
        <w:ind w:left="349"/>
        <w:jc w:val="both"/>
        <w:rPr>
          <w:sz w:val="28"/>
          <w:szCs w:val="28"/>
        </w:rPr>
      </w:pPr>
      <w:r>
        <w:rPr>
          <w:sz w:val="28"/>
          <w:szCs w:val="28"/>
        </w:rPr>
        <w:t>3. Порядок определения рентабельности предприятия</w:t>
      </w:r>
      <w:r w:rsidR="004A3178">
        <w:rPr>
          <w:sz w:val="28"/>
          <w:szCs w:val="28"/>
        </w:rPr>
        <w:t>……………………</w:t>
      </w:r>
      <w:r w:rsidR="00C73283">
        <w:rPr>
          <w:sz w:val="28"/>
          <w:szCs w:val="28"/>
        </w:rPr>
        <w:t>…</w:t>
      </w:r>
      <w:r w:rsidR="004A3178" w:rsidRPr="00961269">
        <w:rPr>
          <w:sz w:val="28"/>
          <w:szCs w:val="28"/>
        </w:rPr>
        <w:t>1</w:t>
      </w:r>
      <w:r w:rsidR="00C73283">
        <w:rPr>
          <w:sz w:val="28"/>
          <w:szCs w:val="28"/>
        </w:rPr>
        <w:t>1</w:t>
      </w:r>
    </w:p>
    <w:p w:rsidR="004A3178" w:rsidRPr="00961269" w:rsidRDefault="00451B6B" w:rsidP="00451B6B">
      <w:pPr>
        <w:tabs>
          <w:tab w:val="left" w:pos="709"/>
          <w:tab w:val="left" w:pos="900"/>
        </w:tabs>
        <w:suppressAutoHyphens/>
        <w:spacing w:line="360" w:lineRule="auto"/>
        <w:ind w:left="3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4A3178" w:rsidRPr="00961269">
        <w:rPr>
          <w:sz w:val="28"/>
          <w:szCs w:val="28"/>
        </w:rPr>
        <w:t>Задание</w:t>
      </w:r>
      <w:r w:rsidR="004A3178">
        <w:rPr>
          <w:sz w:val="28"/>
          <w:szCs w:val="28"/>
        </w:rPr>
        <w:t>………………………………………………………………………</w:t>
      </w:r>
      <w:r w:rsidR="00C73283">
        <w:rPr>
          <w:sz w:val="28"/>
          <w:szCs w:val="28"/>
        </w:rPr>
        <w:t>..13</w:t>
      </w:r>
    </w:p>
    <w:p w:rsidR="004A3178" w:rsidRDefault="004A3178" w:rsidP="004A3178">
      <w:pPr>
        <w:tabs>
          <w:tab w:val="left" w:pos="709"/>
          <w:tab w:val="left" w:pos="900"/>
        </w:tabs>
        <w:suppressAutoHyphens/>
        <w:spacing w:line="360" w:lineRule="auto"/>
        <w:ind w:left="349"/>
        <w:jc w:val="both"/>
        <w:rPr>
          <w:sz w:val="28"/>
          <w:szCs w:val="28"/>
        </w:rPr>
      </w:pPr>
      <w:r>
        <w:rPr>
          <w:sz w:val="28"/>
          <w:szCs w:val="28"/>
        </w:rPr>
        <w:t>Выводы и предложения………………………………………………………</w:t>
      </w:r>
      <w:r w:rsidR="00C73283">
        <w:rPr>
          <w:sz w:val="28"/>
          <w:szCs w:val="28"/>
        </w:rPr>
        <w:t>...16</w:t>
      </w:r>
      <w:r>
        <w:rPr>
          <w:sz w:val="28"/>
          <w:szCs w:val="28"/>
        </w:rPr>
        <w:t xml:space="preserve"> </w:t>
      </w:r>
    </w:p>
    <w:p w:rsidR="004A3178" w:rsidRPr="00961269" w:rsidRDefault="004A3178" w:rsidP="004A3178">
      <w:pPr>
        <w:tabs>
          <w:tab w:val="left" w:pos="709"/>
          <w:tab w:val="left" w:pos="900"/>
        </w:tabs>
        <w:suppressAutoHyphens/>
        <w:spacing w:line="360" w:lineRule="auto"/>
        <w:ind w:left="349"/>
        <w:jc w:val="both"/>
        <w:rPr>
          <w:sz w:val="28"/>
          <w:szCs w:val="28"/>
        </w:rPr>
      </w:pPr>
      <w:r w:rsidRPr="00961269">
        <w:rPr>
          <w:sz w:val="28"/>
          <w:szCs w:val="28"/>
        </w:rPr>
        <w:t>Список использованной литературы</w:t>
      </w:r>
      <w:r>
        <w:rPr>
          <w:sz w:val="28"/>
          <w:szCs w:val="28"/>
        </w:rPr>
        <w:t>…………………………………………</w:t>
      </w:r>
      <w:r w:rsidR="00C73283">
        <w:rPr>
          <w:sz w:val="28"/>
          <w:szCs w:val="28"/>
        </w:rPr>
        <w:t>..17</w:t>
      </w: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4A3178" w:rsidRDefault="004A3178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5A27B9" w:rsidRDefault="005A27B9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5A27B9" w:rsidRDefault="005A27B9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5A27B9" w:rsidRDefault="005A27B9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54162A" w:rsidRDefault="0054162A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1. Развитие малого бизнеса в США</w:t>
      </w:r>
    </w:p>
    <w:p w:rsidR="0054162A" w:rsidRDefault="0054162A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04700D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Малый бизнес в США - это огромное пространство, 60% всех рабочих мест. Сюда включаются предприятия самой различной направленности - от сетей быстрого питания, кафе и ресторанов, до высокотехнологичных небольших фирм. </w:t>
      </w:r>
      <w:r w:rsidR="0004700D" w:rsidRPr="005A27B9">
        <w:rPr>
          <w:sz w:val="28"/>
          <w:szCs w:val="28"/>
        </w:rPr>
        <w:t xml:space="preserve">В США малый бизнес представлен совокупностью значительного числа малых и средних предприятий с численностью работающих не более 20 человек. У значительной части таких предприятий годовой товарооборот составляет до 3 млн </w:t>
      </w:r>
      <w:r w:rsidRPr="005A27B9">
        <w:rPr>
          <w:sz w:val="28"/>
          <w:szCs w:val="28"/>
        </w:rPr>
        <w:t xml:space="preserve">долл.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Малый бизнес в США начал свое развитие еще в эпоху Великой Депрессии, поэтому его уровень остается стабильно высоким. Федеральные программы, которые только еще начинают разрабатываться в некоторых странах, в США датируются аж 1932 годом. В это время после времен Великой Депрессии начали государство стало субсидировать малые предприятия, пострадавшие в результате войны. В то время именно малый бизнес обеспечивал в США создание рабочих мест, подчеркивая свою важную социальную значимость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В 1953 году в США создается Федеральное агентство – Администрация по делам малого бизнеса США, которая по сей день отстаивает и защищает интересы малого бизнеса на правительственном уровне. Причем филиалы данной организации находится во всех крупнейших городах, таким образом, политика поддержки малого бизнеса распространяется на все штаты, а не только на основные экономические центры США. Основные задачи Администрации по делам малого бизнеса и его филиалов: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помощь в получении кредита для бизнеса;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техническая и информационная поддержка малого бизнеса в США;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предоставление гарантий по кредитам для бизнеса;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непосредственное субсидирование и кредитование малого бизнеса за счет средств собственного бюджета.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В США очень четко развита система критериев, по которой определяется малый бизнес. Эти критерии зависят от вида деятельности малого предприятия и отрасли, в которой оно работает. В одних сферах определяющим является количество работающих на предприятии человек, в других – оборот и прибыль.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Помимо Федерального агентства для соблюдения правового законодательства в отношении предприятий малого бизнеса создан специальный Адвокатский отдел, который отстаивает интересы бизнеса в суде и Конгрессе. Власти США в своей концепции развития экономики отводят малому бизнесу одну из главных ролей. В докладах министров правительства США постоянно проскальзывает одна и та же мысль, что малый бизнес – важный рычаг оздоровления всей экономики в целом. 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Уже здесь наглядно прослеживается отличия в развитии малого бизнеса в США. В нашей стране государство только сейчас стало обращать внимание на малый бизнес, а предприятия малого бизнеса были вынуждены в свое время самостоятельно развиваться, выживать, уходя от уплаты налогов и т.д. В то время как в США уже давно малый бизнес изначально является приоритетным направлением экономики на государственном уровне. Опыт США в создании различных программ малого бизнеса очень ценен, причем все программы реально работают, предусмотрены конкретные механизмы их реализации.</w:t>
      </w:r>
      <w:r w:rsidRPr="005A27B9">
        <w:rPr>
          <w:sz w:val="28"/>
          <w:szCs w:val="28"/>
        </w:rPr>
        <w:tab/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Охарактеризуем ф</w:t>
      </w:r>
      <w:r w:rsidRPr="005A27B9">
        <w:rPr>
          <w:sz w:val="28"/>
          <w:szCs w:val="28"/>
        </w:rPr>
        <w:t>ормы малого бизнеса в США</w:t>
      </w:r>
      <w:r>
        <w:rPr>
          <w:sz w:val="28"/>
          <w:szCs w:val="28"/>
        </w:rPr>
        <w:t xml:space="preserve">. </w:t>
      </w:r>
      <w:r w:rsidRPr="005A27B9">
        <w:rPr>
          <w:sz w:val="28"/>
          <w:szCs w:val="28"/>
        </w:rPr>
        <w:t>Среди организационно-правовых форм малого бизнеса большое распространение в США получили единоличные предприятия (sole proprietorship). Здесь ответственность предпринимателя неограничена. Судебный иск может быть обращен на все его имущество. Единоличные предприятия действуют главным образом в сферах розничной и мелкооптовой торговли и услуг.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Процедура регистрации таких предприятий исключительно проста. По существу исполнения каких-либо формальностей по регистрации единоличного предприятия не требуется. Единственный официальный документ — налоговая декларация. Финансовые записи не обязательны, ведение их необходимо прежде всего в налоговых целях. Вместе с тем для занятия некоторыми видами деятельности требуются лицензии административных органов штата.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Достаточно широко распространена в США такая организационная форма малого бизнеса, как партнерство — аналог российского товарищества.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Общее партнерство (general partnership), или просто партнерство, функционирует на основе Закона о партнерствах и договора между партнерами. Закон о партнерствах (Uniform Partnership Act) принят еще в </w:t>
      </w:r>
      <w:smartTag w:uri="urn:schemas-microsoft-com:office:smarttags" w:element="metricconverter">
        <w:smartTagPr>
          <w:attr w:name="ProductID" w:val="1914 г"/>
        </w:smartTagPr>
        <w:r w:rsidRPr="005A27B9">
          <w:rPr>
            <w:sz w:val="28"/>
            <w:szCs w:val="28"/>
          </w:rPr>
          <w:t>1914 г</w:t>
        </w:r>
      </w:smartTag>
      <w:r w:rsidRPr="005A27B9">
        <w:rPr>
          <w:sz w:val="28"/>
          <w:szCs w:val="28"/>
        </w:rPr>
        <w:t>. и действует в 44 штатах (из 50). Партнеры имеют равные права на управление и имущество партнерства, если иное не определено в соглашении между ними. Как и в единоличных предприятиях, предприниматели партнерств несут неограниченную ответственность по обязательствам партнерства. Ответственность носит солидарный характер.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Партнерство в США не платит налогов, так как налоги уплачиваются с доходов предпринимателей, входящих в состав партнерства. изготовить витраж Партнеры, однако, оформляют налоговые декларации. Каждому партнеру направляется специальная форма К1, устанавливающая его долю в прибылях и убытках партнерства. Она подается в налоговые органы вместе с декларацией об индивидуальных доходах.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Другой организационно-правовой формой партнерства является партнерство с ограниченной ответственностью (limited partnership). Здесь имеются две категории участников-партнеров: с полной и с ограниченной ответственностью. Партнеры с ограниченной ответственностью отвечают по обязательствам партнерства только в пределах своего вклада. В такие партнерства объединяются высококвалифицированные специалисты для осуществления профессиональной деятельности в сфере юридических и финансовых услуг, медицины и др. Обычно они организуют мелкие и средние предприятия.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Деятельность партнерства регулируется Законом об ограниченных партнерствах (Uniform Limited Partnership Act), принятым в </w:t>
      </w:r>
      <w:smartTag w:uri="urn:schemas-microsoft-com:office:smarttags" w:element="metricconverter">
        <w:smartTagPr>
          <w:attr w:name="ProductID" w:val="1916 г"/>
        </w:smartTagPr>
        <w:r w:rsidRPr="005A27B9">
          <w:rPr>
            <w:sz w:val="28"/>
            <w:szCs w:val="28"/>
          </w:rPr>
          <w:t>1916 г</w:t>
        </w:r>
      </w:smartTag>
      <w:r w:rsidRPr="005A27B9">
        <w:rPr>
          <w:sz w:val="28"/>
          <w:szCs w:val="28"/>
        </w:rPr>
        <w:t xml:space="preserve">. и действующим в 47 штатах, а также исправленным Законом от </w:t>
      </w:r>
      <w:smartTag w:uri="urn:schemas-microsoft-com:office:smarttags" w:element="metricconverter">
        <w:smartTagPr>
          <w:attr w:name="ProductID" w:val="1978 г"/>
        </w:smartTagPr>
        <w:r w:rsidRPr="005A27B9">
          <w:rPr>
            <w:sz w:val="28"/>
            <w:szCs w:val="28"/>
          </w:rPr>
          <w:t>1978 г</w:t>
        </w:r>
      </w:smartTag>
      <w:r w:rsidRPr="005A27B9">
        <w:rPr>
          <w:sz w:val="28"/>
          <w:szCs w:val="28"/>
        </w:rPr>
        <w:t>. (Revised Uniform Limited Partnership Act).</w:t>
      </w:r>
      <w:r>
        <w:rPr>
          <w:sz w:val="28"/>
          <w:szCs w:val="28"/>
        </w:rPr>
        <w:t xml:space="preserve"> </w:t>
      </w:r>
      <w:r w:rsidRPr="005A27B9">
        <w:rPr>
          <w:sz w:val="28"/>
          <w:szCs w:val="28"/>
        </w:rPr>
        <w:t>Для создания партнерства нужен как минимум один полный и один ограниченный партнер. Создание партнерств требует выполнения некоторых официальных формальностей: партнеры должны передать в секретариат штата подписанный ими сертификат, содержащий сведения о роде деятельности партнерства, его членах, структуре капитала и др. С налоговой точки зрения положение ограниченных партнерств аналогично общим партнерствам.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Наиболее распространенная и универсальная форма бизнеса в США — корпорация (corporation). Американская корпорация строит свою деятельность в соответствии с уставом (т.е. боулинг клуб статьями об ассоциации — articles of association) и внутренним регламентом (bylaws). Наличие этих документов отличает американскую корпорацию от российских акционерных обществ, где достаточно одного устава. Вместе с тем регламент -- это внутренний документ корпорации, его не надо нигде утверждать.</w:t>
      </w:r>
    </w:p>
    <w:p w:rsid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Федеральная налоговая система предусматривает налоговые льготы для малых корпораций (small corporation), освобождающие их от налога на прибыль.</w:t>
      </w:r>
      <w:r>
        <w:rPr>
          <w:sz w:val="28"/>
          <w:szCs w:val="28"/>
        </w:rPr>
        <w:t xml:space="preserve"> </w:t>
      </w:r>
      <w:r w:rsidRPr="005A27B9">
        <w:rPr>
          <w:sz w:val="28"/>
          <w:szCs w:val="28"/>
        </w:rPr>
        <w:t xml:space="preserve">По данным Администрации малого бизнеса (Small Business Administration, SBA) США, в стране в </w:t>
      </w: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</w:t>
        </w:r>
        <w:r w:rsidRPr="005A27B9">
          <w:rPr>
            <w:sz w:val="28"/>
            <w:szCs w:val="28"/>
          </w:rPr>
          <w:t xml:space="preserve"> г</w:t>
        </w:r>
      </w:smartTag>
      <w:r w:rsidRPr="005A27B9">
        <w:rPr>
          <w:sz w:val="28"/>
          <w:szCs w:val="28"/>
        </w:rPr>
        <w:t xml:space="preserve">. насчитывалось 22,1 млн предприятий, так называемых «деловых единиц», включающих корпорации, партнерства и единоличные (индивидуальные) компании. Единоличная компания находится в личной собственности одного юридического лица. В </w:t>
      </w: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</w:t>
        </w:r>
        <w:r w:rsidRPr="005A27B9">
          <w:rPr>
            <w:sz w:val="28"/>
            <w:szCs w:val="28"/>
          </w:rPr>
          <w:t xml:space="preserve"> г</w:t>
        </w:r>
      </w:smartTag>
      <w:r w:rsidRPr="005A27B9">
        <w:rPr>
          <w:sz w:val="28"/>
          <w:szCs w:val="28"/>
        </w:rPr>
        <w:t>. единоличных предприятий в США было 16,0 млн, или 72,4% всех деловых структур, корпораций насчитывалось 4,5 млн, или 20,4%, а партнерских фирм и того меньше — 1,6 млн, или 7,1%.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В последние годы в США все большую популярность приобретают компании с ограниченной ответственностью (limited liability company, LLC). Это гибридная, или комбинированная, правовая структура, сочетающая в себе черты и корпорации (ограниченная имущественная ответственность участников) и партнерства (доходы LLC облагаются налогом так же, как доходы партнерства, т.е. только как доходы ее участников). В этом заключается их основное преимущество перед корпорациями, которые, как известно, платят и налог на прибыль. Таким образом, LLC вполне приемлема для налогового планирования, а'для бизнеса, где важную роль играет имидж, лучше подходит корпорация.</w:t>
      </w:r>
    </w:p>
    <w:p w:rsid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>Семейный бизнес в США относится к развитым формам малого бизнеса. Статистики о состоянии семейного бизнеса в России не ведется. надгробия Monumenty.ru Вместе с тем известно, что такой бизнес явно или скрытно существует в сельском хозяйстве (фермерство), в розничной торговле, в промышленности и других отраслях экономики. Как правило, это малый или, что реже, средний бизнес.</w:t>
      </w:r>
    </w:p>
    <w:p w:rsidR="005A27B9" w:rsidRDefault="005A27B9" w:rsidP="005A27B9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каждом городе есть департамент, который отвечает за развитие малого бизнеса. Известно, что малый бизнес в США дает большую часть валового национального продукта и создает основную массу рабочих мест. </w:t>
      </w:r>
    </w:p>
    <w:p w:rsidR="005A27B9" w:rsidRDefault="005A27B9" w:rsidP="005A27B9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финансовой поддержки малого и среднего бизнеса (МСП) в США с </w:t>
      </w:r>
      <w:smartTag w:uri="urn:schemas-microsoft-com:office:smarttags" w:element="metricconverter">
        <w:smartTagPr>
          <w:attr w:name="ProductID" w:val="1953 г"/>
        </w:smartTagPr>
        <w:r>
          <w:rPr>
            <w:sz w:val="28"/>
            <w:szCs w:val="28"/>
          </w:rPr>
          <w:t>1953 г</w:t>
        </w:r>
      </w:smartTag>
      <w:r>
        <w:rPr>
          <w:sz w:val="28"/>
          <w:szCs w:val="28"/>
        </w:rPr>
        <w:t>. действует компания Small Business Administration (SBA), основанная конгрессом США. Годовой бюджет SBA составляет 15 млрд долл., 72% этих средств идет на гарантирование кредитов. Объем гарантий зависит от цели, срока и суммы займа. Для сумм, не превышающих 750 тыс. долл., гарантия составляет 75% кредита, для сумм менее 100 тыс. долл. - 80%. Сроки по кредитам на пополнение оборотных средств составляют до 10 лет, на вложения в основной капитал - до 25 лет.</w:t>
      </w:r>
    </w:p>
    <w:p w:rsidR="005A27B9" w:rsidRPr="005A27B9" w:rsidRDefault="005A27B9" w:rsidP="005A27B9">
      <w:pPr>
        <w:spacing w:line="360" w:lineRule="auto"/>
        <w:ind w:firstLine="720"/>
        <w:jc w:val="both"/>
        <w:rPr>
          <w:sz w:val="28"/>
          <w:szCs w:val="28"/>
        </w:rPr>
      </w:pPr>
      <w:r w:rsidRPr="005A27B9">
        <w:rPr>
          <w:sz w:val="28"/>
          <w:szCs w:val="28"/>
        </w:rPr>
        <w:t xml:space="preserve">Развитие малого бизнеса сейчас как нельзя более актуально для финансовой политики США, поскольку оно потенциально может решить проблему с безработицей. За кризисный период значительное количество сокращений коснулось именно небольших предприятий, - сейчас эти работники снова могут получить возможность найти место. </w:t>
      </w:r>
      <w:r>
        <w:rPr>
          <w:sz w:val="28"/>
          <w:szCs w:val="28"/>
        </w:rPr>
        <w:t>Н</w:t>
      </w:r>
      <w:r w:rsidRPr="005A27B9">
        <w:rPr>
          <w:sz w:val="28"/>
          <w:szCs w:val="28"/>
        </w:rPr>
        <w:t xml:space="preserve">ормальное функционирование малого бизнеса должно обеспечить также восстановление доверия у банков к заемщикам. </w:t>
      </w:r>
    </w:p>
    <w:p w:rsidR="0054162A" w:rsidRDefault="0054162A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C73283" w:rsidRDefault="00C73283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54162A" w:rsidRDefault="0054162A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2. Хозяйственные связи предпринимателей</w:t>
      </w:r>
    </w:p>
    <w:p w:rsidR="0054162A" w:rsidRDefault="0054162A" w:rsidP="0054162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Индивидуальные предприниматели - это физические лица, зарегистрированные в установленном порядке и осуществляющие предпринимательскую деятельность без образования юридического лица (ПБОЮЛ), а также частные нотариусы, адвокаты, учредившие адвокатские кабинеты (п. 2 ст. 11 Налогового кодекса РФ).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AF0E8B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предпринимателей</w:t>
      </w:r>
      <w:r w:rsidRPr="00AF0E8B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AF0E8B">
        <w:rPr>
          <w:sz w:val="28"/>
          <w:szCs w:val="28"/>
        </w:rPr>
        <w:t xml:space="preserve"> процессе финансово - хозяйственной деятельности возникают </w:t>
      </w:r>
      <w:r w:rsidR="00C73283">
        <w:rPr>
          <w:sz w:val="28"/>
          <w:szCs w:val="28"/>
        </w:rPr>
        <w:t>хозяйственные</w:t>
      </w:r>
      <w:r w:rsidRPr="00AF0E8B">
        <w:rPr>
          <w:sz w:val="28"/>
          <w:szCs w:val="28"/>
        </w:rPr>
        <w:t xml:space="preserve"> отношения, отражающие взаимные обязательства, связанные с получением или продажей материальных ценностей, выполнением работ или оказанием услуг друг другу, </w:t>
      </w:r>
      <w:r>
        <w:rPr>
          <w:sz w:val="28"/>
          <w:szCs w:val="28"/>
        </w:rPr>
        <w:t xml:space="preserve">по </w:t>
      </w:r>
      <w:r w:rsidRPr="00AF0E8B">
        <w:rPr>
          <w:sz w:val="28"/>
          <w:szCs w:val="28"/>
        </w:rPr>
        <w:t>расчетами с бюджетом по налогам, с банками по кредитам, органами социального обеспечения и страхования по отчислениям, а также с другими юридическими и физическими лицами по расчетам, вытекающим из норм, установленных законодательством или условиями договоров по взаимным услугам.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Можно выделить следующие типы хозяйственных отношений предпринимателей: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 поставщиками товарно-материальных ценностей;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 покупателями и заказчиками;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 персоналом, работающим на индивидуального предпринимателя;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бюджетом </w:t>
      </w:r>
      <w:r w:rsidR="007564DA">
        <w:rPr>
          <w:sz w:val="28"/>
          <w:szCs w:val="28"/>
        </w:rPr>
        <w:t xml:space="preserve">- </w:t>
      </w:r>
      <w:r>
        <w:rPr>
          <w:sz w:val="28"/>
          <w:szCs w:val="28"/>
        </w:rPr>
        <w:t>по поводу уплаты налогов и сборов</w:t>
      </w:r>
      <w:r w:rsidR="007564DA">
        <w:rPr>
          <w:sz w:val="28"/>
          <w:szCs w:val="28"/>
        </w:rPr>
        <w:t xml:space="preserve"> в бюдеты различных усорвней</w:t>
      </w:r>
      <w:r>
        <w:rPr>
          <w:sz w:val="28"/>
          <w:szCs w:val="28"/>
        </w:rPr>
        <w:t>;</w:t>
      </w:r>
    </w:p>
    <w:p w:rsid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внебюджетными фондами - </w:t>
      </w:r>
      <w:r w:rsidR="007564DA">
        <w:rPr>
          <w:sz w:val="28"/>
          <w:szCs w:val="28"/>
        </w:rPr>
        <w:t>по поводу уплаты налогов и сборов во внебюджетные фонды;</w:t>
      </w:r>
    </w:p>
    <w:p w:rsidR="007564DA" w:rsidRDefault="007564DA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 финансовыми структурами – по поводу получении кредитови займов;</w:t>
      </w:r>
    </w:p>
    <w:p w:rsidR="007564DA" w:rsidRDefault="007564DA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 органами власти местного, регионального и федерального уровней (по поводу получения лицензии, заключения договоров аренды, получения финансовой помощи, субсидий, заключения договора в на получение госзаказа и пр.)</w:t>
      </w:r>
    </w:p>
    <w:p w:rsidR="0054162A" w:rsidRPr="00A85FB1" w:rsidRDefault="00A85FB1" w:rsidP="00A85FB1">
      <w:pPr>
        <w:pStyle w:val="a4"/>
        <w:widowControl w:val="0"/>
        <w:suppressAutoHyphens/>
        <w:spacing w:after="0" w:line="360" w:lineRule="auto"/>
        <w:ind w:firstLine="720"/>
        <w:jc w:val="both"/>
        <w:rPr>
          <w:sz w:val="28"/>
          <w:szCs w:val="28"/>
        </w:rPr>
      </w:pPr>
      <w:r w:rsidRPr="00A85FB1">
        <w:rPr>
          <w:sz w:val="28"/>
          <w:szCs w:val="28"/>
        </w:rPr>
        <w:t>Отношения с покупателями и поставщиками строятся на договорной основе. Общая методология учета расчетов связана с обязательствами, вытекающими в основном из договоров поставки и подряда. Д</w:t>
      </w:r>
      <w:r w:rsidR="0054162A" w:rsidRPr="00A85FB1">
        <w:rPr>
          <w:sz w:val="28"/>
          <w:szCs w:val="28"/>
        </w:rPr>
        <w:t>оговор поставки - один из наиболее применяемых в предпринимательской деятельности договоров. Он направлен на возмездное перенесение права собственности (иного вещного права) на товар от продавца (поставщика) на покупателя. Этот договор является одним из основных видов договора купли-продажи.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Договор поставки широко применяется в промышленности, сельском хозяйстве при реализации произведенных товаров. Торговые, сбытовые, снабженческие организации используют этот договор при продвижении товаров от изготовителей к потребителям. По договору поставки приобретают товары организации-потребители всех отраслей экономики.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Гражданский кодекс договором поставки признает договор, по которому поставщик (продавец), осуществляющий предпринимательскую деятельность, обязуется передать в обусловленный срок или сроки производимые или покупаемые им товары покупателю для использования в предпринимательской деятельности или в иных целях, не связанных с личным, семейным, домашним и иным подобным использованием.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этом определении закреплены признаки, позволяющие отграничить договор поставки от других видов договора купли-продажи. К ним прежде всего относятся: состав сторон договора (правовой статус поставщика) и цель покупки товара.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качестве продавца (поставщика) в договоре поставки выступает предприниматель. Это может быть коммерческая организация либо гражданин - индивидуальный предприниматель. Поставщик продает либо производимые им товары, либо товары, купленные для продажи.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Второй основной признак - цель приобретения товара. Договором поставки признается договор, по которому товар приобретается либо для использования в предпринимательской деятельности (для промышленной переработки и потребления, для последующей продажи и другой профессиональной деятельности), либо для иной деятельности, не связанной с личным, домашним, семейным и иным подобным использованием товара (поставки в мобилизационные ресурсы, армию, детские сады и др.). Из цели покупки следует, что и вторая сторона договора - покупатель чаще всего является предпринимателем.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Гражданин как физическое лицо, не занимающееся предпринимательской деятельностью, стороной договора поставки быть не может.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Наряду с основными признаками важны вторичные признаки договора поставки, содержащиеся в определении договора поставки, закрепленном в ст. 506 ГК РФ.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Эти особенности заключаются в следующем: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во-первых, по договору поставки возможна передача товаров единовременно (в срок) либо отдельными партиями в течение длительного периода (в обусловленные сроки), а также передача либо одной вещи, в том числе индивидуально-определенной (машины, прибора индивидуального исполнения и др.), либо большого количества вещей;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во-вторых, момент заключения договора и срок его исполнения, как правило, не совпадают;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в-третьих, изготовителем часто заключается договор на будущие вещи, поставщик же - посредник не всегда является собственником продаваемых вещей;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в-четвертых, для договора поставки характерны длящиеся отношения и исполнение обязательства частями (отдельными партиями);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в-пятых, в структуре договорных связей по поставкам часто участвуют посреднические организации, поэтому потребитель в этих случаях не является стороной договора поставки, заключаемого изготовителем товара.</w:t>
      </w:r>
    </w:p>
    <w:p w:rsidR="0054162A" w:rsidRDefault="0054162A" w:rsidP="00A85FB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 сказанного вытекает, что договор поставки с учетом характерных для него черт является возмездным, двусторонним, консенсуальным.</w:t>
      </w:r>
    </w:p>
    <w:p w:rsidR="0054162A" w:rsidRDefault="0054162A" w:rsidP="005A27B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Субъектный состав договора поставки и его цели служат основой установления стабильных и длительных хозяйственных связей предпринимателей. </w:t>
      </w:r>
    </w:p>
    <w:p w:rsidR="0054162A" w:rsidRDefault="0054162A" w:rsidP="0054162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Порядок определения рентабельности предприятия </w:t>
      </w:r>
    </w:p>
    <w:p w:rsidR="0054162A" w:rsidRDefault="0054162A" w:rsidP="0054162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C73283" w:rsidRDefault="0054162A" w:rsidP="0054162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рентабельности являются основными характеристиками эффективности финансово–хозяйственной деятельности предприятия.</w:t>
      </w:r>
      <w:r w:rsidRPr="003C7AA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Они рассчитываются как относительные показатели финансовых результатов, полученных предприятием за отчетный период. </w:t>
      </w:r>
    </w:p>
    <w:p w:rsidR="0054162A" w:rsidRDefault="0054162A" w:rsidP="0054162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Экономическое содержание показателей рентабельности сводится к прибыльности деятельности предприятия. Показатели рентабельности характеризуют эффективность работы предприятия в целом, доходность различных направлений деятельности (производственной, коммерческой, инвестиционной и так далее); они более полно, чем прибыль, характеризуют окончательные результаты хозяйствования, потому что их величина показывает соотношение эффекта с наличными или потребленными ресурсами.</w:t>
      </w:r>
    </w:p>
    <w:p w:rsidR="0054162A" w:rsidRDefault="0054162A" w:rsidP="0054162A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В условиях рыночной экономики рентабельность является важнейшим качественным показателем работы предприятия, в котором обобщается состояние доходов, издержек обращения, оборачиваемости товаров, использования основных средств, рабочей силы, собственного и заёмного капиталов. Показатель рентабельности свидетельствует о прибыльности хозяйственной деятельности предприятия в прошедшем периоде и о возможностях его дальнейшего функционирования.</w:t>
      </w:r>
    </w:p>
    <w:p w:rsidR="0054162A" w:rsidRDefault="0054162A" w:rsidP="00C73283">
      <w:pPr>
        <w:pStyle w:val="2"/>
        <w:rPr>
          <w:szCs w:val="28"/>
        </w:rPr>
      </w:pPr>
      <w:r>
        <w:t>Рентабельность является наиболее обобщающим, качественным показателем экономической эффективности производства, эффективности функционирования предприятий отрасли.</w:t>
      </w:r>
      <w:r w:rsidR="00C73283">
        <w:t xml:space="preserve"> </w:t>
      </w:r>
      <w:r>
        <w:rPr>
          <w:szCs w:val="28"/>
        </w:rPr>
        <w:t>Показатели рентабельности являются относительными характеристиками финансовых результатов и эффективности финансово – хозяйственной деятельности. Они дают оценку доходности организации, причем измеряют доходность с различных позиций и группируются в соответствии с интересами участников экономического процесса. Финансовый результат деятельности предприятия учитывается на счете 190 в течение года нарастающим итогом без исключения уже использованной прибыли с начала года. Согласно «Положению о бухгалтерском учете и отчетности» балансовая прибыль (убыток) представляет собой конечный финансовый результат, выявленный за отчетный период на основании бухгалтерского учета всех хозяйственных операции и оценки статей баланса.</w:t>
      </w:r>
    </w:p>
    <w:p w:rsidR="0054162A" w:rsidRDefault="0054162A" w:rsidP="0054162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рентабельности (доходности) являются общеэкономическими. Они отражают конечный финансовый результат и отражаются в бухгалтерском балансе и отчетности о прибылях и убытках, о реализации, о доходе и рентабельности.</w:t>
      </w:r>
    </w:p>
    <w:p w:rsidR="0054162A" w:rsidRDefault="0054162A" w:rsidP="0054162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Рентабельность можно рассматривать как результат воздействия технико-экономических факторов, а значит как объекты технико-экономического анализа, основная цель которого выявить количественную зависимость конечных финансовых результатов производственно-хозяйственной деятельности от основных технико-экономических факторов.</w:t>
      </w:r>
    </w:p>
    <w:p w:rsidR="00D7552E" w:rsidRDefault="0054162A" w:rsidP="005A27B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Рентабельность является результатом производственного процесса, она формируется под влиянием факторов, связанных с повышением эффективности оборотных средств, снижением себестоимости и повышением рентабельности продукции и отдельных изделий</w:t>
      </w:r>
    </w:p>
    <w:p w:rsidR="0054162A" w:rsidRPr="00C15F39" w:rsidRDefault="0054162A" w:rsidP="0054162A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15F39">
        <w:rPr>
          <w:sz w:val="28"/>
          <w:szCs w:val="28"/>
        </w:rPr>
        <w:t>К ним относятся:</w:t>
      </w:r>
    </w:p>
    <w:p w:rsidR="0054162A" w:rsidRPr="00C15F39" w:rsidRDefault="0054162A" w:rsidP="0054162A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15F39">
        <w:rPr>
          <w:sz w:val="28"/>
          <w:szCs w:val="28"/>
        </w:rPr>
        <w:t>- рентабельность активов - отношение чистой прибыли (стр</w:t>
      </w:r>
      <w:r>
        <w:rPr>
          <w:sz w:val="28"/>
          <w:szCs w:val="28"/>
        </w:rPr>
        <w:t>ока</w:t>
      </w:r>
      <w:r w:rsidRPr="00C15F39">
        <w:rPr>
          <w:sz w:val="28"/>
          <w:szCs w:val="28"/>
        </w:rPr>
        <w:t xml:space="preserve"> 190 формы 2) к сумме активов. Показывает, сколько копеек прибыли предприятие заработало на каждый рубль используемых активов. Как и в случае с коэффициентами деловой активности, здесь берутся средние значения балансовых остатков за период;</w:t>
      </w:r>
    </w:p>
    <w:p w:rsidR="0054162A" w:rsidRPr="00C15F39" w:rsidRDefault="0054162A" w:rsidP="0054162A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15F39">
        <w:rPr>
          <w:sz w:val="28"/>
          <w:szCs w:val="28"/>
        </w:rPr>
        <w:t>- рентабельность продаж - отношение чистой прибыли (стр</w:t>
      </w:r>
      <w:r>
        <w:rPr>
          <w:sz w:val="28"/>
          <w:szCs w:val="28"/>
        </w:rPr>
        <w:t>ока</w:t>
      </w:r>
      <w:r w:rsidRPr="00C15F39">
        <w:rPr>
          <w:sz w:val="28"/>
          <w:szCs w:val="28"/>
        </w:rPr>
        <w:t xml:space="preserve"> 190 формы 2) к выручке от продаж (стр</w:t>
      </w:r>
      <w:r>
        <w:rPr>
          <w:sz w:val="28"/>
          <w:szCs w:val="28"/>
        </w:rPr>
        <w:t>ока</w:t>
      </w:r>
      <w:r w:rsidRPr="00C15F39">
        <w:rPr>
          <w:sz w:val="28"/>
          <w:szCs w:val="28"/>
        </w:rPr>
        <w:t xml:space="preserve"> 010 формы 2). Показывает, сколько копеек прибыли содержится в 1 руб. продаж;</w:t>
      </w:r>
    </w:p>
    <w:p w:rsidR="0054162A" w:rsidRPr="00C15F39" w:rsidRDefault="0054162A" w:rsidP="0054162A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15F39">
        <w:rPr>
          <w:sz w:val="28"/>
          <w:szCs w:val="28"/>
        </w:rPr>
        <w:t>- рентабельность собственного капитала - отношение чистой прибыли (стр</w:t>
      </w:r>
      <w:r>
        <w:rPr>
          <w:sz w:val="28"/>
          <w:szCs w:val="28"/>
        </w:rPr>
        <w:t>ока</w:t>
      </w:r>
      <w:r w:rsidRPr="00C15F39">
        <w:rPr>
          <w:sz w:val="28"/>
          <w:szCs w:val="28"/>
        </w:rPr>
        <w:t xml:space="preserve"> 190 формы 2) к собственному капиталу. Показывает, сколько копеек прибыли предприятие заработало на каждый рубль капитала, вложенного собственниками. Если значение собственного капитала в течение периода изменялось, также берется его среднее значение.</w:t>
      </w:r>
    </w:p>
    <w:p w:rsidR="0054162A" w:rsidRPr="00C15F39" w:rsidRDefault="0054162A" w:rsidP="0054162A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15F39">
        <w:rPr>
          <w:sz w:val="28"/>
          <w:szCs w:val="28"/>
        </w:rPr>
        <w:t>Аналогичным образом можно определить рентабельность оборотных и внеоборотных активов, а также рентабельность инвестиций (в знаменателе берется сумма собственного капитала и долгосрочных обязательств). Вычисляя приведенные показатели рентабельности, мы определим так называемую чистую рентабельность. Помимо этих коэффициентов можно также рассчитать рентабельность всех перечисленных величин до налогообложения, взяв в числителе значение прибыли из строки 140 формы 2. Возможно использование и иных показателей прибыли. В западной практике широко используется показатель прибыли до уплаты процентов и налогов (EBIT - Earnings Before Interest and Taxes). Его можно определить, прибавив к строке 140 взятую со знаком плюс строку 070 формы 2.</w:t>
      </w:r>
    </w:p>
    <w:p w:rsidR="0054162A" w:rsidRDefault="0054162A" w:rsidP="0054162A">
      <w:pPr>
        <w:spacing w:line="360" w:lineRule="auto"/>
        <w:ind w:firstLine="709"/>
        <w:jc w:val="right"/>
        <w:rPr>
          <w:sz w:val="28"/>
          <w:szCs w:val="28"/>
        </w:rPr>
      </w:pPr>
    </w:p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>
      <w:pPr>
        <w:tabs>
          <w:tab w:val="left" w:pos="900"/>
        </w:tabs>
        <w:ind w:left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DE0B2A">
        <w:rPr>
          <w:sz w:val="28"/>
          <w:szCs w:val="28"/>
        </w:rPr>
        <w:t>Задание</w:t>
      </w:r>
    </w:p>
    <w:p w:rsidR="0054162A" w:rsidRPr="00DE0B2A" w:rsidRDefault="0054162A" w:rsidP="0054162A">
      <w:pPr>
        <w:tabs>
          <w:tab w:val="left" w:pos="900"/>
        </w:tabs>
        <w:ind w:left="900"/>
        <w:jc w:val="center"/>
        <w:rPr>
          <w:sz w:val="28"/>
          <w:szCs w:val="28"/>
        </w:rPr>
      </w:pPr>
    </w:p>
    <w:p w:rsidR="0054162A" w:rsidRPr="00DE0B2A" w:rsidRDefault="0054162A" w:rsidP="0054162A">
      <w:pPr>
        <w:spacing w:line="360" w:lineRule="auto"/>
        <w:ind w:firstLine="720"/>
        <w:jc w:val="both"/>
        <w:rPr>
          <w:sz w:val="28"/>
          <w:szCs w:val="28"/>
        </w:rPr>
      </w:pPr>
      <w:r w:rsidRPr="00DE0B2A">
        <w:rPr>
          <w:sz w:val="28"/>
          <w:szCs w:val="28"/>
        </w:rPr>
        <w:t>Допустим, инвестор владеет акциями компании А и компании Б, т.е. портфель инвестора включает акции двух компаний. При этом компания Б существует несколько десятилетий, находится в стадии зрелого роста, генерирует значительные денежные потоки и известна высокой стабильностью в размере выплачиваемых дивидендов. Компания А является только что созданной венчурной компанией, для которой характерны агрессивность, быстрый рост и крайняя нестабильность в прибылях и убытках и соответственно в размерах выплачиваемых дивидендов. На основе проведенных за ряд лет статистических наблюдений известны вероятности получения того или иного размера доходности по акциям данных компаний. Характеристика возможных ставок доходности и вероятность их достижения приведены ниже: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201"/>
      </w:tblGrid>
      <w:tr w:rsidR="0054162A" w:rsidRPr="00DE0B2A">
        <w:trPr>
          <w:cantSplit/>
          <w:trHeight w:hRule="exact" w:val="480"/>
        </w:trPr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Вероятность наступления события</w:t>
            </w:r>
          </w:p>
          <w:p w:rsidR="0054162A" w:rsidRPr="00DE0B2A" w:rsidRDefault="0054162A" w:rsidP="0054162A">
            <w:pPr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position w:val="-4"/>
              </w:rPr>
              <w:object w:dxaOrig="409" w:dyaOrig="3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.25pt;height:18pt" o:ole="" filled="t">
                  <v:fill color2="black"/>
                  <v:imagedata r:id="rId7" o:title=""/>
                </v:shape>
                <o:OLEObject Type="Embed" ProgID="Equation.3" ShapeID="_x0000_i1025" DrawAspect="Content" ObjectID="_1457986183" r:id="rId8"/>
              </w:object>
            </w:r>
          </w:p>
        </w:tc>
        <w:tc>
          <w:tcPr>
            <w:tcW w:w="6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</w:pPr>
            <w:r w:rsidRPr="00DE0B2A">
              <w:rPr>
                <w:sz w:val="28"/>
                <w:szCs w:val="28"/>
              </w:rPr>
              <w:t xml:space="preserve">Ставки доходности </w:t>
            </w:r>
            <w:r w:rsidRPr="00DE0B2A">
              <w:rPr>
                <w:position w:val="-6"/>
              </w:rPr>
              <w:object w:dxaOrig="397" w:dyaOrig="363">
                <v:shape id="_x0000_i1026" type="#_x0000_t75" style="width:19.5pt;height:18pt" o:ole="" filled="t">
                  <v:fill color2="black"/>
                  <v:imagedata r:id="rId9" o:title=""/>
                </v:shape>
                <o:OLEObject Type="Embed" ProgID="Equation.3" ShapeID="_x0000_i1026" DrawAspect="Content" ObjectID="_1457986184" r:id="rId10"/>
              </w:object>
            </w:r>
          </w:p>
        </w:tc>
      </w:tr>
      <w:tr w:rsidR="0054162A" w:rsidRPr="00DE0B2A">
        <w:trPr>
          <w:cantSplit/>
        </w:trPr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/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А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Б</w:t>
            </w:r>
          </w:p>
        </w:tc>
      </w:tr>
      <w:tr w:rsidR="0054162A" w:rsidRPr="00DE0B2A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0,3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</w:tr>
      <w:tr w:rsidR="0054162A" w:rsidRPr="00DE0B2A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0,5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</w:tr>
      <w:tr w:rsidR="0054162A" w:rsidRPr="00DE0B2A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0,2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287E87" w:rsidP="0054162A">
            <w:pPr>
              <w:snapToGrid w:val="0"/>
              <w:spacing w:line="360" w:lineRule="atLeast"/>
              <w:ind w:firstLine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="0054162A" w:rsidRPr="00DE0B2A">
              <w:rPr>
                <w:sz w:val="28"/>
                <w:szCs w:val="28"/>
              </w:rPr>
              <w:t>%</w:t>
            </w:r>
          </w:p>
        </w:tc>
      </w:tr>
      <w:tr w:rsidR="0054162A" w:rsidRPr="00DE0B2A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  <w:r w:rsidRPr="00DE0B2A">
              <w:rPr>
                <w:sz w:val="28"/>
                <w:szCs w:val="28"/>
              </w:rPr>
              <w:t>1,0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162A" w:rsidRPr="00DE0B2A" w:rsidRDefault="0054162A" w:rsidP="0054162A">
            <w:pPr>
              <w:snapToGrid w:val="0"/>
              <w:spacing w:line="360" w:lineRule="atLeast"/>
              <w:ind w:firstLine="720"/>
              <w:jc w:val="both"/>
              <w:rPr>
                <w:sz w:val="28"/>
                <w:szCs w:val="28"/>
              </w:rPr>
            </w:pPr>
          </w:p>
        </w:tc>
      </w:tr>
    </w:tbl>
    <w:p w:rsidR="0054162A" w:rsidRDefault="0054162A" w:rsidP="0054162A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</w:p>
    <w:p w:rsidR="0054162A" w:rsidRPr="00DE0B2A" w:rsidRDefault="0054162A" w:rsidP="0054162A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E0B2A">
        <w:rPr>
          <w:sz w:val="28"/>
          <w:szCs w:val="28"/>
        </w:rPr>
        <w:t>Оценить риск по инвестициям акций компаний А и Б на основании среднего квадратического отклонения и коэффициент вариации, ожидаемую ставку доходности.</w:t>
      </w:r>
    </w:p>
    <w:p w:rsidR="0054162A" w:rsidRPr="00DE0B2A" w:rsidRDefault="0054162A" w:rsidP="0054162A"/>
    <w:p w:rsidR="0054162A" w:rsidRPr="00DE0B2A" w:rsidRDefault="0054162A" w:rsidP="0054162A"/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Оценим риски для компании А</w:t>
      </w:r>
      <w:r w:rsidR="00287E87">
        <w:rPr>
          <w:sz w:val="28"/>
          <w:szCs w:val="28"/>
        </w:rPr>
        <w:t>. Определим с</w:t>
      </w:r>
      <w:r>
        <w:rPr>
          <w:sz w:val="28"/>
          <w:szCs w:val="28"/>
        </w:rPr>
        <w:t>реднее значение ставки доходности определяется по формуле:</w:t>
      </w:r>
    </w:p>
    <w:p w:rsidR="0054162A" w:rsidRDefault="00287E87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665754">
        <w:rPr>
          <w:position w:val="-14"/>
          <w:sz w:val="28"/>
          <w:szCs w:val="28"/>
        </w:rPr>
        <w:object w:dxaOrig="4940" w:dyaOrig="400">
          <v:shape id="_x0000_i1027" type="#_x0000_t75" style="width:246.75pt;height:20.25pt" o:ole="">
            <v:imagedata r:id="rId11" o:title=""/>
          </v:shape>
          <o:OLEObject Type="Embed" ProgID="Equation.3" ShapeID="_x0000_i1027" DrawAspect="Content" ObjectID="_1457986185" r:id="rId12"/>
        </w:object>
      </w: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Среднее квадратическое отклонение</w:t>
      </w:r>
    </w:p>
    <w:p w:rsidR="0054162A" w:rsidRDefault="001245DD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287E87">
        <w:rPr>
          <w:position w:val="-40"/>
          <w:sz w:val="28"/>
          <w:szCs w:val="28"/>
        </w:rPr>
        <w:object w:dxaOrig="7699" w:dyaOrig="920">
          <v:shape id="_x0000_i1028" type="#_x0000_t75" style="width:384.75pt;height:45.75pt" o:ole="">
            <v:imagedata r:id="rId13" o:title=""/>
          </v:shape>
          <o:OLEObject Type="Embed" ProgID="Equation.3" ShapeID="_x0000_i1028" DrawAspect="Content" ObjectID="_1457986186" r:id="rId14"/>
        </w:object>
      </w:r>
    </w:p>
    <w:p w:rsidR="0054162A" w:rsidRPr="003D53F2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3D53F2">
        <w:rPr>
          <w:sz w:val="28"/>
          <w:szCs w:val="28"/>
        </w:rPr>
        <w:t xml:space="preserve">Коэффициент вариации </w:t>
      </w:r>
      <w:r w:rsidR="001245DD" w:rsidRPr="003D53F2">
        <w:rPr>
          <w:position w:val="-32"/>
          <w:sz w:val="28"/>
          <w:szCs w:val="28"/>
        </w:rPr>
        <w:object w:dxaOrig="3860" w:dyaOrig="720">
          <v:shape id="_x0000_i1029" type="#_x0000_t75" style="width:192.75pt;height:36pt" o:ole="">
            <v:imagedata r:id="rId15" o:title=""/>
          </v:shape>
          <o:OLEObject Type="Embed" ProgID="Equation.3" ShapeID="_x0000_i1029" DrawAspect="Content" ObjectID="_1457986187" r:id="rId16"/>
        </w:object>
      </w: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Инвестиции в ценные бумаги являются рискованными, так как </w:t>
      </w:r>
      <w:r w:rsidRPr="003D53F2">
        <w:rPr>
          <w:color w:val="000000"/>
          <w:sz w:val="28"/>
          <w:szCs w:val="28"/>
        </w:rPr>
        <w:t xml:space="preserve">коэффициент вариации </w:t>
      </w:r>
      <w:r>
        <w:rPr>
          <w:color w:val="000000"/>
          <w:sz w:val="28"/>
          <w:szCs w:val="28"/>
        </w:rPr>
        <w:t>существенно превышает доходность проекта.</w:t>
      </w:r>
      <w:r w:rsidRPr="003D53F2">
        <w:rPr>
          <w:color w:val="000000"/>
          <w:sz w:val="28"/>
          <w:szCs w:val="28"/>
        </w:rPr>
        <w:t xml:space="preserve"> </w:t>
      </w: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компании Б, среднее значение ставки доходности</w:t>
      </w:r>
    </w:p>
    <w:p w:rsidR="0054162A" w:rsidRDefault="001245DD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665754">
        <w:rPr>
          <w:position w:val="-14"/>
          <w:sz w:val="28"/>
          <w:szCs w:val="28"/>
        </w:rPr>
        <w:object w:dxaOrig="4959" w:dyaOrig="400">
          <v:shape id="_x0000_i1030" type="#_x0000_t75" style="width:248.25pt;height:20.25pt" o:ole="">
            <v:imagedata r:id="rId17" o:title=""/>
          </v:shape>
          <o:OLEObject Type="Embed" ProgID="Equation.3" ShapeID="_x0000_i1030" DrawAspect="Content" ObjectID="_1457986188" r:id="rId18"/>
        </w:object>
      </w: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Среднее квадратическое отклонение</w:t>
      </w:r>
    </w:p>
    <w:p w:rsidR="0054162A" w:rsidRDefault="00697FB5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1245DD">
        <w:rPr>
          <w:position w:val="-40"/>
          <w:sz w:val="28"/>
          <w:szCs w:val="28"/>
        </w:rPr>
        <w:object w:dxaOrig="7740" w:dyaOrig="920">
          <v:shape id="_x0000_i1031" type="#_x0000_t75" style="width:387pt;height:45.75pt" o:ole="">
            <v:imagedata r:id="rId19" o:title=""/>
          </v:shape>
          <o:OLEObject Type="Embed" ProgID="Equation.3" ShapeID="_x0000_i1031" DrawAspect="Content" ObjectID="_1457986189" r:id="rId20"/>
        </w:object>
      </w:r>
    </w:p>
    <w:p w:rsidR="0054162A" w:rsidRPr="003D53F2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sz w:val="28"/>
          <w:szCs w:val="28"/>
        </w:rPr>
      </w:pPr>
      <w:r w:rsidRPr="003D53F2">
        <w:rPr>
          <w:sz w:val="28"/>
          <w:szCs w:val="28"/>
        </w:rPr>
        <w:t xml:space="preserve">Коэффициент вариации </w:t>
      </w:r>
      <w:r w:rsidR="00697FB5" w:rsidRPr="003D53F2">
        <w:rPr>
          <w:position w:val="-32"/>
          <w:sz w:val="28"/>
          <w:szCs w:val="28"/>
        </w:rPr>
        <w:object w:dxaOrig="3760" w:dyaOrig="720">
          <v:shape id="_x0000_i1032" type="#_x0000_t75" style="width:188.25pt;height:36pt" o:ole="">
            <v:imagedata r:id="rId21" o:title=""/>
          </v:shape>
          <o:OLEObject Type="Embed" ProgID="Equation.3" ShapeID="_x0000_i1032" DrawAspect="Content" ObjectID="_1457986190" r:id="rId22"/>
        </w:object>
      </w:r>
    </w:p>
    <w:p w:rsidR="0054162A" w:rsidRDefault="0054162A" w:rsidP="0054162A">
      <w:pPr>
        <w:tabs>
          <w:tab w:val="left" w:pos="900"/>
          <w:tab w:val="left" w:pos="1080"/>
        </w:tabs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Сравнительные данные показывают, что в компании Б риски вложения в ценные бумаги гораздо ниже</w:t>
      </w:r>
      <w:r w:rsidR="00697FB5">
        <w:rPr>
          <w:color w:val="000000"/>
          <w:sz w:val="28"/>
          <w:szCs w:val="28"/>
        </w:rPr>
        <w:t xml:space="preserve"> (41,07 % и 21,2 %)</w:t>
      </w:r>
      <w:r>
        <w:rPr>
          <w:color w:val="000000"/>
          <w:sz w:val="28"/>
          <w:szCs w:val="28"/>
        </w:rPr>
        <w:t xml:space="preserve">, в тоже время доходность вложения </w:t>
      </w:r>
      <w:r w:rsidR="00697FB5">
        <w:rPr>
          <w:color w:val="000000"/>
          <w:sz w:val="28"/>
          <w:szCs w:val="28"/>
        </w:rPr>
        <w:t>также ниже (37,5 % и 24,4 %)</w:t>
      </w:r>
      <w:r>
        <w:rPr>
          <w:color w:val="000000"/>
          <w:sz w:val="28"/>
          <w:szCs w:val="28"/>
        </w:rPr>
        <w:t xml:space="preserve">. </w:t>
      </w:r>
      <w:r w:rsidR="00697FB5">
        <w:rPr>
          <w:sz w:val="28"/>
          <w:szCs w:val="28"/>
        </w:rPr>
        <w:t xml:space="preserve">В виду того, что </w:t>
      </w:r>
      <w:r w:rsidR="00697FB5" w:rsidRPr="00DE0B2A">
        <w:rPr>
          <w:sz w:val="28"/>
          <w:szCs w:val="28"/>
        </w:rPr>
        <w:t>компания Б существует несколько десятилетий</w:t>
      </w:r>
      <w:r w:rsidR="00697FB5">
        <w:rPr>
          <w:sz w:val="28"/>
          <w:szCs w:val="28"/>
        </w:rPr>
        <w:t xml:space="preserve"> и</w:t>
      </w:r>
      <w:r w:rsidR="00697FB5" w:rsidRPr="00DE0B2A">
        <w:rPr>
          <w:sz w:val="28"/>
          <w:szCs w:val="28"/>
        </w:rPr>
        <w:t xml:space="preserve"> находится в стадии зрелого роста, генерирует значительные денежные потоки и известна высокой стабильностью в размере выплачиваемых дивидендов</w:t>
      </w:r>
      <w:r w:rsidR="00697FB5">
        <w:rPr>
          <w:sz w:val="28"/>
          <w:szCs w:val="28"/>
        </w:rPr>
        <w:t>, то</w:t>
      </w:r>
      <w:r w:rsidR="00697FB5" w:rsidRPr="00DE0B2A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проект Б наиболее эффективен.</w:t>
      </w:r>
    </w:p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54162A" w:rsidRDefault="0054162A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54162A"/>
    <w:p w:rsidR="00C73283" w:rsidRDefault="00C73283" w:rsidP="00C732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Выводы и предложения </w:t>
      </w:r>
    </w:p>
    <w:p w:rsidR="00C73283" w:rsidRDefault="00C73283" w:rsidP="00C73283">
      <w:pPr>
        <w:jc w:val="center"/>
        <w:rPr>
          <w:sz w:val="28"/>
          <w:szCs w:val="28"/>
        </w:rPr>
      </w:pPr>
    </w:p>
    <w:p w:rsidR="00C73283" w:rsidRDefault="00C73283" w:rsidP="00C73283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основе изучения вопросов можно сделать следующие выводы:</w:t>
      </w:r>
    </w:p>
    <w:p w:rsidR="00C73283" w:rsidRPr="005A27B9" w:rsidRDefault="00C73283" w:rsidP="00C73283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5A27B9">
        <w:rPr>
          <w:sz w:val="28"/>
          <w:szCs w:val="28"/>
        </w:rPr>
        <w:t>Малый бизнес в США - это огромное пространство, 60% всех рабочих мест. Сюда включаются предприятия самой различной направленности - от сетей быстрого питания, кафе и ресторанов, до высокотехнологичных небольших фирм. В США малый бизнес представлен совокупностью значительного числа малых и средних предприятий с численностью работающих не более 20 человек. У значительной части таких предприятий годовой товарооборот составляет до 3 млн долл. Среди организационно-правовых форм малого бизнеса большое распространение в США получили единоличные предприятия (sole proprietorship). Здесь ответственность предпринимателя неограничена. Судебный иск может быть обращен на все его имущество. Единоличные предприятия действуют главным образом в сферах розничной и мелкооптовой торговли и услуг.</w:t>
      </w:r>
    </w:p>
    <w:p w:rsidR="00C73283" w:rsidRPr="00C73283" w:rsidRDefault="00C73283" w:rsidP="00C7328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73283">
        <w:rPr>
          <w:sz w:val="28"/>
          <w:szCs w:val="28"/>
        </w:rPr>
        <w:t>2. У предпринимателей в процессе финансово - хозяйственной деятельности возникают хозяйственные отношения, отражающие взаимные обязательства, связанные с получением или продажей материальных ценностей, выполнением работ или оказанием услуг друг другу, по расчетами с бюджетом по налогам, с банками по кредитам, органами социального обеспечения и страхования по отчислениям, а также с другими юридическими и физическими лицами по расчетам, вытекающим из норм, установленных законодательством или условиями договоров по взаимным услугам.</w:t>
      </w:r>
    </w:p>
    <w:p w:rsidR="00C73283" w:rsidRDefault="00C73283" w:rsidP="00C73283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Показатели рентабельности являются основными характеристиками эффективности финансово–хозяйственной деятельности предприятия.</w:t>
      </w:r>
      <w:r w:rsidRPr="003C7AA2">
        <w:rPr>
          <w:sz w:val="28"/>
          <w:szCs w:val="28"/>
        </w:rPr>
        <w:t xml:space="preserve"> </w:t>
      </w:r>
      <w:r>
        <w:rPr>
          <w:sz w:val="28"/>
          <w:szCs w:val="28"/>
        </w:rPr>
        <w:t>Показатели рентабельности характеризуют эффективность работы предприятия в целом, доходность различных направлений деятельности (производственной, коммерческой, инвестиционной и так далее); они более полно, чем прибыль, характеризуют окончательные результаты хозяйствования, потому что их величина показывает соотношение эффекта с наличными или потребленными ресурсами.</w:t>
      </w:r>
    </w:p>
    <w:p w:rsidR="00C73283" w:rsidRPr="00961269" w:rsidRDefault="00C73283" w:rsidP="00C73283">
      <w:pPr>
        <w:spacing w:line="360" w:lineRule="auto"/>
        <w:jc w:val="center"/>
        <w:rPr>
          <w:sz w:val="28"/>
          <w:szCs w:val="28"/>
        </w:rPr>
      </w:pPr>
      <w:r w:rsidRPr="00961269">
        <w:rPr>
          <w:sz w:val="28"/>
          <w:szCs w:val="28"/>
        </w:rPr>
        <w:t>Список использованной литературы</w:t>
      </w:r>
    </w:p>
    <w:p w:rsidR="00C73283" w:rsidRPr="00961269" w:rsidRDefault="00C73283" w:rsidP="00C73283">
      <w:pPr>
        <w:jc w:val="center"/>
        <w:rPr>
          <w:sz w:val="28"/>
          <w:szCs w:val="28"/>
        </w:rPr>
      </w:pPr>
    </w:p>
    <w:p w:rsidR="00C73283" w:rsidRPr="00961269" w:rsidRDefault="00C73283" w:rsidP="00C7328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bCs/>
          <w:sz w:val="28"/>
          <w:szCs w:val="28"/>
        </w:rPr>
      </w:pPr>
      <w:r w:rsidRPr="00961269">
        <w:rPr>
          <w:sz w:val="28"/>
          <w:szCs w:val="28"/>
        </w:rPr>
        <w:t xml:space="preserve">Федеральный закон от 04 июля </w:t>
      </w:r>
      <w:smartTag w:uri="urn:schemas-microsoft-com:office:smarttags" w:element="metricconverter">
        <w:smartTagPr>
          <w:attr w:name="ProductID" w:val="2007 г"/>
        </w:smartTagPr>
        <w:r w:rsidRPr="00961269">
          <w:rPr>
            <w:sz w:val="28"/>
            <w:szCs w:val="28"/>
          </w:rPr>
          <w:t>2007 г</w:t>
        </w:r>
      </w:smartTag>
      <w:r w:rsidRPr="00961269">
        <w:rPr>
          <w:sz w:val="28"/>
          <w:szCs w:val="28"/>
        </w:rPr>
        <w:t>. № 209-ФЗ «О</w:t>
      </w:r>
      <w:r w:rsidRPr="00961269">
        <w:rPr>
          <w:bCs/>
          <w:sz w:val="28"/>
          <w:szCs w:val="28"/>
        </w:rPr>
        <w:t xml:space="preserve"> развитии малого и среднего предпринимательства в  Российской Федерации»</w:t>
      </w:r>
    </w:p>
    <w:p w:rsidR="00C73283" w:rsidRPr="001D2BC6" w:rsidRDefault="00C73283" w:rsidP="00C7328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 w:rsidRPr="00961269">
        <w:rPr>
          <w:sz w:val="28"/>
          <w:szCs w:val="28"/>
        </w:rPr>
        <w:t xml:space="preserve">Федеральный закон от 14.06.1995 </w:t>
      </w:r>
      <w:r>
        <w:rPr>
          <w:sz w:val="28"/>
          <w:szCs w:val="28"/>
        </w:rPr>
        <w:t>№</w:t>
      </w:r>
      <w:r w:rsidRPr="00961269">
        <w:rPr>
          <w:sz w:val="28"/>
          <w:szCs w:val="28"/>
        </w:rPr>
        <w:t xml:space="preserve"> 88-ФЗ (ред. от 02.02.2006) "О Государственной поддержке малого предпринимательства в российской федерации" (принят ГД ФС РФ 12.05.1995)</w:t>
      </w:r>
      <w:r>
        <w:rPr>
          <w:sz w:val="28"/>
          <w:szCs w:val="28"/>
        </w:rPr>
        <w:t xml:space="preserve"> </w:t>
      </w:r>
      <w:r>
        <w:rPr>
          <w:b/>
          <w:bCs/>
        </w:rPr>
        <w:t>утрачивает силу с 01.01.2008</w:t>
      </w:r>
    </w:p>
    <w:p w:rsidR="00C73283" w:rsidRPr="003F7BBF" w:rsidRDefault="00C73283" w:rsidP="00C73283">
      <w:pPr>
        <w:numPr>
          <w:ilvl w:val="0"/>
          <w:numId w:val="2"/>
        </w:numPr>
        <w:tabs>
          <w:tab w:val="left" w:pos="142"/>
          <w:tab w:val="left" w:pos="426"/>
        </w:tabs>
        <w:autoSpaceDN w:val="0"/>
        <w:spacing w:line="360" w:lineRule="auto"/>
        <w:jc w:val="both"/>
        <w:rPr>
          <w:sz w:val="28"/>
          <w:szCs w:val="28"/>
        </w:rPr>
      </w:pPr>
      <w:r w:rsidRPr="003F7BBF">
        <w:rPr>
          <w:sz w:val="28"/>
          <w:szCs w:val="28"/>
        </w:rPr>
        <w:t>Баринов В.А. Экономика фирмы: стратегическое планирование: Учеб. пособие для вузов. - М. : КноРус , 2008. - 230 с.</w:t>
      </w:r>
    </w:p>
    <w:p w:rsidR="00C73283" w:rsidRPr="003F7BBF" w:rsidRDefault="00C73283" w:rsidP="00C73283">
      <w:pPr>
        <w:pStyle w:val="3"/>
        <w:numPr>
          <w:ilvl w:val="0"/>
          <w:numId w:val="2"/>
        </w:numPr>
        <w:tabs>
          <w:tab w:val="left" w:pos="1080"/>
        </w:tabs>
        <w:rPr>
          <w:szCs w:val="28"/>
        </w:rPr>
      </w:pPr>
      <w:r w:rsidRPr="003F7BBF">
        <w:rPr>
          <w:color w:val="000000"/>
          <w:szCs w:val="28"/>
        </w:rPr>
        <w:t>Грузинов, В.П. Экономика предприятий: учебник / В.П. Грузинов, В.Д. Грибов. – М.:ЮНИТИ, 2006. – 535с.</w:t>
      </w:r>
    </w:p>
    <w:p w:rsidR="00C73283" w:rsidRPr="00961269" w:rsidRDefault="00C73283" w:rsidP="00C73283">
      <w:pPr>
        <w:numPr>
          <w:ilvl w:val="0"/>
          <w:numId w:val="2"/>
        </w:numPr>
        <w:tabs>
          <w:tab w:val="left" w:pos="900"/>
        </w:tabs>
        <w:spacing w:line="360" w:lineRule="auto"/>
        <w:jc w:val="both"/>
        <w:rPr>
          <w:sz w:val="28"/>
          <w:szCs w:val="28"/>
        </w:rPr>
      </w:pPr>
      <w:r w:rsidRPr="00961269">
        <w:rPr>
          <w:sz w:val="28"/>
          <w:szCs w:val="28"/>
        </w:rPr>
        <w:t>Лапуста М.Г., Старостин Ю.П. Малое предпринимательство: Учеб. пособие. – 2-е изд., испр. и доп. – М.:ИНФРА – М, 200</w:t>
      </w:r>
      <w:r>
        <w:rPr>
          <w:sz w:val="28"/>
          <w:szCs w:val="28"/>
        </w:rPr>
        <w:t>8</w:t>
      </w:r>
      <w:r w:rsidRPr="00961269">
        <w:rPr>
          <w:sz w:val="28"/>
          <w:szCs w:val="28"/>
        </w:rPr>
        <w:t xml:space="preserve">. – 443 с. </w:t>
      </w:r>
    </w:p>
    <w:p w:rsidR="00C73283" w:rsidRPr="00961269" w:rsidRDefault="00C73283" w:rsidP="00C73283">
      <w:pPr>
        <w:numPr>
          <w:ilvl w:val="0"/>
          <w:numId w:val="2"/>
        </w:numPr>
        <w:tabs>
          <w:tab w:val="left" w:pos="900"/>
        </w:tabs>
        <w:spacing w:line="360" w:lineRule="auto"/>
        <w:jc w:val="both"/>
        <w:rPr>
          <w:sz w:val="28"/>
          <w:szCs w:val="28"/>
        </w:rPr>
      </w:pPr>
      <w:r w:rsidRPr="00961269">
        <w:rPr>
          <w:sz w:val="28"/>
          <w:szCs w:val="28"/>
        </w:rPr>
        <w:t xml:space="preserve"> Малый бизнес.  Организация, экономика, управление: Учеб. Пособие для вузов / Под. Ред. Проф. В.Я. Горфинкеля, проф. В.А. Швандвра. – 2-е изд., перераб. и доп. – М.: ЮНИТИ-ДАНА, 200</w:t>
      </w:r>
      <w:r>
        <w:rPr>
          <w:sz w:val="28"/>
          <w:szCs w:val="28"/>
        </w:rPr>
        <w:t>9</w:t>
      </w:r>
      <w:r w:rsidRPr="00961269">
        <w:rPr>
          <w:sz w:val="28"/>
          <w:szCs w:val="28"/>
        </w:rPr>
        <w:t>. – 461 с.</w:t>
      </w:r>
    </w:p>
    <w:p w:rsidR="00C73283" w:rsidRPr="001D2BC6" w:rsidRDefault="00C73283" w:rsidP="00C73283">
      <w:pPr>
        <w:numPr>
          <w:ilvl w:val="0"/>
          <w:numId w:val="2"/>
        </w:numPr>
        <w:tabs>
          <w:tab w:val="left" w:pos="900"/>
        </w:tabs>
        <w:spacing w:line="360" w:lineRule="auto"/>
        <w:jc w:val="both"/>
        <w:rPr>
          <w:sz w:val="28"/>
          <w:szCs w:val="28"/>
        </w:rPr>
      </w:pPr>
      <w:r w:rsidRPr="00961269">
        <w:rPr>
          <w:sz w:val="28"/>
          <w:szCs w:val="28"/>
        </w:rPr>
        <w:t>Предпринимательство: Учебник / Под. Ред. М.Г. Лапусты. – М.: ИНФРА-М, 200</w:t>
      </w:r>
      <w:r>
        <w:rPr>
          <w:sz w:val="28"/>
          <w:szCs w:val="28"/>
        </w:rPr>
        <w:t>7</w:t>
      </w:r>
      <w:r w:rsidRPr="00961269">
        <w:rPr>
          <w:sz w:val="28"/>
          <w:szCs w:val="28"/>
        </w:rPr>
        <w:t>. -  217 с.</w:t>
      </w:r>
    </w:p>
    <w:p w:rsidR="00C73283" w:rsidRPr="00D4275B" w:rsidRDefault="00C73283" w:rsidP="00C73283">
      <w:pPr>
        <w:numPr>
          <w:ilvl w:val="0"/>
          <w:numId w:val="2"/>
        </w:numPr>
        <w:tabs>
          <w:tab w:val="left" w:pos="900"/>
        </w:tabs>
        <w:spacing w:line="360" w:lineRule="auto"/>
        <w:jc w:val="both"/>
        <w:rPr>
          <w:sz w:val="28"/>
          <w:szCs w:val="28"/>
        </w:rPr>
      </w:pPr>
      <w:r w:rsidRPr="00D4275B">
        <w:rPr>
          <w:sz w:val="28"/>
          <w:szCs w:val="28"/>
        </w:rPr>
        <w:t>Широков</w:t>
      </w:r>
      <w:r>
        <w:rPr>
          <w:sz w:val="28"/>
          <w:szCs w:val="28"/>
        </w:rPr>
        <w:t xml:space="preserve"> </w:t>
      </w:r>
      <w:r w:rsidRPr="00D4275B">
        <w:rPr>
          <w:sz w:val="28"/>
          <w:szCs w:val="28"/>
        </w:rPr>
        <w:t>Б.М. Малый бизнес. Финансовая среда предпринимательства : учебно-методическое пособие / Б. М. Широков. - М. : Финансы и статистика , 200</w:t>
      </w:r>
      <w:r>
        <w:rPr>
          <w:sz w:val="28"/>
          <w:szCs w:val="28"/>
        </w:rPr>
        <w:t>8</w:t>
      </w:r>
      <w:r w:rsidRPr="00D4275B">
        <w:rPr>
          <w:sz w:val="28"/>
          <w:szCs w:val="28"/>
        </w:rPr>
        <w:t xml:space="preserve">. - 494 с. </w:t>
      </w:r>
    </w:p>
    <w:p w:rsidR="00C73283" w:rsidRPr="00C73283" w:rsidRDefault="00C73283" w:rsidP="00C73283">
      <w:pPr>
        <w:jc w:val="center"/>
        <w:rPr>
          <w:sz w:val="28"/>
          <w:szCs w:val="28"/>
        </w:rPr>
      </w:pPr>
      <w:bookmarkStart w:id="0" w:name="_GoBack"/>
      <w:bookmarkEnd w:id="0"/>
    </w:p>
    <w:sectPr w:rsidR="00C73283" w:rsidRPr="00C73283" w:rsidSect="00C73283">
      <w:footerReference w:type="even" r:id="rId23"/>
      <w:footerReference w:type="default" r:id="rId24"/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1B9" w:rsidRDefault="008961B9">
      <w:r>
        <w:separator/>
      </w:r>
    </w:p>
  </w:endnote>
  <w:endnote w:type="continuationSeparator" w:id="0">
    <w:p w:rsidR="008961B9" w:rsidRDefault="00896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283" w:rsidRDefault="00C73283" w:rsidP="008961B9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73283" w:rsidRDefault="00C7328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283" w:rsidRDefault="00C73283" w:rsidP="008961B9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66368">
      <w:rPr>
        <w:rStyle w:val="a7"/>
        <w:noProof/>
      </w:rPr>
      <w:t>3</w:t>
    </w:r>
    <w:r>
      <w:rPr>
        <w:rStyle w:val="a7"/>
      </w:rPr>
      <w:fldChar w:fldCharType="end"/>
    </w:r>
  </w:p>
  <w:p w:rsidR="00C73283" w:rsidRDefault="00C7328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1B9" w:rsidRDefault="008961B9">
      <w:r>
        <w:separator/>
      </w:r>
    </w:p>
  </w:footnote>
  <w:footnote w:type="continuationSeparator" w:id="0">
    <w:p w:rsidR="008961B9" w:rsidRDefault="008961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261B2163"/>
    <w:multiLevelType w:val="hybridMultilevel"/>
    <w:tmpl w:val="18608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F349D1"/>
    <w:multiLevelType w:val="hybridMultilevel"/>
    <w:tmpl w:val="10DC09C4"/>
    <w:lvl w:ilvl="0" w:tplc="20F4BB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162A"/>
    <w:rsid w:val="0004700D"/>
    <w:rsid w:val="001245DD"/>
    <w:rsid w:val="00287E87"/>
    <w:rsid w:val="00323B74"/>
    <w:rsid w:val="00451B6B"/>
    <w:rsid w:val="004A3178"/>
    <w:rsid w:val="0054162A"/>
    <w:rsid w:val="005A27B9"/>
    <w:rsid w:val="006211B0"/>
    <w:rsid w:val="00697FB5"/>
    <w:rsid w:val="007564DA"/>
    <w:rsid w:val="00766368"/>
    <w:rsid w:val="008866B9"/>
    <w:rsid w:val="008961B9"/>
    <w:rsid w:val="00A85FB1"/>
    <w:rsid w:val="00C73283"/>
    <w:rsid w:val="00CF71DA"/>
    <w:rsid w:val="00D7552E"/>
    <w:rsid w:val="00E7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E1132370-09A7-4D12-BCB3-021D8614E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62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54162A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3">
    <w:name w:val="Body Text Indent 3"/>
    <w:basedOn w:val="a"/>
    <w:rsid w:val="0054162A"/>
    <w:pPr>
      <w:spacing w:line="360" w:lineRule="auto"/>
      <w:ind w:firstLine="708"/>
      <w:jc w:val="both"/>
    </w:pPr>
    <w:rPr>
      <w:sz w:val="28"/>
      <w:szCs w:val="20"/>
    </w:rPr>
  </w:style>
  <w:style w:type="paragraph" w:styleId="30">
    <w:name w:val="Body Text 3"/>
    <w:basedOn w:val="a"/>
    <w:rsid w:val="0054162A"/>
    <w:pPr>
      <w:spacing w:after="120"/>
    </w:pPr>
    <w:rPr>
      <w:sz w:val="16"/>
      <w:szCs w:val="16"/>
    </w:rPr>
  </w:style>
  <w:style w:type="paragraph" w:customStyle="1" w:styleId="a3">
    <w:name w:val="Знак Знак Знак Знак"/>
    <w:basedOn w:val="a"/>
    <w:rsid w:val="00A85FB1"/>
    <w:pPr>
      <w:pageBreakBefore/>
      <w:spacing w:after="160" w:line="360" w:lineRule="auto"/>
    </w:pPr>
    <w:rPr>
      <w:sz w:val="28"/>
      <w:szCs w:val="20"/>
      <w:lang w:val="en-US" w:eastAsia="en-US"/>
    </w:rPr>
  </w:style>
  <w:style w:type="paragraph" w:styleId="a4">
    <w:name w:val="Body Text"/>
    <w:basedOn w:val="a"/>
    <w:rsid w:val="00A85FB1"/>
    <w:pPr>
      <w:spacing w:after="120"/>
    </w:pPr>
  </w:style>
  <w:style w:type="paragraph" w:styleId="a5">
    <w:name w:val="Body Text Indent"/>
    <w:basedOn w:val="a"/>
    <w:rsid w:val="00C73283"/>
    <w:pPr>
      <w:spacing w:after="120"/>
      <w:ind w:left="283"/>
    </w:pPr>
  </w:style>
  <w:style w:type="paragraph" w:styleId="a6">
    <w:name w:val="footer"/>
    <w:basedOn w:val="a"/>
    <w:rsid w:val="00C73283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C73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3666</Words>
  <Characters>20901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home</Company>
  <LinksUpToDate>false</LinksUpToDate>
  <CharactersWithSpaces>24518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z53s</dc:creator>
  <cp:keywords/>
  <dc:description/>
  <cp:lastModifiedBy>admin</cp:lastModifiedBy>
  <cp:revision>2</cp:revision>
  <cp:lastPrinted>2010-10-20T14:09:00Z</cp:lastPrinted>
  <dcterms:created xsi:type="dcterms:W3CDTF">2014-04-02T20:23:00Z</dcterms:created>
  <dcterms:modified xsi:type="dcterms:W3CDTF">2014-04-02T20:23:00Z</dcterms:modified>
</cp:coreProperties>
</file>