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24" w:rsidRDefault="007E6A24">
      <w:pPr>
        <w:pStyle w:val="a5"/>
        <w:ind w:firstLine="709"/>
        <w:jc w:val="both"/>
        <w:rPr>
          <w:sz w:val="24"/>
          <w:szCs w:val="24"/>
        </w:rPr>
      </w:pPr>
      <w:r>
        <w:rPr>
          <w:sz w:val="24"/>
          <w:szCs w:val="24"/>
        </w:rPr>
        <w:t xml:space="preserve">Рассмотрение   дел  в  арбитражном  суде  требует  определенных денежных  затрат. Эти затраты, которые относятся на стороны и других лиц, участвующих в деле, называются судебными расходами.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Согласно ст. 89 Арбитражного процессуального кодекса Российской Федерации  судебные  расходы  состоят  из  государственной пошлины и издержек,   связанных   с  рассмотрением  дела.  К  таким  издержкам относятся   суммы,  подлежащие  выплате  за  проведение  экспертизы, назначенной арбитражным судом, вызов свидетеля, осмотр доказательств на месте, а также расходы, связанные с исполнением судебного акта. </w:t>
      </w:r>
    </w:p>
    <w:p w:rsidR="007E6A24" w:rsidRDefault="007E6A24">
      <w:pPr>
        <w:ind w:firstLine="709"/>
        <w:jc w:val="both"/>
        <w:rPr>
          <w:sz w:val="24"/>
          <w:szCs w:val="24"/>
        </w:rPr>
      </w:pPr>
    </w:p>
    <w:p w:rsidR="007E6A24" w:rsidRDefault="007E6A24">
      <w:pPr>
        <w:pStyle w:val="2"/>
        <w:ind w:left="0" w:firstLine="709"/>
        <w:jc w:val="both"/>
        <w:rPr>
          <w:sz w:val="24"/>
          <w:szCs w:val="24"/>
        </w:rPr>
      </w:pPr>
      <w:r>
        <w:rPr>
          <w:sz w:val="24"/>
          <w:szCs w:val="24"/>
        </w:rPr>
        <w:t>По  сравнению  с  Кодексом  1992 года состав расходов расширен.</w:t>
      </w:r>
    </w:p>
    <w:p w:rsidR="007E6A24" w:rsidRDefault="007E6A24">
      <w:pPr>
        <w:pStyle w:val="a5"/>
        <w:ind w:firstLine="709"/>
        <w:jc w:val="both"/>
        <w:rPr>
          <w:sz w:val="24"/>
          <w:szCs w:val="24"/>
        </w:rPr>
      </w:pPr>
      <w:r>
        <w:rPr>
          <w:sz w:val="24"/>
          <w:szCs w:val="24"/>
        </w:rPr>
        <w:t xml:space="preserve">Помимо  сумм,  подлежащих  выплате  за  проведение экспертизы, вызов свидетеля,  осмотр на месте, которые были предусмотрены ранее, новый Кодекс  включает в состав судебных расходов также расходы, связанные с  исполнением  судебных  актов.  Вместе  с тем из судебных расходов исключены    суммы   оплаты   услуг   переводчика,   поскольку   они выплачиваются не за счет сторон по делу, а за счет государства.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Оплата судебных расходов возлагается прежде всего на стороны по делу - истца и ответчика. Однако согласно ст. 38 АПК РФ третьи лица, заявляющие  самостоятельные  требования на предмет спора, пользуются всеми  правами  и  несут  все  обязанности  истца,  поэтому  на  них возлагаются  судебные  расходы  на  общих основаниях, в том числе по уплате  государственной  пошлины при подаче заявления о вступлении в дело,  апелляционной и кассационной жалоб. Что касается третьих лиц, не  заявляющих  самостоятельных  требований на предмет спора, то они несут судебные расходы за совершаемые ими определенные действия, так как и они согласно ст. 39 Кодекса несут процессуальные обязанности и пользуются правами стороны (кроме перечисленных в этой статье прав).  Так,  третье  лицо  без  самостоятельных требований обязано оплатить государственной  пошлиной  апелляционную  и кассационную жалобы. При вступлении в дело или их привлечении к делу арбитражным судом третьи лица без самостоятельных требований на предмет спора государственную пошлину не уплачивают.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Как  предусмотрено  ст.  90 Кодекса, государственная пошлина по всем   делам,   рассматриваемым  арбитражными  судами  в  Российской Федерации,  уплачивается  или  взыскивается  в  федеральный  бюджет.  Поэтому  платежные  документы, подтверждающие уплату пошлины, должны содержать сведения о зачислении суммы пошлины в федеральный бюджет. </w:t>
      </w:r>
    </w:p>
    <w:p w:rsidR="007E6A24" w:rsidRDefault="007E6A24">
      <w:pPr>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r>
        <w:rPr>
          <w:sz w:val="24"/>
          <w:szCs w:val="24"/>
        </w:rPr>
        <w:t xml:space="preserve">В   ст.   91  АПК  РФ  приведен  перечень  документов,  которые оплачиваются  государственной  пошлиной.  Это первоначальные исковые заявления,   а   также   заявления  по  встречному  иску,  поскольку предъявление  встречного  иска  в  соответствии  со  ст. 110 Кодекса производится   по   общим   правилам  предъявления  исков.  К  числу заявлений,  оплачиваемых  пошлиной,  относятся заявления о признании несостоятельными (банкротами) организаций и граждан, о вступлении в  дело   в   качестве   третьего   лица,  заявляющего  самостоятельные требования   на  предмет  спора,  об  установлении  фактов,  имеющих юридическое    значение,   о   выдаче   исполнительного   листа   на принудительное   исполнение   решений   третейского  суда.  Пошлиной оплачиваются   апелляционные   и   кассационные  жалобы  на  решения арбитражного  суда,  на  определения  о  прекращении производства по делу,  об  оставлении  иска  без  рассмотрения, о наложении судебных штрафов,   а   также  на  определения  арбитражного  суда  о  выдаче исполнительного   листа   на   принудительное   исполнение   решений третейского суда или об отказе в выдаче исполнительного листа.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Из изложенного следует, что апелляционные и кассационные жалобы на  другие  определения  арбитражного  суда,  принимаемые в процессе движения  дела,  пошлиной не оплачиваются. Кодекс не предусматривает оплату  пошлиной  и  заявлений  о пересмотре судебных актов по вновь открывшимся  обстоятельствам, подача которых предусмотрена главой 23 Кодекса.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Согласно  ст.  37  АПК  РФ  истец  вправе  до  принятия решения арбитражным судом увеличить или уменьшить размер исковых требований.  Последствия  этих  действий в отношении пошлины установлены ч. 2 ст.  91:  при  увеличении  исковых  требований  недостающая сумма пошлины взыскивается при принятии решения в соответствии с увеличенной ценой иска,  при  уменьшении цены иска уплаченная пошлина не возвращается.  Статья  37  предусматривает  также  право  истца до принятия решения отказаться   от   иска.  И  в  этом  случае  уплаченная  пошлина  не возвращается.  Распределение расходов по пошлине между сторонами при увеличении  либо  уменьшении  цены, а также при отказе истца от иска производится в общем порядке по правилам ст. 95 Кодекса.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Новый  АПК  РФ  в отличие от Кодекса 1992 года не устанавливает размер  государственной  пошлины, не решает вопросов освобождения от ее  уплаты,  отсрочки  или  рассрочки уплаты пошлины и уменьшения ее размера.  Все  эти  вопросы  согласно  ч. 3 ст. 91 должны решаться в соответствии  с федеральным законом. В настоящее время таким законом является  Закон  Российской  Федерации "О государственной пошлине" в редакции  Федерального  закона  "О внесении изменений и дополнений в Закон  Российской  Федерации  "О государственной пошлине", принятого Государственной Думой 24 ноября 1995 года. </w:t>
      </w:r>
    </w:p>
    <w:p w:rsidR="007E6A24" w:rsidRDefault="007E6A24">
      <w:pPr>
        <w:ind w:firstLine="709"/>
        <w:jc w:val="both"/>
        <w:rPr>
          <w:sz w:val="24"/>
          <w:szCs w:val="24"/>
        </w:rPr>
      </w:pPr>
    </w:p>
    <w:p w:rsidR="007E6A24" w:rsidRDefault="007E6A24">
      <w:pPr>
        <w:ind w:firstLine="709"/>
        <w:jc w:val="both"/>
        <w:rPr>
          <w:sz w:val="24"/>
          <w:szCs w:val="24"/>
        </w:rPr>
      </w:pPr>
    </w:p>
    <w:p w:rsidR="007E6A24" w:rsidRDefault="007E6A24">
      <w:pPr>
        <w:ind w:firstLine="709"/>
        <w:jc w:val="both"/>
        <w:rPr>
          <w:sz w:val="24"/>
          <w:szCs w:val="24"/>
        </w:rPr>
      </w:pPr>
    </w:p>
    <w:p w:rsidR="007E6A24" w:rsidRDefault="007E6A24">
      <w:pPr>
        <w:ind w:firstLine="709"/>
        <w:jc w:val="both"/>
        <w:rPr>
          <w:sz w:val="24"/>
          <w:szCs w:val="24"/>
        </w:rPr>
      </w:pPr>
    </w:p>
    <w:p w:rsidR="007E6A24" w:rsidRDefault="007E6A24">
      <w:pPr>
        <w:ind w:firstLine="709"/>
        <w:jc w:val="both"/>
        <w:rPr>
          <w:sz w:val="24"/>
          <w:szCs w:val="24"/>
        </w:rPr>
      </w:pPr>
    </w:p>
    <w:p w:rsidR="007E6A24" w:rsidRDefault="007E6A24">
      <w:pPr>
        <w:ind w:firstLine="709"/>
        <w:jc w:val="both"/>
        <w:rPr>
          <w:sz w:val="24"/>
          <w:szCs w:val="24"/>
        </w:rPr>
      </w:pP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АПК  РФ (ст. 102) предусмотрено, что в исковом заявлении должна быть  указана  цена  иска,  если  иск  подлежит  оценке.  Цена  иска определяется   для   исчисления   государственной  пошлины.  Правила определения  цены  иска  установлены в ст. 92, согласно которой цена иска   определяется   взыскиваемой   или  оспариваемой  суммой  либо стоимостью   спорного   имущества.  В  цену  иска  включаются  также указанные в исковом заявлении суммы неустойки (штрафа, пени).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Статья  105 Кодекса предоставляет истцу право соединить в одном исковом  заявлении  несколько  требований,  связанных  между  собой.  Поэтому  в  ч.  2 ст. 92 предусмотрено, что в этих случаях цена иска определяется суммой всех требований.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Если  истец  неправильно  указывает цену иска, она определяется арбитражным  судом.  Право  арбитражного  суда определять цену иска, если  она  неправильно  указана  истцом,  может  быть  использовано, например,  при  явно  заниженной  или  завышенной стоимости спорного имущества.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Согласно  ст.  104,  149  и  165  Кодекса к исковому заявлению, апелляционной  и  кассационной  жалобе должны прилагаться документы, подтверждающие   уплату   государственной  пошлины  в  установленных порядке  и размере. Непредставление таких документов влечет за собой серьезные правовые последствия: в соответствии со ст. 108, 151 и 168 исковое  заявление,  апелляционная и кассационная жалобы арбитражным судом  не  принимаются  и  возвращаются  без  рассмотрения.  Исковое заявление  и  жалоба возвращаются и тогда, когда федеральным законом предусмотрена возможность отсрочки, рассрочки уплаты государственной пошлины  или  уменьшения  ее  размера,  однако истец или жалобщик не ходатайствуют об этом либо их ходатайство отклонено.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Из   изложенного   следует,   что,  поскольку  упомянутым  выше Федеральным  законом  предусмотрена  возможность отсрочки, рассрочки уплаты  пошлины  или  уменьшения  ее размера, одновременно с подачей заявления  или жалобы может быть подано соответствующее ходатайство.  В  ходатайстве  должны  быть  приведены  мотивы,  по которым сторона просит  предоставить  ей  отсрочку,  рассрочку  уплаты  пошлины  или уменьшить   ее   размер,   с   приложением  необходимых  документов.  Ходатайство может быть изложено в исковом заявлении или жалобе, либо в  отдельном  заявлении,  прилагаемом  к исковому заявлению, жалобе.  Ходатайство,  поданное  без  искового заявления, жалобы, арбитражный суд  не  рассматривает.  Прилагаемые  к ходатайству документы должны свидетельствовать  о  том,  что имущественное положение заявителя не позволяет  ему  уплатить  пошлину в установленном размере при подаче искового заявления, жалобы.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При  обращении  с  указанным ходатайством необходимо учитывать, что  отсрочка  уплаты  пошлины  сводится  к  установлению  срока, до истечения   которого   она   не   уплачивается,   а   при  рассрочке соответствующие суммы подлежат периодической выплате. </w:t>
      </w:r>
    </w:p>
    <w:p w:rsidR="007E6A24" w:rsidRDefault="007E6A24">
      <w:pPr>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r>
        <w:rPr>
          <w:sz w:val="24"/>
          <w:szCs w:val="24"/>
        </w:rPr>
        <w:t xml:space="preserve">В  установленных  ст.  108,  151,  168 и 88 случаях возвращение искового  заявления,  апелляционной,  кассационной жалоб, оставление арбитражным  судом  иска без рассмотрения не препятствуют вторичному обращению  с  иском  либо  жалобой  в общем порядке после устранения допущенного  нарушения. При вторичном обращении с иском либо жалобой пошлина  уплачивается  вновь  в  общем  порядке.  Если  она  не была получена  из бюджета, первоначальный документ о ее уплате может быть использован при вторичном обращении с иском или жалобой.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Кодекс   не   устанавливает  случаев  возврата  государственной пошлины  из  бюджета.  Как  предусмотрено в ст. 93, пошлина подлежит возврату в соответствии с федеральным законом.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В  соответствии  с  Законом  РФ "О государственной пошлине" и с учетом Арбитражного процессуального кодекса РФ пошлина, уплаченная в бюджет, подлежит возврату частично или полностью в случаях: </w:t>
      </w:r>
    </w:p>
    <w:p w:rsidR="007E6A24" w:rsidRDefault="007E6A24">
      <w:pPr>
        <w:ind w:firstLine="709"/>
        <w:jc w:val="both"/>
        <w:rPr>
          <w:sz w:val="24"/>
          <w:szCs w:val="24"/>
        </w:rPr>
      </w:pPr>
    </w:p>
    <w:p w:rsidR="007E6A24" w:rsidRDefault="007E6A24">
      <w:pPr>
        <w:ind w:firstLine="709"/>
        <w:jc w:val="both"/>
        <w:rPr>
          <w:sz w:val="24"/>
          <w:szCs w:val="24"/>
        </w:rPr>
      </w:pPr>
      <w:r>
        <w:rPr>
          <w:sz w:val="24"/>
          <w:szCs w:val="24"/>
        </w:rPr>
        <w:t xml:space="preserve">- внесения пошлины в большем размере, чем требуется по закону;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  возвращения  арбитражным судом заявлений, жалоб или отказа в их принятии;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  прекращения  производства  по  делу,  если  оно  не подлежит рассмотрению  в арбитражном суде, оставления иска без рассмотрения в связи  с  тем,  что  истцом  не  соблюден досудебный (претензионный) порядок  урегулирования  споров,  когда  он  установлен  федеральным законом   для   определенной   категории  споров  либо  предусмотрен договором.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Возврат   государственной   пошлины,   уплаченной   в   бюджет, осуществляется  налоговым органом через банк (его филиал), принявший платеж,  в  течение  года со дня принятия соответствующего решения о возврате государственной пошлины из бюджета. </w:t>
      </w:r>
    </w:p>
    <w:p w:rsidR="007E6A24" w:rsidRDefault="007E6A24">
      <w:pPr>
        <w:ind w:firstLine="709"/>
        <w:jc w:val="both"/>
        <w:rPr>
          <w:sz w:val="24"/>
          <w:szCs w:val="24"/>
        </w:rPr>
      </w:pPr>
    </w:p>
    <w:p w:rsidR="007E6A24" w:rsidRDefault="007E6A24">
      <w:pPr>
        <w:ind w:firstLine="709"/>
        <w:jc w:val="both"/>
        <w:rPr>
          <w:sz w:val="24"/>
          <w:szCs w:val="24"/>
        </w:rPr>
      </w:pPr>
      <w:r>
        <w:rPr>
          <w:sz w:val="24"/>
          <w:szCs w:val="24"/>
        </w:rPr>
        <w:t xml:space="preserve">В  соответствии  с  ч.  2  ст.  93  обстоятельства,  являющиеся основанием  для  полного  или  частичного  возврата  государственной пошлины,  указываются в судебном акте арбитражного суда. Возвращение государственной пошлины, как предусмотрено ч. 3 ст. 93, производится на   основании   справки   арбитражного  суда,  которая  выдается  в соответствии  с  указанными в судебном акте обстоятельствами, либо в связи  с  непоступлением  в арбитражный суд заявления, апелляционной или кассационной жалобы либо их возвращением. </w:t>
      </w:r>
    </w:p>
    <w:p w:rsidR="007E6A24" w:rsidRDefault="007E6A24">
      <w:pPr>
        <w:ind w:firstLine="709"/>
        <w:jc w:val="both"/>
        <w:rPr>
          <w:sz w:val="24"/>
          <w:szCs w:val="24"/>
        </w:rPr>
      </w:pPr>
    </w:p>
    <w:p w:rsidR="007E6A24" w:rsidRDefault="007E6A24">
      <w:pPr>
        <w:ind w:firstLine="709"/>
        <w:jc w:val="both"/>
        <w:rPr>
          <w:sz w:val="24"/>
          <w:szCs w:val="24"/>
        </w:rPr>
      </w:pPr>
      <w:r>
        <w:rPr>
          <w:sz w:val="24"/>
          <w:szCs w:val="24"/>
        </w:rPr>
        <w:t xml:space="preserve">В  соответствии  со  ст.  89 Кодекса в состав судебных расходов входят,  в  частности,  издержки,  связанные  с  рассмотрением дела: суммы,  подлежащие  выплате  за  проведение  экспертизы, назначенной арбитражным судом, вызов свидетелей. </w:t>
      </w:r>
    </w:p>
    <w:p w:rsidR="007E6A24" w:rsidRDefault="007E6A24">
      <w:pPr>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r>
        <w:rPr>
          <w:sz w:val="24"/>
          <w:szCs w:val="24"/>
        </w:rPr>
        <w:t xml:space="preserve">Участие   экспертов   и   свидетелей   в  арбитражном  процессе предусмотрено  ст.  43-45  Кодекса,  основания  назначения,  порядок проведения и дачи заключения эксперта - в ст. 66-68, о свидетельских показаниях  как виде доказательств сказано в ст. 69 АПК. Обязанность явки  эксперта и свидетеля в арбитражный суд установлена ст. 44 и 45 Кодекса.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Согласно  ст.  94  Кодекса экспертам, свидетелям и переводчикам возмещаются понесенные ими в связи с явкой в арбитражный суд расходы по  проезду,  найму помещения и выплачиваются суточные. Выплата этих расходов  обусловлена  участием переводчика в арбитражном процессе в соответствии  со ст. 46 Кодекса, которая предусматривает обязанность переводчика   явиться   в  суд  по  вызову.  Участие  переводчика  в арбитражном  процессе  основано  на  ст. 8 Кодекса, согласно которой лицам,   не  владеющим  русским  языком,  обеспечивается  участие  в судебных действиях через переводчика.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Эксперты  и  переводчики  получают  вознаграждение  за  работу, выполненную  ими  по поручению арбитражного суда, если эта работа не входит в круг их служебных обязанностей.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Гражданам,  вызванным  в арбитражный суд в качестве свидетелей, возмещаются  их расходы, связанные с потерей времени в связи с явкой в суд.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Лицо, участвующее в деле, заявившее просьбу о вызове свидетелей или   назначении   экспертизы,  должно  внести  на  депозитный  счет арбитражного  суда суммы, подлежащие выплате свидетелям и экспертам.  Если просьба исходит от обеих сторон, требуемые суммы вносятся ими в равных частях. Поскольку указанные суммы вносятся на депозитный счет арбитражного  суда  вперед, лица, заявившие соответствующую просьбу, должны   представить  арбитражному  суду  документы,  подтверждающие внесение этих сумм на депозитный счет арбитражного суда. </w:t>
      </w:r>
    </w:p>
    <w:p w:rsidR="007E6A24" w:rsidRDefault="007E6A24">
      <w:pPr>
        <w:ind w:firstLine="709"/>
        <w:jc w:val="both"/>
        <w:rPr>
          <w:sz w:val="24"/>
          <w:szCs w:val="24"/>
        </w:rPr>
      </w:pPr>
    </w:p>
    <w:p w:rsidR="007E6A24" w:rsidRDefault="007E6A24">
      <w:pPr>
        <w:ind w:firstLine="709"/>
        <w:jc w:val="both"/>
        <w:rPr>
          <w:sz w:val="24"/>
          <w:szCs w:val="24"/>
        </w:rPr>
      </w:pPr>
      <w:r>
        <w:rPr>
          <w:sz w:val="24"/>
          <w:szCs w:val="24"/>
        </w:rPr>
        <w:t xml:space="preserve">Согласно ч. 4 ст. 68 Кодекса в случае недостаточной ясности или неполноты   заключения  эксперта  арбитражный  суд  может  назначить дополнительную экспертизу, поручив ее проведение тому же или другому эксперту.  С  правом арбитражного суда по своей инициативе назначить дополнительную  экспертизу связана его обязанность уплатить эксперту подлежащие выплате суммы с депозитного счета. Эти суммы взыскиваются с   соответствующих  лиц,  участвующих  в  деле,  с  зачислением  на депозитный счет суда. </w:t>
      </w:r>
    </w:p>
    <w:p w:rsidR="007E6A24" w:rsidRDefault="007E6A24">
      <w:pPr>
        <w:ind w:firstLine="709"/>
        <w:jc w:val="both"/>
        <w:rPr>
          <w:sz w:val="24"/>
          <w:szCs w:val="24"/>
        </w:rPr>
      </w:pPr>
    </w:p>
    <w:p w:rsidR="007E6A24" w:rsidRDefault="007E6A24">
      <w:pPr>
        <w:ind w:firstLine="709"/>
        <w:jc w:val="both"/>
        <w:rPr>
          <w:sz w:val="24"/>
          <w:szCs w:val="24"/>
        </w:rPr>
      </w:pPr>
      <w:r>
        <w:rPr>
          <w:sz w:val="24"/>
          <w:szCs w:val="24"/>
        </w:rPr>
        <w:t xml:space="preserve">Суммы,  подлежащие выплате переводчикам, лицами, участвующими в деле, не вносятся.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Размер   сумм,   подлежащих  выплате  свидетелям,  экспертам  и переводчикам,  устанавливается  арбитражным  судом в соответствующем судебном акте. </w:t>
      </w:r>
    </w:p>
    <w:p w:rsidR="007E6A24" w:rsidRDefault="007E6A24">
      <w:pPr>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r>
        <w:rPr>
          <w:sz w:val="24"/>
          <w:szCs w:val="24"/>
        </w:rPr>
        <w:t xml:space="preserve">Суммы,  причитающиеся  экспертам,  свидетелям  и  переводчикам, выплачиваются    арбитражным   судом   по   выполнении   ими   своих обязанностей.  Порядок  выплаты  и размеры сумм, подлежащих выплате, устанавливаются Правительством Российской Федерации.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Если  установленный  арбитражным  судом размер сумм, подлежащих выплате  свидетелям  и  экспертам,  превышает размер сумм, внесенных лицом,  участвующим  в  деле  и  заявившим  соответствующую просьбу, недоплаченная  сумма  должна быть взыскана с него на депозитный счет арбитражного  суда.  В  тех случаях, когда внесенная сумма превысила установленный  арбитражным  судом  размер,  излишне уплаченная сумма должна быть возвращена с депозитного счета участвующему в деле лицу, допустившему переплату.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Согласно ч. 1 ст. 95 Кодекса судебные расходы относятся на лиц, участвующих  в деле, пропорционально размеру удовлетворенных исковых требований.  Таким образом, в основу распределения судебных расходов положен  принцип  возмещения  их  правой  стороне  в  споре  за счет неправой.  Так,  государственная  пошлина по спорам, возникающим при заключении, изменении и расторжении договоров, относится на сторону, которая  необоснованно  уклоняется  от  принятия  предложений другой стороны, или на обе стороны, если арбитражным судом при рассмотрении спора, возникшего при заключении или изменении договора, отклоняется часть  предложений каждой из сторон. Следовательно, если разногласия между  сторонами  частично  разрешены  в  пользу одной, а частично в пользу другой стороны, расходы по пошлине относятся на обе стороны с учетом   количества   и   содержания   принятых   арбитражным  судом предложений каждой из сторон.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Дело  в  арбитражном суде может возникнуть вследствие нарушения лицом,  участвующим  в  деле,  досудебного  (претензионного) порядка урегулирования  спора  до  передачи его на рассмотрение арбитражного суда.  Этот  порядок может быть предусмотрен федеральным законом для данной  категории  споров или договором. Возникновение в арбитражном суде   дела   вследствие   нарушения   лицом,  участвующим  в  деле, установленного  досудебного  (претензионного) порядка урегулирования спора  может  повлечь  за  собой отнесение на него судебных расходов независимо  от  исхода спора. Так, если в соответствии с законом или договором  должник обязан дать ответ на заявленную ему претензию, но такого  ответа  не  дал,  а  по предъявленному ему иску представляет арбитражному   суду   опровергающие  исковые  требования  документы, которые  не  были  и  не  могли  быть  известны  истцу, при отказе в удовлетворении  иска  расходы  по  пошлине  могут  быть  отнесены на ответчика,  по вине которого истец обратился с иском и возникло дело в арбитражном суде.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Правила  отнесения судебных расходов независимо от исхода спора на   участвующее   в   деле  лицо,  виновное  в  доведении  дела  до арбитражного  суда,  направлено  против  тех  лиц,  которые нарушают установленный   законом  или  договором  досудебный  (претензионный) порядок урегулирования споров. </w:t>
      </w:r>
    </w:p>
    <w:p w:rsidR="007E6A24" w:rsidRDefault="007E6A24">
      <w:pPr>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r>
        <w:rPr>
          <w:sz w:val="24"/>
          <w:szCs w:val="24"/>
        </w:rPr>
        <w:t xml:space="preserve">При   принятии  решения  по  делу  в  случаях,  когда  истец  в установленном  порядке освобожден от уплаты государственной пошлины, пошлина  взыскивается  с  ответчика  в  федеральный  бюджет на общих основаниях.  Если  иск  удовлетворен полностью или частично, пошлина взыскивается с ответчика полностью или в соответствующей части, если же иск не удовлетворен, пошлина не взыскивается.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Согласно  Федеральному закону от уплаты государственной пошлины по делам, рассматриваемым в арбитражных судах, освобождаются: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  прокурор,  органы  государственной  власти,  органы местного самоуправления    и    иные    органы,   обращающиеся   в   случаях, предусмотренных  законом  в  защиту  государственных  и общественных интересов;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    общественные   организации   инвалидов,   их   учреждения, учебно-производственные организации и объединения;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   федеральный   антимонопольный  орган  (его  территориальные органы)  - по искам о взыскании штрафов с хозяйствующих субъектов за невыполнение ими предписаний указанных органов, данных в пределах их компетенции.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В  соответствии  со ст. 333 ГК РФ при принятии решения по спору арбитражный  суд  вправе уменьшить неустойку, если подлежащая уплате неустойка  явно  несоразмерна  последствиям нарушения обязательства.  Расходы истца по государственной пошлине в таких случаях возмещаются за  счет  ответчика  на  общих основаниях, то есть на него относится пошлина  по  той  части  неустойки,  которая не взыскана арбитражным судом в связи с ее несоразмерностью.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Правила  распределения между лицами, участвующими в деле, сумм, подлежащих выплате за проведение экспертизы, назначенной арбитражным судом,  за  вызов  свидетеля,  производство осмотра доказательств на месте,  а  также  расходов,  связанных с исполнением судебного акта, аналогичны   правилам   распределения  расходов  по  государственной пошлине.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Часть 4 ст. 95 Кодекса предоставляет лицам, участвующим в деле, право  распределить судебные расходы по достигнутому ими соглашению, которое  может предусматривать отличия от общих правил распределения этих расходов между сторонами. Если такое соглашение достигнуто, решение  о  распределении  судебных  расходов  принимается арбитражным судом в соответствии с этим соглашением. </w:t>
      </w:r>
    </w:p>
    <w:p w:rsidR="007E6A24" w:rsidRDefault="007E6A24">
      <w:pPr>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p>
    <w:p w:rsidR="007E6A24" w:rsidRDefault="007E6A24">
      <w:pPr>
        <w:pStyle w:val="a5"/>
        <w:ind w:firstLine="709"/>
        <w:jc w:val="both"/>
        <w:rPr>
          <w:sz w:val="24"/>
          <w:szCs w:val="24"/>
        </w:rPr>
      </w:pPr>
      <w:r>
        <w:rPr>
          <w:sz w:val="24"/>
          <w:szCs w:val="24"/>
        </w:rPr>
        <w:t xml:space="preserve">Согласно  ч.  1  ст.  127, ч. 2 ст. 159, ч. 2 ст. 177 Кодекса в решении    арбитражного    суда,   постановлении   апелляционной   и кассационной  инстанций  указывается  о  распределении между лицами, участвующими в деле, судебных расходов.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Как  указано  в  ч.  2  ст.  86  и  ч. 2 ст. 88, в определениях арбитражного  суда  о  прекращении производства по делу и оставлении иска  без  рассмотрения могут быть разрешены вопросы о распределении между лицами, участвующими в деле, судебных расходов.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Практике  известны случаи, когда в решении арбитражного суда не разрешен  вопрос о судебных расходах. В таких ситуациях арбитражный суд  принимает  дополнительное  решение в порядке, установленном ст.  138 Кодекса. При отказе в принятии дополнительного решения выносится определение,  которое  может быть обжаловано. Следует учитывать, что вопрос  о  принятии  дополнительного решения может быть поставлен до вступления решения в законную силу. </w:t>
      </w:r>
    </w:p>
    <w:p w:rsidR="007E6A24" w:rsidRDefault="007E6A24">
      <w:pPr>
        <w:ind w:firstLine="709"/>
        <w:jc w:val="both"/>
        <w:rPr>
          <w:sz w:val="24"/>
          <w:szCs w:val="24"/>
        </w:rPr>
      </w:pPr>
    </w:p>
    <w:p w:rsidR="007E6A24" w:rsidRDefault="007E6A24">
      <w:pPr>
        <w:pStyle w:val="a5"/>
        <w:ind w:firstLine="709"/>
        <w:jc w:val="both"/>
        <w:rPr>
          <w:sz w:val="24"/>
          <w:szCs w:val="24"/>
        </w:rPr>
      </w:pPr>
      <w:r>
        <w:rPr>
          <w:sz w:val="24"/>
          <w:szCs w:val="24"/>
        </w:rPr>
        <w:t xml:space="preserve">Расходы,  понесенные  участвующими  в  деле  лицами  в  связи с подачей   апелляционной   и   кассационной   жалобы,  распределяются апелляционной  и  кассационной инстанциями при изменении и принятии нового  решения  пропорционально  размеру  удовлетворенных по жалобе требований с учетом правил, изложенных в ст. 95 Кодекса. Кроме того, апелляционная,  кассационная,  а  также  надзорная  инстанции вправе перераспределить  судебные расходы, понесенные при рассмотрении дела в  суде первой инстанции, кассационная инстанция - и в апелляционном суде,  а надзорная инстанция - в апелляционном и кассационном судах.  При  отмене  судебного  акта  и  передаче  его на новое рассмотрение арбитражный   суд,   рассматривающий   дело,  повторно  распределяет судебные  расходы, руководствуясь при этом правилами, установленными в ст. 95 Кодекса. </w:t>
      </w:r>
    </w:p>
    <w:p w:rsidR="007E6A24" w:rsidRDefault="007E6A24">
      <w:pPr>
        <w:ind w:firstLine="709"/>
        <w:jc w:val="both"/>
        <w:rPr>
          <w:sz w:val="24"/>
          <w:szCs w:val="24"/>
        </w:rPr>
      </w:pPr>
    </w:p>
    <w:p w:rsidR="007E6A24" w:rsidRDefault="007E6A24">
      <w:pPr>
        <w:ind w:firstLine="709"/>
        <w:jc w:val="both"/>
        <w:rPr>
          <w:sz w:val="24"/>
          <w:szCs w:val="24"/>
        </w:rPr>
      </w:pPr>
      <w:bookmarkStart w:id="0" w:name="_GoBack"/>
      <w:bookmarkEnd w:id="0"/>
    </w:p>
    <w:sectPr w:rsidR="007E6A24">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doNotValidateAgainstSchema/>
  <w:doNotDemarcateInvalidXml/>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A24"/>
    <w:rsid w:val="002375BE"/>
    <w:rsid w:val="00595BC2"/>
    <w:rsid w:val="007E6A24"/>
    <w:rsid w:val="00A44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110B02C-F676-432D-BF76-5A98A9CC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pPr>
      <w:ind w:left="4252"/>
    </w:pPr>
  </w:style>
  <w:style w:type="character" w:customStyle="1" w:styleId="a4">
    <w:name w:val="Прощание Знак"/>
    <w:link w:val="a3"/>
    <w:uiPriority w:val="99"/>
    <w:semiHidden/>
    <w:rPr>
      <w:sz w:val="20"/>
      <w:szCs w:val="20"/>
    </w:rPr>
  </w:style>
  <w:style w:type="paragraph" w:styleId="a5">
    <w:name w:val="Body Text"/>
    <w:basedOn w:val="a"/>
    <w:link w:val="a6"/>
    <w:uiPriority w:val="99"/>
    <w:pPr>
      <w:spacing w:after="120"/>
    </w:pPr>
  </w:style>
  <w:style w:type="character" w:customStyle="1" w:styleId="a6">
    <w:name w:val="Основной текст Знак"/>
    <w:link w:val="a5"/>
    <w:uiPriority w:val="99"/>
    <w:semiHidden/>
    <w:rPr>
      <w:sz w:val="20"/>
      <w:szCs w:val="20"/>
    </w:rPr>
  </w:style>
  <w:style w:type="paragraph" w:styleId="2">
    <w:name w:val="Body Text 2"/>
    <w:basedOn w:val="a"/>
    <w:link w:val="20"/>
    <w:uiPriority w:val="99"/>
    <w:pPr>
      <w:spacing w:after="120"/>
      <w:ind w:left="283"/>
    </w:pPr>
  </w:style>
  <w:style w:type="character" w:customStyle="1" w:styleId="20">
    <w:name w:val="Основной текст 2 Знак"/>
    <w:link w:val="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СУДЕБНЫЕ РАСХОДЫ</vt:lpstr>
    </vt:vector>
  </TitlesOfParts>
  <Company>Углеметбанк, г. Челябинск</Company>
  <LinksUpToDate>false</LinksUpToDate>
  <CharactersWithSpaces>20273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СУДЕБНЫЕ РАСХОДЫ</dc:title>
  <dc:subject/>
  <dc:creator>1</dc:creator>
  <cp:keywords/>
  <dc:description/>
  <cp:lastModifiedBy>admin</cp:lastModifiedBy>
  <cp:revision>2</cp:revision>
  <dcterms:created xsi:type="dcterms:W3CDTF">2014-02-18T03:44:00Z</dcterms:created>
  <dcterms:modified xsi:type="dcterms:W3CDTF">2014-02-18T03:44:00Z</dcterms:modified>
</cp:coreProperties>
</file>