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8F1" w:rsidRDefault="009368F1" w:rsidP="002A378A">
      <w:pPr>
        <w:ind w:left="2127" w:hanging="992"/>
      </w:pPr>
    </w:p>
    <w:p w:rsidR="006A7C7D" w:rsidRDefault="006A7C7D" w:rsidP="002A378A">
      <w:pPr>
        <w:ind w:left="2127" w:hanging="992"/>
      </w:pPr>
      <w:r>
        <w:t>МИНИСТЕРСТВО ОБРАЗОВАНИЯ И НАУКИ УКРИНЫ</w:t>
      </w:r>
    </w:p>
    <w:p w:rsidR="006A7C7D" w:rsidRDefault="006A7C7D" w:rsidP="002A378A">
      <w:pPr>
        <w:ind w:left="567" w:firstLine="0"/>
      </w:pPr>
      <w:r>
        <w:t>МЕЖДУНАРОДНЫЙ СЛАВЯНСКИЙ УНИВЕРСИТЕТ. ХАРЬКОВ</w:t>
      </w: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rsidP="00C21D86">
      <w:pPr>
        <w:ind w:firstLine="2127"/>
      </w:pPr>
      <w:r>
        <w:t>Факультет международных отношений</w:t>
      </w:r>
    </w:p>
    <w:p w:rsidR="006A7C7D" w:rsidRDefault="006A7C7D">
      <w:pPr>
        <w:ind w:firstLine="0"/>
      </w:pPr>
    </w:p>
    <w:p w:rsidR="006A7C7D" w:rsidRDefault="006A7C7D" w:rsidP="00C21D86">
      <w:pPr>
        <w:ind w:firstLine="2268"/>
      </w:pPr>
      <w:r>
        <w:t>Кафедра международной информации</w:t>
      </w:r>
    </w:p>
    <w:p w:rsidR="006A7C7D" w:rsidRDefault="006A7C7D">
      <w:pPr>
        <w:ind w:firstLine="0"/>
      </w:pPr>
    </w:p>
    <w:p w:rsidR="006A7C7D" w:rsidRDefault="006A7C7D">
      <w:pPr>
        <w:ind w:firstLine="0"/>
      </w:pPr>
    </w:p>
    <w:p w:rsidR="006A7C7D" w:rsidRDefault="006A7C7D" w:rsidP="00C21D86">
      <w:pPr>
        <w:tabs>
          <w:tab w:val="left" w:pos="1985"/>
        </w:tabs>
        <w:ind w:firstLine="3261"/>
      </w:pPr>
      <w:r>
        <w:t>Контрольная работа</w:t>
      </w:r>
    </w:p>
    <w:p w:rsidR="006A7C7D" w:rsidRDefault="006A7C7D" w:rsidP="00C21D86">
      <w:pPr>
        <w:ind w:firstLine="1843"/>
      </w:pPr>
      <w:r>
        <w:t>Правоотношения в информационной сфере</w:t>
      </w: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r>
        <w:t>Выполнила:</w:t>
      </w:r>
    </w:p>
    <w:p w:rsidR="006A7C7D" w:rsidRDefault="006A7C7D">
      <w:pPr>
        <w:ind w:firstLine="0"/>
      </w:pPr>
      <w:r>
        <w:t xml:space="preserve">Студентка           </w:t>
      </w:r>
    </w:p>
    <w:p w:rsidR="006A7C7D" w:rsidRDefault="006A7C7D">
      <w:pPr>
        <w:ind w:firstLine="0"/>
      </w:pPr>
      <w:r>
        <w:t xml:space="preserve">Проверила:         </w:t>
      </w: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pPr>
        <w:ind w:firstLine="0"/>
      </w:pPr>
    </w:p>
    <w:p w:rsidR="006A7C7D" w:rsidRDefault="006A7C7D" w:rsidP="00C21D86">
      <w:pPr>
        <w:ind w:firstLine="3402"/>
      </w:pPr>
      <w:r>
        <w:t>Харьков-2010</w:t>
      </w:r>
    </w:p>
    <w:p w:rsidR="006A7C7D" w:rsidRPr="00C21D86" w:rsidRDefault="006A7C7D" w:rsidP="00514D4D">
      <w:pPr>
        <w:ind w:firstLine="3686"/>
        <w:rPr>
          <w:b/>
        </w:rPr>
      </w:pPr>
      <w:r w:rsidRPr="00C21D86">
        <w:rPr>
          <w:b/>
        </w:rPr>
        <w:t>Содержание:</w:t>
      </w:r>
    </w:p>
    <w:p w:rsidR="006A7C7D" w:rsidRDefault="006A7C7D" w:rsidP="00ED456B">
      <w:pPr>
        <w:pStyle w:val="1"/>
        <w:ind w:left="1440" w:firstLine="0"/>
      </w:pPr>
    </w:p>
    <w:p w:rsidR="006A7C7D" w:rsidRDefault="006A7C7D" w:rsidP="00ED456B">
      <w:pPr>
        <w:pStyle w:val="1"/>
        <w:ind w:left="1429" w:firstLine="0"/>
      </w:pPr>
    </w:p>
    <w:p w:rsidR="006A7C7D" w:rsidRDefault="006A7C7D" w:rsidP="00ED456B">
      <w:r>
        <w:t xml:space="preserve">Введение  </w:t>
      </w:r>
    </w:p>
    <w:p w:rsidR="006A7C7D" w:rsidRDefault="006A7C7D" w:rsidP="00C21D86">
      <w:r>
        <w:t>1.Понятие, субъекты и объекты правоотношений.</w:t>
      </w:r>
    </w:p>
    <w:p w:rsidR="006A7C7D" w:rsidRDefault="006A7C7D" w:rsidP="00ED456B">
      <w:r>
        <w:t>2.Содержание, возникновение и прекращение правоотношений</w:t>
      </w:r>
    </w:p>
    <w:p w:rsidR="006A7C7D" w:rsidRDefault="006A7C7D" w:rsidP="00ED456B">
      <w:r>
        <w:t>Выводы</w:t>
      </w:r>
    </w:p>
    <w:p w:rsidR="006A7C7D" w:rsidRDefault="006A7C7D" w:rsidP="00B262D0">
      <w:r>
        <w:t>Список литературы</w:t>
      </w:r>
    </w:p>
    <w:p w:rsidR="006A7C7D" w:rsidRDefault="006A7C7D" w:rsidP="002F2D06">
      <w:pPr>
        <w:pStyle w:val="1"/>
        <w:numPr>
          <w:ilvl w:val="1"/>
          <w:numId w:val="9"/>
        </w:numPr>
      </w:pPr>
      <w:r>
        <w:br w:type="page"/>
      </w:r>
    </w:p>
    <w:p w:rsidR="006A7C7D" w:rsidRDefault="006A7C7D" w:rsidP="00514D4D">
      <w:pPr>
        <w:ind w:left="3686" w:firstLine="0"/>
        <w:rPr>
          <w:b/>
        </w:rPr>
      </w:pPr>
      <w:r w:rsidRPr="00F01ED4">
        <w:rPr>
          <w:b/>
        </w:rPr>
        <w:t>Введение</w:t>
      </w:r>
      <w:r>
        <w:rPr>
          <w:b/>
        </w:rPr>
        <w:t>:</w:t>
      </w:r>
    </w:p>
    <w:p w:rsidR="006A7C7D" w:rsidRPr="00F01ED4" w:rsidRDefault="006A7C7D" w:rsidP="00E839C1">
      <w:pPr>
        <w:ind w:left="3686" w:hanging="425"/>
        <w:rPr>
          <w:b/>
        </w:rPr>
      </w:pPr>
    </w:p>
    <w:p w:rsidR="006A7C7D" w:rsidRDefault="006A7C7D" w:rsidP="00A73022">
      <w:pPr>
        <w:ind w:firstLine="0"/>
      </w:pPr>
    </w:p>
    <w:p w:rsidR="006A7C7D" w:rsidRDefault="006A7C7D" w:rsidP="00514D4D">
      <w:r>
        <w:t>Информационное право в юридической науке является межотраслевой дисциплиной, объект исследования которой – это общественные отношения, предметом которых является информация. В настоящее время информационное право как наука динамично развивается, его основные положения находятся в стадии формирования. Информационное право тесно переплетается с другими межотраслевыми комплексными институтами: правом собственности и его составляющей–правом интеллектуальной собственности, патентным правом на интеллектуальную промышленную собственность, авторским правом.</w:t>
      </w:r>
    </w:p>
    <w:p w:rsidR="006A7C7D" w:rsidRDefault="006A7C7D" w:rsidP="00514D4D">
      <w:r>
        <w:t>В меру развития социальных информационных отношений увеличивается количество норм их регулирования и растет влияние на разные уровни общества: человека, отдельные общности, государство. При определенных обстоятельствах эти нормы приобретают социальную значимость и переходят в статус публичного государственного права. Приобретая глобальное распостранение, публичные нормы отдельных стран через трансграничные институции получают статус международных норм.</w:t>
      </w:r>
    </w:p>
    <w:p w:rsidR="006A7C7D" w:rsidRDefault="006A7C7D" w:rsidP="00514D4D">
      <w:r>
        <w:t>Правовые отношения являются одной из основополагающих тем и актуальных вопросов общей теории права и отраслевых юридических наук. Особенно важно решение данной проблемы применительно к правоотношениям которые могут складываться при формировании новых нормативно-правовых образований, в данном случае информационного права. Однако без обстоятельного уяснения общих теоретических вопросов правовых отношений невозможно методологически верное и объективное рассмотрение их в отраслевых юридических науках. Анализ правоотношений необходимо проводить с уточнением его понятия, объекта, субъектов, содержания и видового разнообразия.</w:t>
      </w:r>
    </w:p>
    <w:p w:rsidR="006A7C7D" w:rsidRDefault="006A7C7D" w:rsidP="00514D4D">
      <w:r>
        <w:br w:type="page"/>
      </w:r>
    </w:p>
    <w:p w:rsidR="006A7C7D" w:rsidRDefault="006A7C7D" w:rsidP="00514D4D">
      <w:r w:rsidRPr="00F01ED4">
        <w:rPr>
          <w:b/>
        </w:rPr>
        <w:t>1.</w:t>
      </w:r>
      <w:r>
        <w:t>В правоведении существует определение правоотношения в значении охраняемого государством общественного отношения, возникающего, как правило, вследствие воздействия норм права на поведение людей и характеризующегося наличием субъективных прав и юридических обязанностей у его участников.</w:t>
      </w:r>
    </w:p>
    <w:p w:rsidR="006A7C7D" w:rsidRDefault="006A7C7D" w:rsidP="00514D4D">
      <w:r>
        <w:t>В общей  теории права и специальной юридической литературе, в том числе по вопросам информации, существуют другие, принципиально схожие или несколько различающиеся между собой понятия правоотношений.Так, М.М.Рассоловым выделены информационно-правовые отношения ,к которым автором причислены те общественные отношения, которые отражены в нормах информационного права и регулируются этими номами.</w:t>
      </w:r>
    </w:p>
    <w:p w:rsidR="006A7C7D" w:rsidRDefault="006A7C7D" w:rsidP="00514D4D">
      <w:r>
        <w:t>Неординарно определено информационное правоотношение А.А.Тедеевым. По его мнению, необходимо  разделять отношения, могущие выступать предметом правового регулирования, и отношения, в принципе невозможные к регулированию(личные, скоротечные, не повторяющиеся, не имеющие юридически значимых последствий).Естественно, правоотношениями могут выступать только первые. Именно  эти  отношения  в  совокупности  и составляют предметную область информационного права.</w:t>
      </w:r>
    </w:p>
    <w:p w:rsidR="006A7C7D" w:rsidRDefault="006A7C7D" w:rsidP="00514D4D">
      <w:r>
        <w:t>Объект правоотношения детерминирует его природу и содержание.В качестве объектов информационных отношений выступает информация.</w:t>
      </w:r>
    </w:p>
    <w:p w:rsidR="006A7C7D" w:rsidRDefault="006A7C7D" w:rsidP="00514D4D">
      <w:r>
        <w:t>В этой связи информационное  правоотношение  представляет  собой опосредованное регулятивными или охранительными информационно-правовыми нормами общественное отношение по поводу информации, субъекты и участники которого находятся в индивидуальной либо общей правовой связи, выступают носителями субъективных прав и юридических обязанностей, гарантируемых, обеспечивемых и охраняемых государством, организованными человеческими сообществами, религиозными, общественными, другими негосударственными организациями или органами.</w:t>
      </w:r>
    </w:p>
    <w:p w:rsidR="006A7C7D" w:rsidRDefault="006A7C7D" w:rsidP="00514D4D">
      <w:r>
        <w:t>Общее определение понятия информационного правоотношения предполагает существование его типов, видов и разновидностей.</w:t>
      </w:r>
    </w:p>
    <w:p w:rsidR="006A7C7D" w:rsidRDefault="006A7C7D" w:rsidP="00514D4D">
      <w:r>
        <w:t>В связи с этим уместно отметить, что без учета  каких-либо критериев (оснований) информационные правоотношения подразделяются на активные информационные  действия, пассивные  информационные  действия, посредническую информационно-правовую работу, вспомагательные информационные действия а также на организационные имущественные и неимущественные правоотношения[1,с.67],что недостаточно полно раскрывает видовое разнообразие анализируемых правоотношений. Необходима классификация информационных правоотношений, максимально охватывающая классифицируемые явления.</w:t>
      </w:r>
    </w:p>
    <w:p w:rsidR="006A7C7D" w:rsidRDefault="006A7C7D" w:rsidP="00514D4D">
      <w:r>
        <w:t>В информационной сфере в нисходящей последовательности в самом общем плане следует выделять следующие типы правоотношений:</w:t>
      </w:r>
    </w:p>
    <w:p w:rsidR="006A7C7D" w:rsidRDefault="006A7C7D" w:rsidP="00514D4D">
      <w:r>
        <w:t>1.Непосредственно информационные, включая личные неимущественные правоотношения, и связанные с ними  правоотношения собственности, имущественные, организационные, производственно-технологические правоотношения.</w:t>
      </w:r>
    </w:p>
    <w:p w:rsidR="006A7C7D" w:rsidRDefault="006A7C7D" w:rsidP="00514D4D">
      <w:r>
        <w:t>2.Процессуальные правоотношения.</w:t>
      </w:r>
    </w:p>
    <w:p w:rsidR="006A7C7D" w:rsidRDefault="006A7C7D" w:rsidP="00514D4D">
      <w:r>
        <w:t>3.Охранительные правоотношения.</w:t>
      </w:r>
    </w:p>
    <w:p w:rsidR="006A7C7D" w:rsidRDefault="006A7C7D" w:rsidP="00514D4D">
      <w:r>
        <w:t>Непосредственно информационные типы правоотношений складываются при поиске, сборе, производстве (создании),обработке, оформлении, накоплении, хранении для оперативного применения, передаче, трансляции, распостранении, использовании и потреблении информации. Видами информационных правоотношений являются правоотношения, возникающие по поводу устной, изобразительной, графической, печатной и радиоэлектронной информации.</w:t>
      </w:r>
    </w:p>
    <w:p w:rsidR="006A7C7D" w:rsidRDefault="006A7C7D" w:rsidP="00514D4D">
      <w:r>
        <w:t>В качестве разновидностей информационных правоотношений в связи с устной информацией выступают правоотношения, складывающиеся в случаях авторских публичных выступлений, исполнении песен, пародий, театральных постановок и др.</w:t>
      </w:r>
    </w:p>
    <w:p w:rsidR="006A7C7D" w:rsidRDefault="006A7C7D" w:rsidP="00514D4D">
      <w:r>
        <w:t>Разновидностями информационных правоотношений, возникающих по поводу изобразительной информации, представляется оправданным признать правоотношения при написании картин, афиш, плакатов, создания мозаик, панно или иных художественно-изобразительных произведений.</w:t>
      </w:r>
    </w:p>
    <w:p w:rsidR="006A7C7D" w:rsidRDefault="006A7C7D" w:rsidP="00514D4D">
      <w:r>
        <w:t>При написании рукописных, знаковых, символьных других текстов имеют место разновидности информационных отношений в связи с графической информацией.</w:t>
      </w:r>
    </w:p>
    <w:p w:rsidR="006A7C7D" w:rsidRDefault="006A7C7D" w:rsidP="00514D4D">
      <w:r>
        <w:t>К разновидностям информационных отношений по поводу печатной информации относятся правоотношения, складывающиеся в процессе производства любыми типографскими способами или посредством ксерокопирования брошюр, журналов, книг, газет и других изданий.</w:t>
      </w:r>
    </w:p>
    <w:p w:rsidR="006A7C7D" w:rsidRDefault="006A7C7D" w:rsidP="00514D4D">
      <w:r>
        <w:t>В значении разновидностей информационных правоотношений в связи с радиоэлектронной информацией должны признаваться правоотношения, возникающие  по поводу  телеграфной кинотеатральной, радиотелевизионной, компьютерной, иной информации на электромагнитных носителях.</w:t>
      </w:r>
    </w:p>
    <w:p w:rsidR="006A7C7D" w:rsidRDefault="006A7C7D" w:rsidP="00514D4D">
      <w:r>
        <w:t>Личные неимущественные информационные правоотношения складываются в связи с информацией как соответствующими сведениями о чести, добром имени, деловой репутации, неприкосновенности частной жизни, личной и семейной тайне, праве на имя, авторство  и результаты  интеллектуальной  деятельности.</w:t>
      </w:r>
    </w:p>
    <w:p w:rsidR="006A7C7D" w:rsidRDefault="006A7C7D" w:rsidP="00514D4D">
      <w:r>
        <w:t>Правоотношения собственности и имущественные правоотношения в информационной сфере могут складываться в связи с приобретением или оборотом соответственно информации, информационных ресурсов, технических средств, технологий, сетей, систем, зданий, сооружений для их размещения и функционирования.</w:t>
      </w:r>
    </w:p>
    <w:p w:rsidR="006A7C7D" w:rsidRDefault="006A7C7D" w:rsidP="00514D4D">
      <w:r>
        <w:t>Организационные правоотношения имеют место в процессе организации и осуществления информатизации, создания информационных сетей и систем, формирования информационных ресурсов.</w:t>
      </w:r>
    </w:p>
    <w:p w:rsidR="006A7C7D" w:rsidRDefault="006A7C7D" w:rsidP="00514D4D">
      <w:r>
        <w:t>Правоотношения производственно-технологического характера являются правоотношения по созданию, обработке устной, изобразительной, печатной, радиотелевизионной, компьютерной и иной радиоэлектронной информации.</w:t>
      </w:r>
    </w:p>
    <w:p w:rsidR="006A7C7D" w:rsidRDefault="006A7C7D" w:rsidP="00514D4D">
      <w:r>
        <w:t>Процессуальными правоотношениями в информационной сфере являются правоотношения, возникающие в связи с определением порядка актуализации, предоставления, получения (использования, потребления),других процедур организации и осуществления процессов обращения информации.</w:t>
      </w:r>
    </w:p>
    <w:p w:rsidR="006A7C7D" w:rsidRDefault="006A7C7D" w:rsidP="00514D4D">
      <w:r>
        <w:t>Складывающиеся в информационной сфере охранительные правоотношения выражаются в правоотношениях по охране информации. К ним тяготеют также правоотношения в связи с защитой окружающей среды включающей природную, антропогенную среду и человека, от вредного воздействия на нее информации[3,с.59].</w:t>
      </w:r>
    </w:p>
    <w:p w:rsidR="006A7C7D" w:rsidRDefault="006A7C7D" w:rsidP="00514D4D">
      <w:r>
        <w:t>Формирование отрасли информационного права и наличие в ней правового института информации закономерно обуславливает существование субъектов этого права. Следовательно, для информационной сферы характерен институт правосубъектности как потенциальной способности разных лиц при наличии законных оснований быть носителями субъектных прав и юридических обязанностей.Правосубъектность в информационной сфере может быть общей (свободный доступ к несекретной информации любых лиц) и отраслевой (допустимость функционирования в информационной сфере только определенного круга специализированных лиц).Однако фактически указанные права и обязанности реализуют субъекты конкретных правоотношений.</w:t>
      </w:r>
    </w:p>
    <w:p w:rsidR="006A7C7D" w:rsidRDefault="006A7C7D" w:rsidP="00514D4D">
      <w:r>
        <w:t>В наиболее  обобщенном  виде субъектами  правоотношений  информационной сферы являются: физические и юридические лица, общественные, религиозные, государственные, иные органы национальных государств, физические и юридические лица, общественные, государственные и другие органы иностранных или союзных государств.</w:t>
      </w:r>
    </w:p>
    <w:p w:rsidR="006A7C7D" w:rsidRDefault="006A7C7D" w:rsidP="00514D4D">
      <w:r>
        <w:t>В литературе об информационном праве субъектом информационных правоотношений признан тот, кто наделен информационными правами и обязанностями.При этом выделены индивидуальные субъекты (граждане, лица без гражданства),наделенные правами и обязанностями в информационной сфере; коллективные субъекты – органы государственной власти и местного самоуправления, предприятия  и учреждения  различных форм  собственности, общественные объединения, наделенные информационными правами и обязанностями выступать в отношениях с другими субъектами как единое целое, персонифицированно[4].Для соответствующих видов и разновидностей правоотношений информационной сферы присущи  конкретный субъектный состав и участники.При этом форма, вид или разновидность информации часто детализирует и даже персонифицирует состав субъектов и участников правоотношений информационной сферы.</w:t>
      </w:r>
    </w:p>
    <w:p w:rsidR="006A7C7D" w:rsidRDefault="006A7C7D" w:rsidP="00514D4D">
      <w:r>
        <w:t>Субъектами личных неимущественных и вытекающих из них имущественных правоотношений, других правоотношений личностного характера информационной сферы  являются авторы информации (исполнений, передач организаций вещания, фонограмм), изобретатели (информационных технологий, технических средств, сетей и систем, других объектов интеллектуальной деятельности),а также граждане и лица без гражданства сознанию, подсознанию, жизни, здоровью и иным нематериальным благам которых причинен ущерб или вред вследствие воздействия информации.</w:t>
      </w:r>
    </w:p>
    <w:p w:rsidR="006A7C7D" w:rsidRDefault="006A7C7D" w:rsidP="00514D4D">
      <w:r>
        <w:t>К субъектам правоотношений собственности на информацию следует причислять авторов, других ее производителей, группы индивидов, общественные, религиозные, иные негосударственные, государственные, межгосударственные и международные организации и органы, государства, лиц  без гражданства, иностранных граждан.</w:t>
      </w:r>
    </w:p>
    <w:p w:rsidR="006A7C7D" w:rsidRDefault="006A7C7D" w:rsidP="00514D4D">
      <w:r>
        <w:t>В качестве субъектов имущественных правоотношений, иных вещных и обязательственных правоотношений информационной сферы способны выступать национальные, межгосударственные или международные соответсвенно государства, органы, организации, граждане и лица без гражданства.При этом следует различать субъектов правоотношений собственности и иных имущественных правоотношений, складывающихся по поводу информации, информационных ресурсов, технических средств, информационных технологий, сетей и систем, зданий, сооружений, других объектов информационной сферы.</w:t>
      </w:r>
    </w:p>
    <w:p w:rsidR="006A7C7D" w:rsidRDefault="006A7C7D" w:rsidP="00514D4D">
      <w:r>
        <w:t>В организационных правоотношениях их субъектами являются органы и организации, соответсвенно определяющие порядок и организующие поиск, сбор, создание, обработку ,накопление, хранение, актуализацию, предоставление и получение информации.Такими субъектами могут быть также физические лица, например, организация деятельности частных лиц по поиску и сбору конкретного вида информации.</w:t>
      </w:r>
    </w:p>
    <w:p w:rsidR="006A7C7D" w:rsidRDefault="006A7C7D" w:rsidP="00514D4D">
      <w:r>
        <w:t>К субъектам правоотношений информационной сферы производственно-технологического характера по производству, обработке, оформлению, накоплению и предоставлению информации правомерно отнести: специализированные государственные, частные, совместные, радио-, теле- и кинопрокатные, компьютерные организации и компании ,издательства, редакции, информационные архивы и фонды ,неспециализированные предприятия, организации и учреждения, граждан и лиц без гражданства.</w:t>
      </w:r>
    </w:p>
    <w:p w:rsidR="006A7C7D" w:rsidRDefault="006A7C7D" w:rsidP="00514D4D">
      <w:r>
        <w:t>В информационной сфере фактически существуют также кредитно-финансовые правоотношения, к субъектам которых следует причислить финансовые и налоговые органы национального государства, его государственные и другие банки, организации, предприятия и учреждения СМИ. Например, отношения по финансированию и налогообложению телерадиокомпаний.</w:t>
      </w:r>
    </w:p>
    <w:p w:rsidR="006A7C7D" w:rsidRDefault="006A7C7D" w:rsidP="00514D4D">
      <w:r>
        <w:t>Для исключения фактов зависимости СМИ от иностранного влияния не следует признавать субъектами кредитно-финансовых правоотношений информационной сферы органы и организации зарубежных государств, отдельные международные органы и организации, иностранных граждан.</w:t>
      </w:r>
    </w:p>
    <w:p w:rsidR="006A7C7D" w:rsidRDefault="006A7C7D" w:rsidP="00514D4D">
      <w:r>
        <w:t>Субъектами процессуальных правоотношений являются общественные, религиозные, иные негосударственные, национальные, межгосударственные, международные органы и организации, определяющие процедурно-процессуальный порядок предоставления, получения и обращения информации.</w:t>
      </w:r>
    </w:p>
    <w:p w:rsidR="006A7C7D" w:rsidRDefault="006A7C7D" w:rsidP="00514D4D">
      <w:r>
        <w:t>Субъектами охранительных правоотношений являются органы государственного управления, правоохранительные органы, организации, учреждения, а иногда международные органы или организации.В отдельных случаях субъектами охранительных правоотношений целесообразно признавать граждан и лиц без гражданства, совершающих хакерские акции по отношению к собственникам или владельцам источников социально опасной или вредной для национальной безопасности государства и его населения информации.Это положение вытекает из международных правовых принципов и норм о праве государств отражать любыми способами и средствами совершаемую против них агрессию, в том числе и информационного характера[1,с.189].</w:t>
      </w:r>
    </w:p>
    <w:p w:rsidR="006A7C7D" w:rsidRDefault="006A7C7D" w:rsidP="00514D4D">
      <w:r>
        <w:t>Объектами личных, неимущественных  и  других  правоотношений  личностного характера в информационной сфере следует признать соответственно произведения, исполнения, фонограммы в радиоэлектронных вариантах, передачи организаций вещания, нераскрытую информацию, в том числе секреты производства (ноу-хау),изобретения радиоэлектронных технологий, технических средств, сетей и систем, средства индивидуализации участников гражданского оборота, товаров, работ и услуг (фирменные наименования, знаки обслуживания и др.),иные результаты интеллектуальной деятельности, а также нематериальные блага в виде жизни и здоровья, достоинства личности, личной неприкосновенности, чести и доброго имени, деловой репутации, прав на имя и авторство, другие личные неимущественные и нематериальные блага, принадлежащие человеку от рождения или в силу акта законодательства, неотчуждаемые и непередаваемые иным способом.</w:t>
      </w:r>
    </w:p>
    <w:p w:rsidR="006A7C7D" w:rsidRDefault="006A7C7D" w:rsidP="00514D4D">
      <w:r>
        <w:t>В качестве правоотношений объектов собственности, могут выступать: информация, информационные ресурсы, информационные технические средства, технологии; вещи в виде информационных технических средств или их программно-технических комплексов, информационных сетей, электронных документов, денег; информационные работы и услуги.</w:t>
      </w:r>
    </w:p>
    <w:p w:rsidR="006A7C7D" w:rsidRDefault="006A7C7D" w:rsidP="00514D4D">
      <w:r>
        <w:t>К объектам организационных правоотношений необходимо причислить нормальный легитимный, бесперебойный, бесконфликтный, социально безопасный порядок деятельности субъектов информационной сферы и в целом оптимальное ее функционирование.Например, организация и осуществление деятельности радиоэлектронных СМИ только на основании и условиях, предусмотренных законодательством и под контролем соответствующих государственных структур.</w:t>
      </w:r>
    </w:p>
    <w:p w:rsidR="006A7C7D" w:rsidRDefault="006A7C7D" w:rsidP="00514D4D">
      <w:r>
        <w:t>В значении объектов производственно-технологических правоотношений информационной сферы оправдано считать: сведения после поиска, сбора, создания, обработки и оформления которых они превращаются в конкретные формы, виды или разновидности информации о лицах, предметах, фактах, событиях, явлениях, процессах; информационные технические средства, технологии, сети, системы, здания, сооружения для их размещения.</w:t>
      </w:r>
    </w:p>
    <w:p w:rsidR="006A7C7D" w:rsidRDefault="006A7C7D" w:rsidP="00514D4D">
      <w:r>
        <w:t>Объектами процессуальных отношений являются процессы предоставления, получения и процедурные вопросы обращения информации.Например, для получения сведений о генеалогии физического лица необходимо его официальное обращение в архивные органы, решение этих органов о поиске и сборе необходимой информации, ее сбор, оформление и предоставление заинтересованному лицу, оплата последним оказанной услуги.</w:t>
      </w:r>
    </w:p>
    <w:p w:rsidR="006A7C7D" w:rsidRDefault="006A7C7D" w:rsidP="00514D4D">
      <w:r>
        <w:t>В охранительных правоотношениях выделяют общие объекты и два типа непосредственных, конкретных.В качестве общего объекта выступает информационная безопасность.Непосредственными объектами первого типа являются: права авторства и собственности на информацию, информационные ресурсы; процессы поиска, сбора, создания, обработки хранения, получения информации; права изобретателей и собственности на информационные технологии, сети и системы; установленный порядок использования информационных сетей и систем.</w:t>
      </w:r>
    </w:p>
    <w:p w:rsidR="006A7C7D" w:rsidRDefault="006A7C7D" w:rsidP="00514D4D">
      <w:r>
        <w:t>Конкретными объектами выступают: углубленные межгосударственно-региональные политические, экономические и другие интеграционные связи как альтернатива глобализации мира; суверенитет государства; устойчивое социально-экономическое, культурное  развитие  регионов, населения; технологические процессы безаварийной эксплуатации радиоэлектронных орудий труда.</w:t>
      </w:r>
    </w:p>
    <w:p w:rsidR="006A7C7D" w:rsidRDefault="006A7C7D" w:rsidP="00514D4D">
      <w:r w:rsidRPr="00F01ED4">
        <w:rPr>
          <w:b/>
        </w:rPr>
        <w:t>2.</w:t>
      </w:r>
      <w:r>
        <w:t>Правоотношениям информационной сферы присуще соответствующее им определенное содержание. Необходимо отметить, что ни в одном нормативно-правовом акте, регулирующем общие информационные общественные отношения, концентрированно не закреплены если не исчерпывающе, то хотя бы более или менее полные и корреспондирующие друг с другом виды прав и обязанностей субъектов информационных правоотношений.В разных сочетаниях и объемах указанные права и обязанности рассредоточены по многочисленным международным, межгосударственным и национально-государственным нормативно-правовым актам.</w:t>
      </w:r>
    </w:p>
    <w:p w:rsidR="006A7C7D" w:rsidRDefault="006A7C7D" w:rsidP="00514D4D">
      <w:r>
        <w:t>Устранение имеющей место разобщенности и несогласованности прав и обязанностей участников правоотношений информационной сферы возможно посредством изменения, дополнения, иного совершенствования информационного законодательства, вплоть до радикальной переработки многих его действующих и принятых нормативно-правовых актов а в перспективе даже кодификационной систематизации.Это, в свою очередь, закономерно предполагает проведение обстоятельных фундаментальных научных и прикладных исследований в данной сфере.</w:t>
      </w:r>
    </w:p>
    <w:p w:rsidR="006A7C7D" w:rsidRDefault="006A7C7D" w:rsidP="00514D4D">
      <w:r>
        <w:t>Применительно к содержанию правоотношений информационной сферы их субъекты могут наделяться общими или специальными  правами и обязанностями.</w:t>
      </w:r>
    </w:p>
    <w:p w:rsidR="006A7C7D" w:rsidRDefault="006A7C7D" w:rsidP="00514D4D">
      <w:r>
        <w:t>К общим правам субъектов информационных правоотношений, использующих или потребляющих информацию, следует отнести права на:</w:t>
      </w:r>
    </w:p>
    <w:p w:rsidR="006A7C7D" w:rsidRDefault="006A7C7D" w:rsidP="00514D4D">
      <w:r>
        <w:t>1)свободный поиск и доступ  к незапрещенной законодательством информации, открытым информационным сетям и системам;</w:t>
      </w:r>
    </w:p>
    <w:p w:rsidR="006A7C7D" w:rsidRDefault="006A7C7D" w:rsidP="00514D4D">
      <w:r>
        <w:t>2)получение необходимой надлежаще обработанной и оформленной, достаточно полной и объективной информации, ее накопление и хранение, создание государственных, ведомственных и частных баз, банков данных, организаций и иных хранилищ такой информации;</w:t>
      </w:r>
    </w:p>
    <w:p w:rsidR="006A7C7D" w:rsidRDefault="006A7C7D" w:rsidP="00514D4D">
      <w:r>
        <w:t>3)использование и потребление информации, информационных ресурсов, пользование информационными сетями и системами;</w:t>
      </w:r>
    </w:p>
    <w:p w:rsidR="006A7C7D" w:rsidRDefault="006A7C7D" w:rsidP="00514D4D">
      <w:r>
        <w:t>4)владение и распостранение в соответствии с законодательством полученной информации и обнародование через СМИ своих произведений, программ, передач или иных объектов интеллектуального творчества;</w:t>
      </w:r>
    </w:p>
    <w:p w:rsidR="006A7C7D" w:rsidRDefault="006A7C7D" w:rsidP="00514D4D">
      <w:r>
        <w:t>5)личные неимущественные и имущественные авторские притязания по отношению к обнародованным своим произведениям и другим объектам интеллектуальной деятельности, владение и распоряжение такими объектами как собственностью;</w:t>
      </w:r>
    </w:p>
    <w:p w:rsidR="006A7C7D" w:rsidRDefault="006A7C7D" w:rsidP="00514D4D">
      <w:r>
        <w:t>6)требование полагающихся им согласно законным основаниям информационных материалов, ходатайство о допуске к некоторым закрытым информационным ресурсам, сетям и системам;</w:t>
      </w:r>
    </w:p>
    <w:p w:rsidR="006A7C7D" w:rsidRDefault="006A7C7D" w:rsidP="00514D4D">
      <w:r>
        <w:t>7)устранение препятствий при использовании и потреблении информации, информационных ресурсов;</w:t>
      </w:r>
    </w:p>
    <w:p w:rsidR="006A7C7D" w:rsidRDefault="006A7C7D" w:rsidP="00514D4D">
      <w:r>
        <w:t>8)возмещение убытков, ущерба или вреда, возникающих в информационной сфере;</w:t>
      </w:r>
    </w:p>
    <w:p w:rsidR="006A7C7D" w:rsidRDefault="006A7C7D" w:rsidP="00514D4D">
      <w:r>
        <w:t>9)охрану персональных, семейных, коллективных или ведомственных информационных сведений, ресурсов, технических средств, сетей и систем;</w:t>
      </w:r>
    </w:p>
    <w:p w:rsidR="006A7C7D" w:rsidRDefault="006A7C7D" w:rsidP="00514D4D">
      <w:r>
        <w:t>10)другие правомочия на информацию, информационные ресурсы, технические средства, технологии, сети, предусмотренные или не запрещенные законодательством.</w:t>
      </w:r>
    </w:p>
    <w:p w:rsidR="006A7C7D" w:rsidRDefault="006A7C7D" w:rsidP="00514D4D">
      <w:r>
        <w:t>Общими обязанностями субъектов информационных правоотношений признано считать их следующие обязанности:</w:t>
      </w:r>
    </w:p>
    <w:p w:rsidR="006A7C7D" w:rsidRDefault="006A7C7D" w:rsidP="00514D4D">
      <w:r>
        <w:t>1)искать, собирать, создавать, обрабатывать, хранить, предоставлять, получать, не запрещенную законодательством информацию;</w:t>
      </w:r>
    </w:p>
    <w:p w:rsidR="006A7C7D" w:rsidRDefault="006A7C7D" w:rsidP="00514D4D">
      <w:r>
        <w:t>2)целенаправленно и эффективно использовать или потреблять предназначенную для них информацию, аналогичным образом пользоваться информационными ресурсами, техническими средствами и системами;</w:t>
      </w:r>
    </w:p>
    <w:p w:rsidR="006A7C7D" w:rsidRDefault="006A7C7D" w:rsidP="00514D4D">
      <w:r>
        <w:t>3)владеть, пользоваться и распоряжаться в соответствии с законодательством полученной информацией;</w:t>
      </w:r>
    </w:p>
    <w:p w:rsidR="006A7C7D" w:rsidRDefault="006A7C7D" w:rsidP="00514D4D">
      <w:r>
        <w:t>4)не нарушать законные интересы и права других субъектов правоотношений информационной сферы или третьих лиц;</w:t>
      </w:r>
    </w:p>
    <w:p w:rsidR="006A7C7D" w:rsidRDefault="006A7C7D" w:rsidP="00514D4D">
      <w:r>
        <w:t>5)обнародовать использовать на благо общества и государства особо ценную информацию;</w:t>
      </w:r>
    </w:p>
    <w:p w:rsidR="006A7C7D" w:rsidRDefault="006A7C7D" w:rsidP="00514D4D">
      <w:r>
        <w:t>6)не разглашать конфиденциальную информацию, коммерческую, служебную, иную тайну и секреты, хранящиеся в информационных технических средствах, сетях и системах, базах, баках данных, архивных, других информационных фондах и хранилищах;</w:t>
      </w:r>
    </w:p>
    <w:p w:rsidR="006A7C7D" w:rsidRDefault="006A7C7D" w:rsidP="00514D4D">
      <w:r>
        <w:t>7)осуществлять другие обязанности, возложенные на них законодательством или договорами.</w:t>
      </w:r>
    </w:p>
    <w:p w:rsidR="006A7C7D" w:rsidRDefault="006A7C7D" w:rsidP="00514D4D">
      <w:r>
        <w:t>Специальными правами субъектов информационных правоотношений являются права: выявлять или искать законными способами сведения материалы, необходимые для производства определенной информации; производить, обрабатывать конкретную информацию, ее накапливать, хранить и формировать информационные ресурсы; засекречивать отдельные виды особо социально значимой информации; предоставлять требуемую обществом информацию путем ее передачи, и распостранения; защищать свои интересы и права; реализовывать другие юридические возможности, предусмотренные законодательством.</w:t>
      </w:r>
    </w:p>
    <w:p w:rsidR="006A7C7D" w:rsidRDefault="006A7C7D" w:rsidP="00514D4D">
      <w:r>
        <w:t>К специальным обязанностям субъектов относятся: надлежащим образом искать, собирать, создавать, обрабатывать информацию; актуализировать и предоставлять информацию установленными законодательством способами; предотвращать, исключать, устранять и возмещать вред, убытки, которые могут быть причинены или уже имеют место от воздействия социально опасной для общества и государства информации; использовать для поиска, сбора, обработки, хранения информации доступные и официально разрешенные информационные технологии, сети и системы; охранять собираемую и производимую информацию.</w:t>
      </w:r>
    </w:p>
    <w:p w:rsidR="006A7C7D" w:rsidRDefault="006A7C7D" w:rsidP="00514D4D">
      <w:r>
        <w:t>Для любых правоотношений, в том числе складывающихся в информационной сфере, присущи соответствующие стадии и их жизненного цикла  как поступательного динамического явления.В качестве таких стадий выделены: изменение, возникновение, развитие и прекращение правоотношений[5].Каждый этап жизненного цикла правоотношений обусловлен какими-либо явлениями, процессами, событиями или волевыми поведенческими актами, которые выступают в качестве юридических фактов.</w:t>
      </w:r>
    </w:p>
    <w:p w:rsidR="006A7C7D" w:rsidRDefault="006A7C7D" w:rsidP="00514D4D">
      <w:r>
        <w:t>Применительно к информационной сфере юридическими фактами во-первых способны выступать в основном жизненные обстоятельства, разновидностями которых, как уже отмечалось, являются события и деяния(действие, бездействие), хотя не исключены также юридические факты в виде природных явлений и процессов. Во-вторых, основаниями правоотношений этой сферы могут быть административно-правовые акты или договоры. В-третьих, правоотношения анализируемой сферы в подавляющем большинстве случаев имеют сложные фактические составы, зависящие от типа правоотношений. Например, юридическими фактами, порождающими возникновение и развитие правоотношений в связи с устной информацией, при публичном выступлении индивида следует признать приглашение и явку его на саммит, конгресс, конференцию или иное публично-массовое мероприятие.</w:t>
      </w:r>
    </w:p>
    <w:p w:rsidR="006A7C7D" w:rsidRDefault="006A7C7D" w:rsidP="00514D4D">
      <w:r>
        <w:t>В качестве оснований изменения, приостановления или прекращения правоотношений могут быть, например, отказы докладчика от публичного выступления, расторжение авторского или издательского договоров, увольнение работников, создававших произведения, нарушение законодательства об информации, неоплата услуг связи и т.д.К событиям, послужившим юридическими фактами для изменения, прекращения информационных правоотношений также  относятся стихийные  бедствия, катастрофы, другие  форс-мажорные  обстоятельства, смерть физических лиц, реорганизация либо банкротство юридических лиц, реформирование или ликвидация органов.</w:t>
      </w:r>
    </w:p>
    <w:p w:rsidR="006A7C7D" w:rsidRDefault="006A7C7D" w:rsidP="00514D4D">
      <w:r>
        <w:t>Юридическими фактами для личных неимущественных правоотношений служат действия по созданию произведений, иных объектов авторских прав или изобретений информационного характера, а также индивидуальные акты, принимаемые соответствующими органами, должностными лицами при экспертизе документов на авторство.</w:t>
      </w:r>
    </w:p>
    <w:p w:rsidR="006A7C7D" w:rsidRDefault="006A7C7D" w:rsidP="00514D4D">
      <w:r>
        <w:t>Основаниями организационных правоотношений являются юридические факты в виде индивидуальных актов государственных органов по упорядочению процессов поиска, сбора, обработки, хранения информации, использования информационных ресурсов, сетей, систем, зданий, сооружений иных объектов функционирующих в указанной сфере. Устные просьбы, заявления, действия физических лиц, организаций и органов, направленные на получение информации для ее использования или потребления, являются юридическими основаниями процессуальных правоотношений.</w:t>
      </w:r>
    </w:p>
    <w:p w:rsidR="006A7C7D" w:rsidRDefault="006A7C7D" w:rsidP="00514D4D">
      <w:r>
        <w:t>В качестве юридических фактов для возникновения производственно-технологических правоотношений выступают: заявления лиц о цели поиска и сбора, об  организации  источника  или об учреждении СМИ; заключение общественной комиссии о возможности организации указанного источника и учреждении такого СМИ; решение соответствующего исполнительно-распорядительного органа об учреждении СМИ; регистрация в органах по информатизации и налогообложению; открытие банковского счета; получение лицензии на информационную деятельность; уплата необходимых сборов и пошлин[5].</w:t>
      </w:r>
    </w:p>
    <w:p w:rsidR="006A7C7D" w:rsidRDefault="006A7C7D" w:rsidP="00514D4D">
      <w:r>
        <w:t>Юридическими  фактами охранительных правоотношений выступают  не правомерные действия или бездействия в виде преступлений, административных, дисциплинарных и процессуальных проступков, нарушающих законодательство об информации.</w:t>
      </w:r>
    </w:p>
    <w:p w:rsidR="006A7C7D" w:rsidRDefault="006A7C7D" w:rsidP="00514D4D">
      <w:r>
        <w:br w:type="page"/>
      </w:r>
    </w:p>
    <w:p w:rsidR="006A7C7D" w:rsidRDefault="006A7C7D" w:rsidP="00514D4D">
      <w:pPr>
        <w:ind w:firstLine="4253"/>
        <w:rPr>
          <w:b/>
        </w:rPr>
      </w:pPr>
      <w:r w:rsidRPr="00F01ED4">
        <w:rPr>
          <w:b/>
        </w:rPr>
        <w:t>Выводы:</w:t>
      </w:r>
    </w:p>
    <w:p w:rsidR="006A7C7D" w:rsidRDefault="006A7C7D" w:rsidP="00514D4D">
      <w:pPr>
        <w:rPr>
          <w:b/>
        </w:rPr>
      </w:pPr>
    </w:p>
    <w:p w:rsidR="006A7C7D" w:rsidRDefault="006A7C7D" w:rsidP="00514D4D">
      <w:pPr>
        <w:rPr>
          <w:b/>
        </w:rPr>
      </w:pPr>
    </w:p>
    <w:p w:rsidR="006A7C7D" w:rsidRDefault="006A7C7D" w:rsidP="00514D4D">
      <w:r>
        <w:t>Результатом реализации международно-правовых норм являются правоотношения, урегулированные этими нормами. Состав международных правоотношений образуют субъекты, объекты и содержание. Любые правоотношения содержат объективные права и обязанности участников таких отношений. Отсутствие у субъекта целостной информации о своих правах, затрудняет доступ к их реализации, лишает оперативности принятия решений и управления своими правами, стимулирует правовой нигилизм.</w:t>
      </w:r>
    </w:p>
    <w:p w:rsidR="006A7C7D" w:rsidRDefault="006A7C7D" w:rsidP="00514D4D">
      <w:r>
        <w:t>В данной работе рассмотрены наиболее типичные юридические формы и практические составы, порождающие возникновение, развитие, изменение и прекращение информационных правоотношений и связанных с ними других правоотношений. Между тем в информационной сфере возможно существование  достаточно  большого  количеств  юридических фактов  и  фактических  составов являющихся основаниями множеству подвидов и разновидностей правоотношений, складывающихся по поводу конкретных форм и видовых модификаций информации. Методологически верная индивидуализация и дифференциация правоотношений возможны посредством формирования у индивидов информационного правосознания.</w:t>
      </w:r>
    </w:p>
    <w:p w:rsidR="006A7C7D" w:rsidRDefault="006A7C7D" w:rsidP="00514D4D">
      <w:r>
        <w:br w:type="page"/>
      </w:r>
    </w:p>
    <w:p w:rsidR="006A7C7D" w:rsidRPr="009F715B" w:rsidRDefault="006A7C7D" w:rsidP="000B2A11">
      <w:pPr>
        <w:ind w:firstLine="2977"/>
        <w:rPr>
          <w:b/>
        </w:rPr>
      </w:pPr>
      <w:r w:rsidRPr="009F715B">
        <w:rPr>
          <w:b/>
        </w:rPr>
        <w:t>Список литературы:</w:t>
      </w:r>
    </w:p>
    <w:p w:rsidR="006A7C7D" w:rsidRDefault="006A7C7D" w:rsidP="000B2A11">
      <w:pPr>
        <w:ind w:firstLine="2977"/>
      </w:pPr>
    </w:p>
    <w:p w:rsidR="006A7C7D" w:rsidRDefault="006A7C7D" w:rsidP="000B2A11">
      <w:pPr>
        <w:ind w:firstLine="2977"/>
      </w:pPr>
    </w:p>
    <w:p w:rsidR="006A7C7D" w:rsidRDefault="006A7C7D" w:rsidP="005F3DBE">
      <w:pPr>
        <w:pStyle w:val="1"/>
        <w:numPr>
          <w:ilvl w:val="0"/>
          <w:numId w:val="8"/>
        </w:numPr>
      </w:pPr>
      <w:r>
        <w:t>Мороз Л.Н. Информационное право. Общая часть [Текст] /Л.Н.Мороз.—Минск: ОО«Право и жизнь», 2007.—276с.</w:t>
      </w:r>
    </w:p>
    <w:p w:rsidR="006A7C7D" w:rsidRPr="00D51BE3" w:rsidRDefault="006A7C7D" w:rsidP="005F3DBE">
      <w:pPr>
        <w:pStyle w:val="1"/>
        <w:numPr>
          <w:ilvl w:val="0"/>
          <w:numId w:val="8"/>
        </w:numPr>
      </w:pPr>
      <w:r>
        <w:t>О</w:t>
      </w:r>
      <w:r>
        <w:rPr>
          <w:lang w:val="uk-UA"/>
        </w:rPr>
        <w:t>снови інформаційного права України [Текст] /В.С.Цимбалюк, В.Д.Гавриловський, В.В.Грищенко та ін.; за ред. М.Я.Швеця, Р.А.Калюжного та В.П.Мельникова.—К.:Знання, 2004.—274с.</w:t>
      </w:r>
    </w:p>
    <w:p w:rsidR="006A7C7D" w:rsidRDefault="006A7C7D" w:rsidP="005F3DBE">
      <w:pPr>
        <w:pStyle w:val="1"/>
        <w:numPr>
          <w:ilvl w:val="0"/>
          <w:numId w:val="8"/>
        </w:numPr>
      </w:pPr>
      <w:r>
        <w:rPr>
          <w:lang w:val="uk-UA"/>
        </w:rPr>
        <w:t>Международное право</w:t>
      </w:r>
      <w:r>
        <w:t xml:space="preserve"> [Текст]: учебник /Отв.ред. Ю.М.Кривчиков.—М.: Международные отношения, 2003.—720с.</w:t>
      </w:r>
    </w:p>
    <w:p w:rsidR="006A7C7D" w:rsidRDefault="006A7C7D" w:rsidP="005F3DBE">
      <w:pPr>
        <w:pStyle w:val="1"/>
        <w:numPr>
          <w:ilvl w:val="0"/>
          <w:numId w:val="8"/>
        </w:numPr>
      </w:pPr>
      <w:r>
        <w:t>Международное информационное право(юридический портал Югры) [Электронный ресурс].—Режим доступа:</w:t>
      </w:r>
      <w:r w:rsidRPr="000C619E">
        <w:t xml:space="preserve"> </w:t>
      </w:r>
      <w:r>
        <w:rPr>
          <w:lang w:val="en-US"/>
        </w:rPr>
        <w:t>http</w:t>
      </w:r>
      <w:r w:rsidRPr="000C619E">
        <w:t>://</w:t>
      </w:r>
      <w:r>
        <w:rPr>
          <w:lang w:val="en-US"/>
        </w:rPr>
        <w:t>yurportal</w:t>
      </w:r>
      <w:r w:rsidRPr="000C619E">
        <w:t>.</w:t>
      </w:r>
      <w:r>
        <w:rPr>
          <w:lang w:val="en-US"/>
        </w:rPr>
        <w:t>ugra</w:t>
      </w:r>
      <w:r w:rsidRPr="000C619E">
        <w:t>-</w:t>
      </w:r>
      <w:r>
        <w:rPr>
          <w:lang w:val="en-US"/>
        </w:rPr>
        <w:t>gateway</w:t>
      </w:r>
      <w:r w:rsidRPr="000C619E">
        <w:t>.</w:t>
      </w:r>
      <w:r>
        <w:rPr>
          <w:lang w:val="en-US"/>
        </w:rPr>
        <w:t>ru</w:t>
      </w:r>
      <w:r w:rsidRPr="000C619E">
        <w:t>.22.02.2010</w:t>
      </w:r>
      <w:r>
        <w:t>г.Загол.с экрана.</w:t>
      </w:r>
    </w:p>
    <w:p w:rsidR="006A7C7D" w:rsidRPr="000B2A11" w:rsidRDefault="006A7C7D" w:rsidP="005F3DBE">
      <w:pPr>
        <w:pStyle w:val="1"/>
        <w:numPr>
          <w:ilvl w:val="0"/>
          <w:numId w:val="8"/>
        </w:numPr>
      </w:pPr>
      <w:r>
        <w:t>Чаннов С.Е. Информационное право как комплексная отрасль права [Электронный ресурс].—Режим доступа:</w:t>
      </w:r>
      <w:r>
        <w:rPr>
          <w:lang w:val="en-US"/>
        </w:rPr>
        <w:t>http</w:t>
      </w:r>
      <w:r w:rsidRPr="000C619E">
        <w:t>://</w:t>
      </w:r>
      <w:r>
        <w:rPr>
          <w:lang w:val="en-US"/>
        </w:rPr>
        <w:t>www</w:t>
      </w:r>
      <w:r w:rsidRPr="000C619E">
        <w:t>.</w:t>
      </w:r>
      <w:r>
        <w:rPr>
          <w:lang w:val="en-US"/>
        </w:rPr>
        <w:t>allpravo</w:t>
      </w:r>
      <w:r w:rsidRPr="000C619E">
        <w:t>.</w:t>
      </w:r>
      <w:r>
        <w:rPr>
          <w:lang w:val="en-US"/>
        </w:rPr>
        <w:t>ru</w:t>
      </w:r>
      <w:r w:rsidRPr="000C619E">
        <w:t>/</w:t>
      </w:r>
      <w:r>
        <w:rPr>
          <w:lang w:val="en-US"/>
        </w:rPr>
        <w:t>library</w:t>
      </w:r>
      <w:r w:rsidRPr="000C619E">
        <w:t>/</w:t>
      </w:r>
      <w:r>
        <w:rPr>
          <w:lang w:val="en-US"/>
        </w:rPr>
        <w:t>doc</w:t>
      </w:r>
      <w:r w:rsidRPr="000C619E">
        <w:t xml:space="preserve"> 1503</w:t>
      </w:r>
      <w:r>
        <w:rPr>
          <w:lang w:val="en-US"/>
        </w:rPr>
        <w:t>po</w:t>
      </w:r>
      <w:r w:rsidRPr="000C619E">
        <w:t>.25.02.2010</w:t>
      </w:r>
      <w:r>
        <w:t>г.Загол. с экрана.</w:t>
      </w:r>
      <w:bookmarkStart w:id="0" w:name="_GoBack"/>
      <w:bookmarkEnd w:id="0"/>
    </w:p>
    <w:sectPr w:rsidR="006A7C7D" w:rsidRPr="000B2A11" w:rsidSect="00514D4D">
      <w:headerReference w:type="default" r:id="rId7"/>
      <w:footerReference w:type="default" r:id="rId8"/>
      <w:pgSz w:w="11906" w:h="16838"/>
      <w:pgMar w:top="1134" w:right="851" w:bottom="1134" w:left="1418" w:header="709"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7C7D" w:rsidRDefault="006A7C7D" w:rsidP="002F2D06">
      <w:pPr>
        <w:spacing w:line="240" w:lineRule="auto"/>
      </w:pPr>
      <w:r>
        <w:separator/>
      </w:r>
    </w:p>
  </w:endnote>
  <w:endnote w:type="continuationSeparator" w:id="0">
    <w:p w:rsidR="006A7C7D" w:rsidRDefault="006A7C7D" w:rsidP="002F2D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C7D" w:rsidRDefault="006A7C7D" w:rsidP="00B262D0">
    <w:pPr>
      <w:pStyle w:val="a6"/>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7C7D" w:rsidRDefault="006A7C7D" w:rsidP="002F2D06">
      <w:pPr>
        <w:spacing w:line="240" w:lineRule="auto"/>
      </w:pPr>
      <w:r>
        <w:separator/>
      </w:r>
    </w:p>
  </w:footnote>
  <w:footnote w:type="continuationSeparator" w:id="0">
    <w:p w:rsidR="006A7C7D" w:rsidRDefault="006A7C7D" w:rsidP="002F2D0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C7D" w:rsidRDefault="006A7C7D" w:rsidP="00B262D0">
    <w:pPr>
      <w:pStyle w:val="a4"/>
      <w:jc w:val="right"/>
    </w:pPr>
    <w:r>
      <w:fldChar w:fldCharType="begin"/>
    </w:r>
    <w:r>
      <w:instrText xml:space="preserve"> PAGE   \* MERGEFORMAT </w:instrText>
    </w:r>
    <w:r>
      <w:fldChar w:fldCharType="separate"/>
    </w:r>
    <w:r w:rsidR="009368F1">
      <w:rPr>
        <w:noProof/>
      </w:rPr>
      <w:t>2</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D32E3"/>
    <w:multiLevelType w:val="hybridMultilevel"/>
    <w:tmpl w:val="3D30B7CA"/>
    <w:lvl w:ilvl="0" w:tplc="03B464B8">
      <w:start w:val="1"/>
      <w:numFmt w:val="decimal"/>
      <w:lvlText w:val="%1."/>
      <w:lvlJc w:val="left"/>
      <w:pPr>
        <w:ind w:left="960" w:hanging="360"/>
      </w:pPr>
      <w:rPr>
        <w:rFonts w:cs="Times New Roman" w:hint="default"/>
      </w:rPr>
    </w:lvl>
    <w:lvl w:ilvl="1" w:tplc="04190019" w:tentative="1">
      <w:start w:val="1"/>
      <w:numFmt w:val="lowerLetter"/>
      <w:lvlText w:val="%2."/>
      <w:lvlJc w:val="left"/>
      <w:pPr>
        <w:ind w:left="1680" w:hanging="360"/>
      </w:pPr>
      <w:rPr>
        <w:rFonts w:cs="Times New Roman"/>
      </w:rPr>
    </w:lvl>
    <w:lvl w:ilvl="2" w:tplc="0419001B" w:tentative="1">
      <w:start w:val="1"/>
      <w:numFmt w:val="lowerRoman"/>
      <w:lvlText w:val="%3."/>
      <w:lvlJc w:val="right"/>
      <w:pPr>
        <w:ind w:left="2400" w:hanging="180"/>
      </w:pPr>
      <w:rPr>
        <w:rFonts w:cs="Times New Roman"/>
      </w:rPr>
    </w:lvl>
    <w:lvl w:ilvl="3" w:tplc="0419000F" w:tentative="1">
      <w:start w:val="1"/>
      <w:numFmt w:val="decimal"/>
      <w:lvlText w:val="%4."/>
      <w:lvlJc w:val="left"/>
      <w:pPr>
        <w:ind w:left="3120" w:hanging="360"/>
      </w:pPr>
      <w:rPr>
        <w:rFonts w:cs="Times New Roman"/>
      </w:rPr>
    </w:lvl>
    <w:lvl w:ilvl="4" w:tplc="04190019" w:tentative="1">
      <w:start w:val="1"/>
      <w:numFmt w:val="lowerLetter"/>
      <w:lvlText w:val="%5."/>
      <w:lvlJc w:val="left"/>
      <w:pPr>
        <w:ind w:left="3840" w:hanging="360"/>
      </w:pPr>
      <w:rPr>
        <w:rFonts w:cs="Times New Roman"/>
      </w:rPr>
    </w:lvl>
    <w:lvl w:ilvl="5" w:tplc="0419001B" w:tentative="1">
      <w:start w:val="1"/>
      <w:numFmt w:val="lowerRoman"/>
      <w:lvlText w:val="%6."/>
      <w:lvlJc w:val="right"/>
      <w:pPr>
        <w:ind w:left="4560" w:hanging="180"/>
      </w:pPr>
      <w:rPr>
        <w:rFonts w:cs="Times New Roman"/>
      </w:rPr>
    </w:lvl>
    <w:lvl w:ilvl="6" w:tplc="0419000F" w:tentative="1">
      <w:start w:val="1"/>
      <w:numFmt w:val="decimal"/>
      <w:lvlText w:val="%7."/>
      <w:lvlJc w:val="left"/>
      <w:pPr>
        <w:ind w:left="5280" w:hanging="360"/>
      </w:pPr>
      <w:rPr>
        <w:rFonts w:cs="Times New Roman"/>
      </w:rPr>
    </w:lvl>
    <w:lvl w:ilvl="7" w:tplc="04190019" w:tentative="1">
      <w:start w:val="1"/>
      <w:numFmt w:val="lowerLetter"/>
      <w:lvlText w:val="%8."/>
      <w:lvlJc w:val="left"/>
      <w:pPr>
        <w:ind w:left="6000" w:hanging="360"/>
      </w:pPr>
      <w:rPr>
        <w:rFonts w:cs="Times New Roman"/>
      </w:rPr>
    </w:lvl>
    <w:lvl w:ilvl="8" w:tplc="0419001B" w:tentative="1">
      <w:start w:val="1"/>
      <w:numFmt w:val="lowerRoman"/>
      <w:lvlText w:val="%9."/>
      <w:lvlJc w:val="right"/>
      <w:pPr>
        <w:ind w:left="6720" w:hanging="180"/>
      </w:pPr>
      <w:rPr>
        <w:rFonts w:cs="Times New Roman"/>
      </w:rPr>
    </w:lvl>
  </w:abstractNum>
  <w:abstractNum w:abstractNumId="1">
    <w:nsid w:val="0FE627C6"/>
    <w:multiLevelType w:val="hybridMultilevel"/>
    <w:tmpl w:val="1DCA5392"/>
    <w:lvl w:ilvl="0" w:tplc="012AF762">
      <w:start w:val="1"/>
      <w:numFmt w:val="decimal"/>
      <w:lvlText w:val="%1."/>
      <w:lvlJc w:val="center"/>
      <w:pPr>
        <w:ind w:left="5018"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69225CD"/>
    <w:multiLevelType w:val="hybridMultilevel"/>
    <w:tmpl w:val="D876CB56"/>
    <w:lvl w:ilvl="0" w:tplc="910CECD4">
      <w:start w:val="1"/>
      <w:numFmt w:val="decimal"/>
      <w:lvlText w:val="%1."/>
      <w:lvlJc w:val="right"/>
      <w:pPr>
        <w:ind w:left="1429"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D9D4BF3"/>
    <w:multiLevelType w:val="hybridMultilevel"/>
    <w:tmpl w:val="79AA0596"/>
    <w:lvl w:ilvl="0" w:tplc="4E5CAC3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4">
    <w:nsid w:val="24D531B3"/>
    <w:multiLevelType w:val="hybridMultilevel"/>
    <w:tmpl w:val="DBA87E2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4861757E"/>
    <w:multiLevelType w:val="hybridMultilevel"/>
    <w:tmpl w:val="29F2836C"/>
    <w:lvl w:ilvl="0" w:tplc="1BB0A064">
      <w:start w:val="1"/>
      <w:numFmt w:val="decimal"/>
      <w:lvlText w:val="%1."/>
      <w:lvlJc w:val="center"/>
      <w:pPr>
        <w:ind w:left="3600" w:hanging="360"/>
      </w:pPr>
      <w:rPr>
        <w:rFonts w:cs="Times New Roman" w:hint="default"/>
      </w:rPr>
    </w:lvl>
    <w:lvl w:ilvl="1" w:tplc="1BB0A064">
      <w:start w:val="1"/>
      <w:numFmt w:val="decimal"/>
      <w:lvlText w:val="%2."/>
      <w:lvlJc w:val="center"/>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4FC73C75"/>
    <w:multiLevelType w:val="hybridMultilevel"/>
    <w:tmpl w:val="2C66BF1C"/>
    <w:lvl w:ilvl="0" w:tplc="1BB0A064">
      <w:start w:val="1"/>
      <w:numFmt w:val="decimal"/>
      <w:lvlText w:val="%1."/>
      <w:lvlJc w:val="center"/>
      <w:pPr>
        <w:ind w:left="4389" w:hanging="360"/>
      </w:pPr>
      <w:rPr>
        <w:rFonts w:cs="Times New Roman" w:hint="default"/>
      </w:rPr>
    </w:lvl>
    <w:lvl w:ilvl="1" w:tplc="04190019">
      <w:start w:val="1"/>
      <w:numFmt w:val="lowerLetter"/>
      <w:lvlText w:val="%2."/>
      <w:lvlJc w:val="left"/>
      <w:pPr>
        <w:ind w:left="2229" w:hanging="360"/>
      </w:pPr>
      <w:rPr>
        <w:rFonts w:cs="Times New Roman"/>
      </w:rPr>
    </w:lvl>
    <w:lvl w:ilvl="2" w:tplc="0419001B" w:tentative="1">
      <w:start w:val="1"/>
      <w:numFmt w:val="lowerRoman"/>
      <w:lvlText w:val="%3."/>
      <w:lvlJc w:val="right"/>
      <w:pPr>
        <w:ind w:left="2949" w:hanging="180"/>
      </w:pPr>
      <w:rPr>
        <w:rFonts w:cs="Times New Roman"/>
      </w:rPr>
    </w:lvl>
    <w:lvl w:ilvl="3" w:tplc="0419000F" w:tentative="1">
      <w:start w:val="1"/>
      <w:numFmt w:val="decimal"/>
      <w:lvlText w:val="%4."/>
      <w:lvlJc w:val="left"/>
      <w:pPr>
        <w:ind w:left="3669" w:hanging="360"/>
      </w:pPr>
      <w:rPr>
        <w:rFonts w:cs="Times New Roman"/>
      </w:rPr>
    </w:lvl>
    <w:lvl w:ilvl="4" w:tplc="04190019" w:tentative="1">
      <w:start w:val="1"/>
      <w:numFmt w:val="lowerLetter"/>
      <w:lvlText w:val="%5."/>
      <w:lvlJc w:val="left"/>
      <w:pPr>
        <w:ind w:left="4389" w:hanging="360"/>
      </w:pPr>
      <w:rPr>
        <w:rFonts w:cs="Times New Roman"/>
      </w:rPr>
    </w:lvl>
    <w:lvl w:ilvl="5" w:tplc="0419001B" w:tentative="1">
      <w:start w:val="1"/>
      <w:numFmt w:val="lowerRoman"/>
      <w:lvlText w:val="%6."/>
      <w:lvlJc w:val="right"/>
      <w:pPr>
        <w:ind w:left="5109" w:hanging="180"/>
      </w:pPr>
      <w:rPr>
        <w:rFonts w:cs="Times New Roman"/>
      </w:rPr>
    </w:lvl>
    <w:lvl w:ilvl="6" w:tplc="0419000F" w:tentative="1">
      <w:start w:val="1"/>
      <w:numFmt w:val="decimal"/>
      <w:lvlText w:val="%7."/>
      <w:lvlJc w:val="left"/>
      <w:pPr>
        <w:ind w:left="5829" w:hanging="360"/>
      </w:pPr>
      <w:rPr>
        <w:rFonts w:cs="Times New Roman"/>
      </w:rPr>
    </w:lvl>
    <w:lvl w:ilvl="7" w:tplc="04190019" w:tentative="1">
      <w:start w:val="1"/>
      <w:numFmt w:val="lowerLetter"/>
      <w:lvlText w:val="%8."/>
      <w:lvlJc w:val="left"/>
      <w:pPr>
        <w:ind w:left="6549" w:hanging="360"/>
      </w:pPr>
      <w:rPr>
        <w:rFonts w:cs="Times New Roman"/>
      </w:rPr>
    </w:lvl>
    <w:lvl w:ilvl="8" w:tplc="0419001B" w:tentative="1">
      <w:start w:val="1"/>
      <w:numFmt w:val="lowerRoman"/>
      <w:lvlText w:val="%9."/>
      <w:lvlJc w:val="right"/>
      <w:pPr>
        <w:ind w:left="7269" w:hanging="180"/>
      </w:pPr>
      <w:rPr>
        <w:rFonts w:cs="Times New Roman"/>
      </w:rPr>
    </w:lvl>
  </w:abstractNum>
  <w:abstractNum w:abstractNumId="7">
    <w:nsid w:val="50284F02"/>
    <w:multiLevelType w:val="hybridMultilevel"/>
    <w:tmpl w:val="AC387260"/>
    <w:lvl w:ilvl="0" w:tplc="306620E8">
      <w:start w:val="1"/>
      <w:numFmt w:val="decimal"/>
      <w:lvlText w:val="%1."/>
      <w:lvlJc w:val="left"/>
      <w:pPr>
        <w:ind w:left="960" w:hanging="360"/>
      </w:pPr>
      <w:rPr>
        <w:rFonts w:cs="Times New Roman" w:hint="default"/>
      </w:rPr>
    </w:lvl>
    <w:lvl w:ilvl="1" w:tplc="04190019" w:tentative="1">
      <w:start w:val="1"/>
      <w:numFmt w:val="lowerLetter"/>
      <w:lvlText w:val="%2."/>
      <w:lvlJc w:val="left"/>
      <w:pPr>
        <w:ind w:left="1680" w:hanging="360"/>
      </w:pPr>
      <w:rPr>
        <w:rFonts w:cs="Times New Roman"/>
      </w:rPr>
    </w:lvl>
    <w:lvl w:ilvl="2" w:tplc="0419001B" w:tentative="1">
      <w:start w:val="1"/>
      <w:numFmt w:val="lowerRoman"/>
      <w:lvlText w:val="%3."/>
      <w:lvlJc w:val="right"/>
      <w:pPr>
        <w:ind w:left="2400" w:hanging="180"/>
      </w:pPr>
      <w:rPr>
        <w:rFonts w:cs="Times New Roman"/>
      </w:rPr>
    </w:lvl>
    <w:lvl w:ilvl="3" w:tplc="0419000F" w:tentative="1">
      <w:start w:val="1"/>
      <w:numFmt w:val="decimal"/>
      <w:lvlText w:val="%4."/>
      <w:lvlJc w:val="left"/>
      <w:pPr>
        <w:ind w:left="3120" w:hanging="360"/>
      </w:pPr>
      <w:rPr>
        <w:rFonts w:cs="Times New Roman"/>
      </w:rPr>
    </w:lvl>
    <w:lvl w:ilvl="4" w:tplc="04190019" w:tentative="1">
      <w:start w:val="1"/>
      <w:numFmt w:val="lowerLetter"/>
      <w:lvlText w:val="%5."/>
      <w:lvlJc w:val="left"/>
      <w:pPr>
        <w:ind w:left="3840" w:hanging="360"/>
      </w:pPr>
      <w:rPr>
        <w:rFonts w:cs="Times New Roman"/>
      </w:rPr>
    </w:lvl>
    <w:lvl w:ilvl="5" w:tplc="0419001B" w:tentative="1">
      <w:start w:val="1"/>
      <w:numFmt w:val="lowerRoman"/>
      <w:lvlText w:val="%6."/>
      <w:lvlJc w:val="right"/>
      <w:pPr>
        <w:ind w:left="4560" w:hanging="180"/>
      </w:pPr>
      <w:rPr>
        <w:rFonts w:cs="Times New Roman"/>
      </w:rPr>
    </w:lvl>
    <w:lvl w:ilvl="6" w:tplc="0419000F" w:tentative="1">
      <w:start w:val="1"/>
      <w:numFmt w:val="decimal"/>
      <w:lvlText w:val="%7."/>
      <w:lvlJc w:val="left"/>
      <w:pPr>
        <w:ind w:left="5280" w:hanging="360"/>
      </w:pPr>
      <w:rPr>
        <w:rFonts w:cs="Times New Roman"/>
      </w:rPr>
    </w:lvl>
    <w:lvl w:ilvl="7" w:tplc="04190019" w:tentative="1">
      <w:start w:val="1"/>
      <w:numFmt w:val="lowerLetter"/>
      <w:lvlText w:val="%8."/>
      <w:lvlJc w:val="left"/>
      <w:pPr>
        <w:ind w:left="6000" w:hanging="360"/>
      </w:pPr>
      <w:rPr>
        <w:rFonts w:cs="Times New Roman"/>
      </w:rPr>
    </w:lvl>
    <w:lvl w:ilvl="8" w:tplc="0419001B" w:tentative="1">
      <w:start w:val="1"/>
      <w:numFmt w:val="lowerRoman"/>
      <w:lvlText w:val="%9."/>
      <w:lvlJc w:val="right"/>
      <w:pPr>
        <w:ind w:left="6720" w:hanging="180"/>
      </w:pPr>
      <w:rPr>
        <w:rFonts w:cs="Times New Roman"/>
      </w:rPr>
    </w:lvl>
  </w:abstractNum>
  <w:abstractNum w:abstractNumId="8">
    <w:nsid w:val="58C700F8"/>
    <w:multiLevelType w:val="hybridMultilevel"/>
    <w:tmpl w:val="CD9A4820"/>
    <w:lvl w:ilvl="0" w:tplc="1416D2B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A6942EE"/>
    <w:multiLevelType w:val="hybridMultilevel"/>
    <w:tmpl w:val="14E01692"/>
    <w:lvl w:ilvl="0" w:tplc="F3D6F9C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0">
    <w:nsid w:val="60697427"/>
    <w:multiLevelType w:val="hybridMultilevel"/>
    <w:tmpl w:val="BF6AEA6C"/>
    <w:lvl w:ilvl="0" w:tplc="59A47C7A">
      <w:start w:val="1"/>
      <w:numFmt w:val="decimal"/>
      <w:lvlText w:val="%1."/>
      <w:lvlJc w:val="left"/>
      <w:pPr>
        <w:ind w:left="4309"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6302121F"/>
    <w:multiLevelType w:val="hybridMultilevel"/>
    <w:tmpl w:val="D098EC6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C72213F"/>
    <w:multiLevelType w:val="hybridMultilevel"/>
    <w:tmpl w:val="4E06C788"/>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3">
    <w:nsid w:val="78036B91"/>
    <w:multiLevelType w:val="hybridMultilevel"/>
    <w:tmpl w:val="20AE18C8"/>
    <w:lvl w:ilvl="0" w:tplc="E9BEA4A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7"/>
  </w:num>
  <w:num w:numId="2">
    <w:abstractNumId w:val="0"/>
  </w:num>
  <w:num w:numId="3">
    <w:abstractNumId w:val="13"/>
  </w:num>
  <w:num w:numId="4">
    <w:abstractNumId w:val="9"/>
  </w:num>
  <w:num w:numId="5">
    <w:abstractNumId w:val="3"/>
  </w:num>
  <w:num w:numId="6">
    <w:abstractNumId w:val="11"/>
  </w:num>
  <w:num w:numId="7">
    <w:abstractNumId w:val="8"/>
  </w:num>
  <w:num w:numId="8">
    <w:abstractNumId w:val="4"/>
  </w:num>
  <w:num w:numId="9">
    <w:abstractNumId w:val="5"/>
  </w:num>
  <w:num w:numId="10">
    <w:abstractNumId w:val="6"/>
  </w:num>
  <w:num w:numId="11">
    <w:abstractNumId w:val="10"/>
  </w:num>
  <w:num w:numId="12">
    <w:abstractNumId w:val="1"/>
  </w:num>
  <w:num w:numId="13">
    <w:abstractNumId w:val="2"/>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drawingGridHorizontalSpacing w:val="140"/>
  <w:drawingGridVerticalSpacing w:val="381"/>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1BEA"/>
    <w:rsid w:val="000128F5"/>
    <w:rsid w:val="00036781"/>
    <w:rsid w:val="000B2A11"/>
    <w:rsid w:val="000B75DD"/>
    <w:rsid w:val="000C00BD"/>
    <w:rsid w:val="000C619E"/>
    <w:rsid w:val="000C632A"/>
    <w:rsid w:val="00135905"/>
    <w:rsid w:val="001628C8"/>
    <w:rsid w:val="0017534C"/>
    <w:rsid w:val="001A0660"/>
    <w:rsid w:val="001A174D"/>
    <w:rsid w:val="001A3738"/>
    <w:rsid w:val="001D66A0"/>
    <w:rsid w:val="00245E54"/>
    <w:rsid w:val="00260134"/>
    <w:rsid w:val="002A378A"/>
    <w:rsid w:val="002D237C"/>
    <w:rsid w:val="002F2D06"/>
    <w:rsid w:val="002F6CCB"/>
    <w:rsid w:val="003255DC"/>
    <w:rsid w:val="0033624E"/>
    <w:rsid w:val="00364214"/>
    <w:rsid w:val="003754FC"/>
    <w:rsid w:val="003C4046"/>
    <w:rsid w:val="003C5385"/>
    <w:rsid w:val="003D271E"/>
    <w:rsid w:val="00412D90"/>
    <w:rsid w:val="004353FB"/>
    <w:rsid w:val="004C5553"/>
    <w:rsid w:val="00514D4D"/>
    <w:rsid w:val="005340AA"/>
    <w:rsid w:val="0054590F"/>
    <w:rsid w:val="00547348"/>
    <w:rsid w:val="005507A7"/>
    <w:rsid w:val="00595348"/>
    <w:rsid w:val="005E5FB7"/>
    <w:rsid w:val="005F3DBE"/>
    <w:rsid w:val="006376CC"/>
    <w:rsid w:val="0064385B"/>
    <w:rsid w:val="006A7C7D"/>
    <w:rsid w:val="006B16EB"/>
    <w:rsid w:val="006D2D56"/>
    <w:rsid w:val="006F2D84"/>
    <w:rsid w:val="00704F81"/>
    <w:rsid w:val="00706F4F"/>
    <w:rsid w:val="007D3D9E"/>
    <w:rsid w:val="007F564B"/>
    <w:rsid w:val="00870AC8"/>
    <w:rsid w:val="008B363F"/>
    <w:rsid w:val="008D569B"/>
    <w:rsid w:val="008E0F33"/>
    <w:rsid w:val="008F504E"/>
    <w:rsid w:val="00911A51"/>
    <w:rsid w:val="00922394"/>
    <w:rsid w:val="00927433"/>
    <w:rsid w:val="009368F1"/>
    <w:rsid w:val="00941149"/>
    <w:rsid w:val="00961B6D"/>
    <w:rsid w:val="00977997"/>
    <w:rsid w:val="00980A6A"/>
    <w:rsid w:val="009C7BE9"/>
    <w:rsid w:val="009F715B"/>
    <w:rsid w:val="00A05230"/>
    <w:rsid w:val="00A35863"/>
    <w:rsid w:val="00A73022"/>
    <w:rsid w:val="00AD5C08"/>
    <w:rsid w:val="00AF4A88"/>
    <w:rsid w:val="00AF6C37"/>
    <w:rsid w:val="00B262D0"/>
    <w:rsid w:val="00B45A43"/>
    <w:rsid w:val="00B678AA"/>
    <w:rsid w:val="00B73EFB"/>
    <w:rsid w:val="00B743BB"/>
    <w:rsid w:val="00BB62B8"/>
    <w:rsid w:val="00BF74C7"/>
    <w:rsid w:val="00C00185"/>
    <w:rsid w:val="00C10533"/>
    <w:rsid w:val="00C21ACD"/>
    <w:rsid w:val="00C21D86"/>
    <w:rsid w:val="00C30402"/>
    <w:rsid w:val="00C37BBC"/>
    <w:rsid w:val="00CB3173"/>
    <w:rsid w:val="00CB4E20"/>
    <w:rsid w:val="00CE1BEA"/>
    <w:rsid w:val="00D341B6"/>
    <w:rsid w:val="00D51BE3"/>
    <w:rsid w:val="00D71E48"/>
    <w:rsid w:val="00DA2ECA"/>
    <w:rsid w:val="00DB7FD7"/>
    <w:rsid w:val="00DC2D4F"/>
    <w:rsid w:val="00DD508D"/>
    <w:rsid w:val="00E10DAE"/>
    <w:rsid w:val="00E654DB"/>
    <w:rsid w:val="00E700C9"/>
    <w:rsid w:val="00E839C1"/>
    <w:rsid w:val="00ED3A05"/>
    <w:rsid w:val="00ED456B"/>
    <w:rsid w:val="00F01ED4"/>
    <w:rsid w:val="00F03C4B"/>
    <w:rsid w:val="00F326D4"/>
    <w:rsid w:val="00F5442F"/>
    <w:rsid w:val="00F67D82"/>
    <w:rsid w:val="00F70A6E"/>
    <w:rsid w:val="00F8270F"/>
    <w:rsid w:val="00FB336D"/>
    <w:rsid w:val="00FC5302"/>
    <w:rsid w:val="00FF44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F658F75-7C31-4BE9-A641-C4025AB0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5302"/>
    <w:pPr>
      <w:spacing w:line="360" w:lineRule="auto"/>
      <w:ind w:firstLine="709"/>
      <w:jc w:val="both"/>
    </w:pPr>
    <w:rPr>
      <w:rFonts w:eastAsia="Times New Roman"/>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у1"/>
    <w:basedOn w:val="a"/>
    <w:rsid w:val="00F01ED4"/>
    <w:pPr>
      <w:ind w:left="720"/>
      <w:contextualSpacing/>
    </w:pPr>
  </w:style>
  <w:style w:type="character" w:styleId="a3">
    <w:name w:val="Hyperlink"/>
    <w:basedOn w:val="a0"/>
    <w:rsid w:val="009F715B"/>
    <w:rPr>
      <w:rFonts w:cs="Times New Roman"/>
      <w:color w:val="0000FF"/>
      <w:u w:val="single"/>
    </w:rPr>
  </w:style>
  <w:style w:type="paragraph" w:styleId="a4">
    <w:name w:val="header"/>
    <w:basedOn w:val="a"/>
    <w:link w:val="a5"/>
    <w:rsid w:val="002F2D06"/>
    <w:pPr>
      <w:tabs>
        <w:tab w:val="center" w:pos="4677"/>
        <w:tab w:val="right" w:pos="9355"/>
      </w:tabs>
      <w:spacing w:line="240" w:lineRule="auto"/>
    </w:pPr>
  </w:style>
  <w:style w:type="character" w:customStyle="1" w:styleId="a5">
    <w:name w:val="Верхній колонтитул Знак"/>
    <w:basedOn w:val="a0"/>
    <w:link w:val="a4"/>
    <w:locked/>
    <w:rsid w:val="002F2D06"/>
    <w:rPr>
      <w:rFonts w:cs="Times New Roman"/>
    </w:rPr>
  </w:style>
  <w:style w:type="paragraph" w:styleId="a6">
    <w:name w:val="footer"/>
    <w:basedOn w:val="a"/>
    <w:link w:val="a7"/>
    <w:semiHidden/>
    <w:rsid w:val="002F2D06"/>
    <w:pPr>
      <w:tabs>
        <w:tab w:val="center" w:pos="4677"/>
        <w:tab w:val="right" w:pos="9355"/>
      </w:tabs>
      <w:spacing w:line="240" w:lineRule="auto"/>
    </w:pPr>
  </w:style>
  <w:style w:type="character" w:customStyle="1" w:styleId="a7">
    <w:name w:val="Нижній колонтитул Знак"/>
    <w:basedOn w:val="a0"/>
    <w:link w:val="a6"/>
    <w:semiHidden/>
    <w:locked/>
    <w:rsid w:val="002F2D06"/>
    <w:rPr>
      <w:rFonts w:cs="Times New Roman"/>
    </w:rPr>
  </w:style>
  <w:style w:type="paragraph" w:styleId="a8">
    <w:name w:val="Balloon Text"/>
    <w:basedOn w:val="a"/>
    <w:link w:val="a9"/>
    <w:semiHidden/>
    <w:rsid w:val="00B262D0"/>
    <w:pPr>
      <w:spacing w:line="240" w:lineRule="auto"/>
    </w:pPr>
    <w:rPr>
      <w:rFonts w:ascii="Tahoma" w:hAnsi="Tahoma" w:cs="Tahoma"/>
      <w:sz w:val="16"/>
      <w:szCs w:val="16"/>
    </w:rPr>
  </w:style>
  <w:style w:type="character" w:customStyle="1" w:styleId="a9">
    <w:name w:val="Текст у виносці Знак"/>
    <w:basedOn w:val="a0"/>
    <w:link w:val="a8"/>
    <w:semiHidden/>
    <w:locked/>
    <w:rsid w:val="00B262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4106</Words>
  <Characters>23407</Characters>
  <Application>Microsoft Office Word</Application>
  <DocSecurity>0</DocSecurity>
  <Lines>195</Lines>
  <Paragraphs>54</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УКРИНЫ</vt:lpstr>
    </vt:vector>
  </TitlesOfParts>
  <Company>Microsoft</Company>
  <LinksUpToDate>false</LinksUpToDate>
  <CharactersWithSpaces>27459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УКРИНЫ</dc:title>
  <dc:subject/>
  <dc:creator>Юля</dc:creator>
  <cp:keywords/>
  <dc:description/>
  <cp:lastModifiedBy>Irina</cp:lastModifiedBy>
  <cp:revision>2</cp:revision>
  <dcterms:created xsi:type="dcterms:W3CDTF">2014-08-23T01:41:00Z</dcterms:created>
  <dcterms:modified xsi:type="dcterms:W3CDTF">2014-08-23T01:41:00Z</dcterms:modified>
</cp:coreProperties>
</file>