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1A" w:rsidRDefault="00B54645">
      <w:pPr>
        <w:pStyle w:val="1"/>
        <w:jc w:val="center"/>
      </w:pPr>
      <w:r>
        <w:t>Работа издательства с автором</w:t>
      </w:r>
    </w:p>
    <w:p w:rsidR="008D5B1A" w:rsidRPr="00B54645" w:rsidRDefault="00B54645">
      <w:pPr>
        <w:pStyle w:val="a3"/>
      </w:pPr>
      <w:r>
        <w:t>Жарков В.М., Кузнецов Б.А., Чистова И.М., Московский государственный университет печати</w:t>
      </w:r>
    </w:p>
    <w:p w:rsidR="008D5B1A" w:rsidRDefault="00B54645">
      <w:pPr>
        <w:pStyle w:val="a3"/>
      </w:pPr>
      <w:r>
        <w:t>1. Основные положения авторского договора</w:t>
      </w:r>
    </w:p>
    <w:p w:rsidR="008D5B1A" w:rsidRDefault="00B54645">
      <w:pPr>
        <w:pStyle w:val="a3"/>
      </w:pPr>
      <w:r>
        <w:t>1.1. Закон 'Об авторском праве и смежных правах'</w:t>
      </w:r>
    </w:p>
    <w:p w:rsidR="008D5B1A" w:rsidRDefault="00B54645">
      <w:pPr>
        <w:pStyle w:val="a3"/>
      </w:pPr>
      <w:r>
        <w:t>До 3 августа 1992 года на территории России действовали типовые издательские договоры, утвержденные приказом Председателя Госкомиздата СССР 24 февраля 1975 года. Договоры были универсальными, т.к. регулировали вопросы издания любых произведений. Они имели силу подзаконных актов.</w:t>
      </w:r>
    </w:p>
    <w:p w:rsidR="008D5B1A" w:rsidRDefault="00B54645">
      <w:pPr>
        <w:pStyle w:val="a3"/>
      </w:pPr>
      <w:r>
        <w:t>С введением в действие с 3 августа 1992 года Основ гражданского законодательства СССР и республик (раздел IV «Авторское право»), а затем через год - нового Закона РФ «Об авторском праве и смежных правах», положение коренным образом изменилось. Теперь участники издательского договора стали практически свободны в выборе условий договора, в том числе в определении размера вознаграждения за издание произведений.</w:t>
      </w:r>
    </w:p>
    <w:p w:rsidR="008D5B1A" w:rsidRDefault="00B54645">
      <w:pPr>
        <w:pStyle w:val="a3"/>
      </w:pPr>
      <w:r>
        <w:t>В настоящее время в соответствии со статьей 31 Закона для признания сделки на передачу авторских прав необходимо отразить наличие только двух существенных условий, указать:</w:t>
      </w:r>
    </w:p>
    <w:p w:rsidR="008D5B1A" w:rsidRDefault="00B54645">
      <w:pPr>
        <w:pStyle w:val="a3"/>
      </w:pPr>
      <w:r>
        <w:t>какие права передаются издателю: исключительные либо неисключительные на воспроизведение (издание) и распространение экземпляров произведения путем продажи или иным образом;</w:t>
      </w:r>
    </w:p>
    <w:p w:rsidR="008D5B1A" w:rsidRDefault="00B54645">
      <w:pPr>
        <w:pStyle w:val="a3"/>
      </w:pPr>
      <w:r>
        <w:t>размер вознаграждения и (или) порядок определения размера вознаграждения за использование произведения.</w:t>
      </w:r>
    </w:p>
    <w:p w:rsidR="008D5B1A" w:rsidRDefault="00B54645">
      <w:pPr>
        <w:pStyle w:val="a3"/>
      </w:pPr>
      <w:r>
        <w:t>При этом размер вознаграждения может быть определен либо в виде роялти - процента от дохода, полученного издателем от реализации книг (если тираж издаваемого произведения в договоре не определен), либо в виде фиксированной суммы платежа, в том случае, если тираж в договоре определен.</w:t>
      </w:r>
    </w:p>
    <w:p w:rsidR="008D5B1A" w:rsidRDefault="00B54645">
      <w:pPr>
        <w:pStyle w:val="a3"/>
      </w:pPr>
      <w:r>
        <w:t>В то же время, если в издательском договоре указан пункт о том, что за издание книги неограниченным тиражом издатель выплачивает автору фиксированную сумму, то такое условие в судебном порядке может быть признано недействительным. А признание судом недействительным одного из существенных условий издательского договора может аннулировать сделку в целом.</w:t>
      </w:r>
    </w:p>
    <w:p w:rsidR="008D5B1A" w:rsidRDefault="00B54645">
      <w:pPr>
        <w:pStyle w:val="a3"/>
      </w:pPr>
      <w:r>
        <w:t>1.2. Охраняемые и неохраняемые произведения</w:t>
      </w:r>
    </w:p>
    <w:p w:rsidR="008D5B1A" w:rsidRDefault="00B54645">
      <w:pPr>
        <w:pStyle w:val="a3"/>
      </w:pPr>
      <w:r>
        <w:t>К объектам, охраняемым авторским правом, относятся существующие в некой объективной форме, которая может быть воспринята третьими лицами, произведения науки, литературы и искусства, являющиеся результатом творческой деятельности, независимо от того, кому предназначены плоды этого труда, независимо от способа выражения содержания творческой деятельности, от уровня и достоинств произведения, наконец, независимо от того, было это произведение обнародовано или нет.</w:t>
      </w:r>
    </w:p>
    <w:p w:rsidR="008D5B1A" w:rsidRDefault="00B54645">
      <w:pPr>
        <w:pStyle w:val="a3"/>
      </w:pPr>
      <w:r>
        <w:t>Особой категорией произведений, охраняемых авторским правом, являются составные произведения, которые включают произведения других авторов.</w:t>
      </w:r>
    </w:p>
    <w:p w:rsidR="008D5B1A" w:rsidRDefault="00B54645">
      <w:pPr>
        <w:pStyle w:val="a3"/>
      </w:pPr>
      <w:r>
        <w:t>Произведение охраняется с того момента, как оно было создано.</w:t>
      </w:r>
    </w:p>
    <w:p w:rsidR="008D5B1A" w:rsidRDefault="00B54645">
      <w:pPr>
        <w:pStyle w:val="a3"/>
      </w:pPr>
      <w:r>
        <w:t>К числу неохраняемых произведений, то есть, тех, на которые не распространяется действие закона об авторском праве в Российской Федерации, относятся:</w:t>
      </w:r>
    </w:p>
    <w:p w:rsidR="008D5B1A" w:rsidRDefault="00B54645">
      <w:pPr>
        <w:pStyle w:val="a3"/>
      </w:pPr>
      <w:r>
        <w:t>официальные документы (законы, судебные решения, иные тексты, законодательного, административного и судебного характера), а также их официальные переводы;</w:t>
      </w:r>
    </w:p>
    <w:p w:rsidR="008D5B1A" w:rsidRDefault="00B54645">
      <w:pPr>
        <w:pStyle w:val="a3"/>
      </w:pPr>
      <w:r>
        <w:t>государственные и муниципальные символы и знаки (флаги, гербы, ордена, денежные знаки и иные символы и знаки);</w:t>
      </w:r>
    </w:p>
    <w:p w:rsidR="008D5B1A" w:rsidRDefault="00B54645">
      <w:pPr>
        <w:pStyle w:val="a3"/>
      </w:pPr>
      <w:r>
        <w:t>произведения народного творчества;</w:t>
      </w:r>
    </w:p>
    <w:p w:rsidR="008D5B1A" w:rsidRDefault="00B54645">
      <w:pPr>
        <w:pStyle w:val="a3"/>
      </w:pPr>
      <w:r>
        <w:t>сообщения о событиях и фактах, имеющие информационный характер;</w:t>
      </w:r>
    </w:p>
    <w:p w:rsidR="008D5B1A" w:rsidRDefault="00B54645">
      <w:pPr>
        <w:pStyle w:val="a3"/>
      </w:pPr>
      <w:r>
        <w:t>некоторые произведения иностранных авторов, впервые опубликованные за рубежом (имеются в виду произведения, опубликованные за рубежом до 27 мая 1973 года, времени вступления СССР во Всемирную конвенцию об авторском праве);</w:t>
      </w:r>
    </w:p>
    <w:p w:rsidR="008D5B1A" w:rsidRDefault="00B54645">
      <w:pPr>
        <w:pStyle w:val="a3"/>
      </w:pPr>
      <w:r>
        <w:t>произведения, срок охраны которых в соответствии с действующим законодательством истек.</w:t>
      </w:r>
    </w:p>
    <w:p w:rsidR="008D5B1A" w:rsidRDefault="00B54645">
      <w:pPr>
        <w:pStyle w:val="a3"/>
      </w:pPr>
      <w:r>
        <w:t>1.3. Объекты и субъекты авторского права</w:t>
      </w:r>
    </w:p>
    <w:p w:rsidR="008D5B1A" w:rsidRDefault="00B54645">
      <w:pPr>
        <w:pStyle w:val="a3"/>
      </w:pPr>
      <w:r>
        <w:t>Авторское право распространяется как на обнародованные произведения, так и на необнародованные, но уже существующие в какой-либо объективной форме:</w:t>
      </w:r>
    </w:p>
    <w:p w:rsidR="008D5B1A" w:rsidRDefault="00B54645">
      <w:pPr>
        <w:pStyle w:val="a3"/>
      </w:pPr>
      <w:r>
        <w:t>письменной (рукопись, машинопись, нотная запись и т.д.);</w:t>
      </w:r>
    </w:p>
    <w:p w:rsidR="008D5B1A" w:rsidRDefault="00B54645">
      <w:pPr>
        <w:pStyle w:val="a3"/>
      </w:pPr>
      <w:r>
        <w:t>устной (публичное произнесение, публичное исполнение и т. д.);</w:t>
      </w:r>
    </w:p>
    <w:p w:rsidR="008D5B1A" w:rsidRDefault="00B54645">
      <w:pPr>
        <w:pStyle w:val="a3"/>
      </w:pPr>
      <w:r>
        <w:t>звуко- или видеозаписи (механической, магнитной, цифровой, оптической и т. д.);</w:t>
      </w:r>
    </w:p>
    <w:p w:rsidR="008D5B1A" w:rsidRDefault="00B54645">
      <w:pPr>
        <w:pStyle w:val="a3"/>
      </w:pPr>
      <w:r>
        <w:t>изображения (рисунок, эскиз, картина, план, чертеж, кино-, теле-, видео-, или фотокадр и т. д.);</w:t>
      </w:r>
    </w:p>
    <w:p w:rsidR="008D5B1A" w:rsidRDefault="00B54645">
      <w:pPr>
        <w:pStyle w:val="a3"/>
      </w:pPr>
      <w:r>
        <w:t>объемно-пространственной (скульптура, модель, макет, сооружение и т.д.).</w:t>
      </w:r>
    </w:p>
    <w:p w:rsidR="008D5B1A" w:rsidRDefault="00B54645">
      <w:pPr>
        <w:pStyle w:val="a3"/>
      </w:pPr>
      <w:r>
        <w:t>Авторское право распространяется не только на произведение в целом, но и на отдельные его части, то есть на те части произведения, которые сами являются оригинальными.</w:t>
      </w:r>
    </w:p>
    <w:p w:rsidR="008D5B1A" w:rsidRDefault="00B54645">
      <w:pPr>
        <w:pStyle w:val="a3"/>
      </w:pPr>
      <w:r>
        <w:t>В соответствии с законом, объектами авторского права являются:</w:t>
      </w:r>
    </w:p>
    <w:p w:rsidR="008D5B1A" w:rsidRDefault="00B54645">
      <w:pPr>
        <w:pStyle w:val="a3"/>
      </w:pPr>
      <w:r>
        <w:t>литературные произведения (включая программы для ЭВМ);</w:t>
      </w:r>
    </w:p>
    <w:p w:rsidR="008D5B1A" w:rsidRDefault="00B54645">
      <w:pPr>
        <w:pStyle w:val="a3"/>
      </w:pPr>
      <w:r>
        <w:t>драматические и музыкально-драматические произведения, сценарные произведения;</w:t>
      </w:r>
    </w:p>
    <w:p w:rsidR="008D5B1A" w:rsidRDefault="00B54645">
      <w:pPr>
        <w:pStyle w:val="a3"/>
      </w:pPr>
      <w:r>
        <w:t>хореографические произведения и пантомимы;</w:t>
      </w:r>
    </w:p>
    <w:p w:rsidR="008D5B1A" w:rsidRDefault="00B54645">
      <w:pPr>
        <w:pStyle w:val="a3"/>
      </w:pPr>
      <w:r>
        <w:t>музыкальные произведения с текстом или без текста;</w:t>
      </w:r>
    </w:p>
    <w:p w:rsidR="008D5B1A" w:rsidRDefault="00B54645">
      <w:pPr>
        <w:pStyle w:val="a3"/>
      </w:pPr>
      <w:r>
        <w:t>аудиовизуальные произведения (кино-, теле- и видеофильмы, слайдфильмы, диафильмы и другие кино- и телепроизведения);</w:t>
      </w:r>
    </w:p>
    <w:p w:rsidR="008D5B1A" w:rsidRDefault="00B54645">
      <w:pPr>
        <w:pStyle w:val="a3"/>
      </w:pPr>
      <w:r>
        <w:t>произведения живописи, скульптуры, графики, дизайна, графические рассказы, комиксы и другие произведения изобразительного искусства;</w:t>
      </w:r>
    </w:p>
    <w:p w:rsidR="008D5B1A" w:rsidRDefault="00B54645">
      <w:pPr>
        <w:pStyle w:val="a3"/>
      </w:pPr>
      <w:r>
        <w:t>произведения декоративно-прикладного и сценографического искусства;</w:t>
      </w:r>
    </w:p>
    <w:p w:rsidR="008D5B1A" w:rsidRDefault="00B54645">
      <w:pPr>
        <w:pStyle w:val="a3"/>
      </w:pPr>
      <w:r>
        <w:t>произведения архитектуры, градостроительства и садово-паркового искусства;</w:t>
      </w:r>
    </w:p>
    <w:p w:rsidR="008D5B1A" w:rsidRDefault="00B54645">
      <w:pPr>
        <w:pStyle w:val="a3"/>
      </w:pPr>
      <w:r>
        <w:t>фотографические произведения и произведения, полученные способами, аналогичными фотографии;</w:t>
      </w:r>
    </w:p>
    <w:p w:rsidR="008D5B1A" w:rsidRDefault="00B54645">
      <w:pPr>
        <w:pStyle w:val="a3"/>
      </w:pPr>
      <w: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8D5B1A" w:rsidRDefault="00B54645">
      <w:pPr>
        <w:pStyle w:val="a3"/>
      </w:pPr>
      <w:r>
        <w:t>другие произведения.</w:t>
      </w:r>
    </w:p>
    <w:p w:rsidR="008D5B1A" w:rsidRDefault="00B54645">
      <w:pPr>
        <w:pStyle w:val="a3"/>
      </w:pPr>
      <w:r>
        <w:t>К объектам авторского права также относятся:</w:t>
      </w:r>
    </w:p>
    <w:p w:rsidR="008D5B1A" w:rsidRDefault="00B54645">
      <w:pPr>
        <w:pStyle w:val="a3"/>
      </w:pPr>
      <w:r>
        <w:t>производные произведения (переводы, обработки, аннотации, рефераты, резюме, обзоры, инсценировки, аранжировки и другие переработки произведений науки, литературы и искусства);</w:t>
      </w:r>
    </w:p>
    <w:p w:rsidR="008D5B1A" w:rsidRDefault="00B54645">
      <w:pPr>
        <w:pStyle w:val="a3"/>
      </w:pPr>
      <w:r>
        <w:t>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
    <w:p w:rsidR="008D5B1A" w:rsidRDefault="00B54645">
      <w:pPr>
        <w:pStyle w:val="a3"/>
      </w:pPr>
      <w:r>
        <w:t>Субъектом авторского права является автор. Если же произведение создано совместным трудом нескольких человек, то они являются соавторами. В этом случае авторское право принадлежит им совместно на произведение в целом.</w:t>
      </w:r>
    </w:p>
    <w:p w:rsidR="008D5B1A" w:rsidRDefault="00B54645">
      <w:pPr>
        <w:pStyle w:val="a3"/>
      </w:pPr>
      <w:r>
        <w:t>Взаимоотношения между соавторами определяются, как правило, соглашением между ними.</w:t>
      </w:r>
    </w:p>
    <w:p w:rsidR="008D5B1A" w:rsidRDefault="00B54645">
      <w:pPr>
        <w:pStyle w:val="a3"/>
      </w:pPr>
      <w:r>
        <w:t>Авторское право относит к субъектам и носителям производных прав, каковыми являются наследники и правопреемники автора. Субъектами авторского права являются и лицензиаты, то есть лица, получившие лицензию на право использования произведения в определенных пределах.</w:t>
      </w:r>
    </w:p>
    <w:p w:rsidR="008D5B1A" w:rsidRDefault="00B54645">
      <w:pPr>
        <w:pStyle w:val="a3"/>
      </w:pPr>
      <w:r>
        <w:t>Особо закон оговаривает авторское право на служебные произведения, то есть на произведения, созданные в порядке выполнения служебных обязанностей или служебного задания работодателя. В этом случае оно принадлежит автору служебного произведения. Однако исключительные права на использование такого произведения принадлежат лицу, с которым автор состоит в трудовых отношениях, если договор между ними не предусматривает иное.</w:t>
      </w:r>
    </w:p>
    <w:p w:rsidR="008D5B1A" w:rsidRDefault="00B54645">
      <w:pPr>
        <w:pStyle w:val="a3"/>
      </w:pPr>
      <w:r>
        <w:t>1.Субъективные авторские права</w:t>
      </w:r>
    </w:p>
    <w:p w:rsidR="008D5B1A" w:rsidRDefault="00B54645">
      <w:pPr>
        <w:pStyle w:val="a3"/>
      </w:pPr>
      <w:r>
        <w:t>Авторские права закон делит на неимущественные и имущественные. В отношении произведения, которое он создал, автору принадлежат следующие неимущественные права:</w:t>
      </w:r>
    </w:p>
    <w:p w:rsidR="008D5B1A" w:rsidRDefault="00B54645">
      <w:pPr>
        <w:pStyle w:val="a3"/>
      </w:pPr>
      <w:r>
        <w:t>право признаваться автором произведения (право авторства);</w:t>
      </w:r>
    </w:p>
    <w:p w:rsidR="008D5B1A" w:rsidRDefault="00B54645">
      <w:pPr>
        <w:pStyle w:val="a3"/>
      </w:pPr>
      <w:r>
        <w:t>право использовать или разрешать использовать произведение под подлинным именем автора, псевдонимом либо без обозначения имени, то есть анонимно (право на имя);</w:t>
      </w:r>
    </w:p>
    <w:p w:rsidR="008D5B1A" w:rsidRDefault="00B54645">
      <w:pPr>
        <w:pStyle w:val="a3"/>
      </w:pPr>
      <w:r>
        <w:t>право обнародовать или разрешать обнародовать произведение в любой форме (право на обнародование), включая право на отзыв;</w:t>
      </w:r>
    </w:p>
    <w:p w:rsidR="008D5B1A" w:rsidRDefault="00B54645">
      <w:pPr>
        <w:pStyle w:val="a3"/>
      </w:pPr>
      <w:r>
        <w:t>право на защиту произведения, включая его название, от всякого искажения или иного посягательства, способного нанести ущерб чести и достоинству автора (право на защиту репутации автора).</w:t>
      </w:r>
    </w:p>
    <w:p w:rsidR="008D5B1A" w:rsidRDefault="00B54645">
      <w:pPr>
        <w:pStyle w:val="a3"/>
      </w:pPr>
      <w:r>
        <w:t>Имущественным правом автора является право на использование произведения, включающее права:</w:t>
      </w:r>
    </w:p>
    <w:p w:rsidR="008D5B1A" w:rsidRDefault="00B54645">
      <w:pPr>
        <w:pStyle w:val="a3"/>
      </w:pPr>
      <w:r>
        <w:t>воспроизводить произведение (право на воспроизведение);</w:t>
      </w:r>
    </w:p>
    <w:p w:rsidR="008D5B1A" w:rsidRDefault="00B54645">
      <w:pPr>
        <w:pStyle w:val="a3"/>
      </w:pPr>
      <w:r>
        <w:t>распространять экземпляры произведения любым способом: продавать, сдавать в прокат и так далее (право на распространение);</w:t>
      </w:r>
    </w:p>
    <w:p w:rsidR="008D5B1A" w:rsidRDefault="00B54645">
      <w:pPr>
        <w:pStyle w:val="a3"/>
      </w:pPr>
      <w:r>
        <w:t>импортировать экземпляры произведения в целях распространения, включая экземпляры, изготовленные с разрешения обладателя исключительных авторских прав (право на импорт);</w:t>
      </w:r>
    </w:p>
    <w:p w:rsidR="008D5B1A" w:rsidRDefault="00B54645">
      <w:pPr>
        <w:pStyle w:val="a3"/>
      </w:pPr>
      <w:r>
        <w:t>публично показывать произведение (право на публичный показ);</w:t>
      </w:r>
    </w:p>
    <w:p w:rsidR="008D5B1A" w:rsidRDefault="00B54645">
      <w:pPr>
        <w:pStyle w:val="a3"/>
      </w:pPr>
      <w:r>
        <w:t>публично исполнять произведение (право на публичное исполнение);</w:t>
      </w:r>
    </w:p>
    <w:p w:rsidR="008D5B1A" w:rsidRDefault="00B54645">
      <w:pPr>
        <w:pStyle w:val="a3"/>
      </w:pPr>
      <w:r>
        <w:t>сообщать произведение (включая показ, исполнение или передачу в эфир) для всеобщего сведения по кабелю, проводам или с помощью иных аналогичных средств (право на сообщение для всеобщего сведения по кабелю);</w:t>
      </w:r>
    </w:p>
    <w:p w:rsidR="008D5B1A" w:rsidRDefault="00B54645">
      <w:pPr>
        <w:pStyle w:val="a3"/>
      </w:pPr>
      <w:r>
        <w:t>переводить произведение (право на перевод);</w:t>
      </w:r>
    </w:p>
    <w:p w:rsidR="008D5B1A" w:rsidRDefault="00B54645">
      <w:pPr>
        <w:pStyle w:val="a3"/>
      </w:pPr>
      <w:r>
        <w:t>переделывать, аранжировать или другим образом перерабатывать произведение (право на переработку).</w:t>
      </w:r>
    </w:p>
    <w:p w:rsidR="008D5B1A" w:rsidRDefault="00B54645">
      <w:pPr>
        <w:pStyle w:val="a3"/>
      </w:pPr>
      <w:r>
        <w:t>Если автор разрешил использовать свое произведение другому физическому или юридическому лицу, он имеет право на получение от него авторского вознаграждения за разрешение на использование и за само использование произведения. В этом случае это есть реализация его имущественных прав.</w:t>
      </w:r>
    </w:p>
    <w:p w:rsidR="008D5B1A" w:rsidRDefault="00B54645">
      <w:pPr>
        <w:pStyle w:val="a3"/>
      </w:pPr>
      <w:r>
        <w:t>Главное же содержание авторского права заключается в том, что исключительные права на произведение, как имущественные на его использование, так и неимущественные, принадлежат автору.</w:t>
      </w:r>
    </w:p>
    <w:p w:rsidR="008D5B1A" w:rsidRDefault="00B54645">
      <w:pPr>
        <w:pStyle w:val="a3"/>
      </w:pPr>
      <w:r>
        <w:t>2. Авторский договор</w:t>
      </w:r>
    </w:p>
    <w:p w:rsidR="008D5B1A" w:rsidRDefault="00B54645">
      <w:pPr>
        <w:pStyle w:val="a3"/>
      </w:pPr>
      <w:r>
        <w:t>2.1. Виды авторского договора. Передача исключительных и неисключительных прав</w:t>
      </w:r>
    </w:p>
    <w:p w:rsidR="008D5B1A" w:rsidRDefault="00B54645">
      <w:pPr>
        <w:pStyle w:val="a3"/>
      </w:pPr>
      <w:r>
        <w:t>Авторским договором называется соглашение между автором (авторами) произведения науки, литературы, искусства, охраняемого авторским правом, и пользователем (юридическим или физическим лицом), в соответствии с которым автор (авторы) передает пользователю свои имущественные права, связанные с произведением.</w:t>
      </w:r>
    </w:p>
    <w:p w:rsidR="008D5B1A" w:rsidRDefault="00B54645">
      <w:pPr>
        <w:pStyle w:val="a3"/>
      </w:pPr>
      <w:r>
        <w:t>Договор может предусматривать передачу имущественных прав полностью или частично, на определенный срок, с распространением его действия на определенную территорию.</w:t>
      </w:r>
    </w:p>
    <w:p w:rsidR="008D5B1A" w:rsidRDefault="00B54645">
      <w:pPr>
        <w:pStyle w:val="a3"/>
      </w:pPr>
      <w:r>
        <w:t>Авторское право предусматривает два основных типа авторского договора:</w:t>
      </w:r>
    </w:p>
    <w:p w:rsidR="008D5B1A" w:rsidRDefault="00B54645">
      <w:pPr>
        <w:pStyle w:val="a3"/>
      </w:pPr>
      <w:r>
        <w:t>авторский договор на передачу исключительных прав, разрешающий использование произведения определенным способом и в установленных пределах только лицу, которому эти права передаются;</w:t>
      </w:r>
    </w:p>
    <w:p w:rsidR="008D5B1A" w:rsidRDefault="00B54645">
      <w:pPr>
        <w:pStyle w:val="a3"/>
      </w:pPr>
      <w:r>
        <w:t>авторский договор на передачу неисключительных прав, разрешающий использование произведения и другим лицам, в том числе самому обладателю исключительных прав, заключившему авторский договор.</w:t>
      </w:r>
    </w:p>
    <w:p w:rsidR="008D5B1A" w:rsidRDefault="00B54645">
      <w:pPr>
        <w:pStyle w:val="a3"/>
      </w:pPr>
      <w:r>
        <w:t>Авторский договор заключается в письменной форме и, по желанию сторон, может быть заверен нотариально. Договор может быть изменен, прекращен или расторгнут также только письменно.</w:t>
      </w:r>
    </w:p>
    <w:p w:rsidR="008D5B1A" w:rsidRDefault="00B54645">
      <w:pPr>
        <w:pStyle w:val="a3"/>
      </w:pPr>
      <w:r>
        <w:t>В каждом отдельном случае издатель и автор выбирают и согласуют оригинальный текст авторского договора.</w:t>
      </w:r>
    </w:p>
    <w:p w:rsidR="008D5B1A" w:rsidRDefault="00B54645">
      <w:pPr>
        <w:pStyle w:val="a3"/>
      </w:pPr>
      <w:r>
        <w:t>Следует отметить, что авторский договор не обязательно представляет собой единый документ. Он может включать и различного рода дополнительные соглашения.</w:t>
      </w:r>
    </w:p>
    <w:p w:rsidR="008D5B1A" w:rsidRDefault="00B54645">
      <w:pPr>
        <w:pStyle w:val="a3"/>
      </w:pPr>
      <w:r>
        <w:t>Авторское право предусматривает возможность заключения еще одного вида договора - авторского договора заказа. По договору заказа автор обязуется создать произведение в соответствии с условиями договора и передать его заказчику. Особенность авторского договора заказа состоит в том, что заказчик обязан в счет обусловленного договором вознаграждения выплатить автору аванс. Размер, порядок и сроки выплаты аванса устанавливаются в договоре по соглашению сторон.</w:t>
      </w:r>
    </w:p>
    <w:p w:rsidR="008D5B1A" w:rsidRDefault="00B54645">
      <w:pPr>
        <w:pStyle w:val="a3"/>
      </w:pPr>
      <w:r>
        <w:t>2.2. Содержание авторского договора</w:t>
      </w:r>
    </w:p>
    <w:p w:rsidR="008D5B1A" w:rsidRDefault="00B54645">
      <w:pPr>
        <w:pStyle w:val="a3"/>
      </w:pPr>
      <w:r>
        <w:t>В соответствии с законом, авторский договор должен предусматривать следующие обязательные положения:</w:t>
      </w:r>
    </w:p>
    <w:p w:rsidR="008D5B1A" w:rsidRDefault="00B54645">
      <w:pPr>
        <w:pStyle w:val="a3"/>
      </w:pPr>
      <w:r>
        <w:t>способы использования произведения (конкретные права, передаваемые по данному договору);</w:t>
      </w:r>
    </w:p>
    <w:p w:rsidR="008D5B1A" w:rsidRDefault="00B54645">
      <w:pPr>
        <w:pStyle w:val="a3"/>
      </w:pPr>
      <w:r>
        <w:t>срок и территорию, на которые передается право;</w:t>
      </w:r>
    </w:p>
    <w:p w:rsidR="008D5B1A" w:rsidRDefault="00B54645">
      <w:pPr>
        <w:pStyle w:val="a3"/>
      </w:pPr>
      <w:r>
        <w:t>размер вознаграждения и (или) порядок определения размера вознаграждения за каждый способ использования произведения, порядок и сроки его выплаты.</w:t>
      </w:r>
    </w:p>
    <w:p w:rsidR="008D5B1A" w:rsidRDefault="00B54645">
      <w:pPr>
        <w:pStyle w:val="a3"/>
      </w:pPr>
      <w:r>
        <w:t>Правами, которые передаются по договору, не могут быть права на произведение, еще не существующее и которое автор может создать в будущем. Права на использование произведения, прямо не переданные по договору, считаются не переданными. Права, переданные по авторскому договору, могут передаваться полностью или частично другим лицам только в том случае, если это прямо предусмотрено договором.</w:t>
      </w:r>
    </w:p>
    <w:p w:rsidR="008D5B1A" w:rsidRDefault="00B54645">
      <w:pPr>
        <w:pStyle w:val="a3"/>
      </w:pPr>
      <w:r>
        <w:t>При отсутствии в тексте авторского договора указания срока, на который передается право, договор может быть расторгнут автором по истечении пяти лет с даты его заключения, если пользователь будет письменно уведомлен об этом за шесть месяцев до расторжения договора. По истечении срока действия договора все права возвращаются автору и издательство не вправе тиражировать договорное произведение. Однако договор должен предусматривать возможность реализации экземпляров тиража, изготовленного в соответствии с договором.</w:t>
      </w:r>
    </w:p>
    <w:p w:rsidR="008D5B1A" w:rsidRDefault="00B54645">
      <w:pPr>
        <w:pStyle w:val="a3"/>
      </w:pPr>
      <w:r>
        <w:t>При отсутствии в авторском договоре условия о территории распространения произведения, оно может распространяться только на территории Российской Федерации. То же самое можно сказать о переводе произведения на другие языки.</w:t>
      </w:r>
    </w:p>
    <w:p w:rsidR="008D5B1A" w:rsidRDefault="00B54645">
      <w:pPr>
        <w:pStyle w:val="a3"/>
      </w:pPr>
      <w:r>
        <w:t>Вознаграждение автору определяется в авторском договоре.</w:t>
      </w:r>
    </w:p>
    <w:p w:rsidR="008D5B1A" w:rsidRDefault="00B54645">
      <w:pPr>
        <w:pStyle w:val="a3"/>
      </w:pPr>
      <w:r>
        <w:t>Согласно пункту 7 статьи 31 Закона об авторском праве, условия авторского договора, противоречащие Закону, являются недействительными.</w:t>
      </w:r>
    </w:p>
    <w:p w:rsidR="008D5B1A" w:rsidRDefault="00B54645">
      <w:pPr>
        <w:pStyle w:val="a3"/>
      </w:pPr>
      <w:r>
        <w:t>2.3. Нарушение авторского договора</w:t>
      </w:r>
    </w:p>
    <w:p w:rsidR="008D5B1A" w:rsidRDefault="00B54645">
      <w:pPr>
        <w:pStyle w:val="a3"/>
      </w:pPr>
      <w:r>
        <w:t>В соответствии со статьей 34 Закона об авторском праве любые нарушения обязательств, зафиксированных в авторском договоре, влекут за собой ответственность. Кроме того, ответственность за нарушение обязательств предусмотрена и в главе 25 первой части Гражданского кодекса Российской Федерации.</w:t>
      </w:r>
    </w:p>
    <w:p w:rsidR="008D5B1A" w:rsidRDefault="00B54645">
      <w:pPr>
        <w:pStyle w:val="a3"/>
      </w:pPr>
      <w:r>
        <w:t>Нарушения положений авторского договора может быть как со стороны издательства, так и со стороны автора.</w:t>
      </w:r>
    </w:p>
    <w:p w:rsidR="008D5B1A" w:rsidRDefault="00B54645">
      <w:pPr>
        <w:pStyle w:val="a3"/>
      </w:pPr>
      <w:r>
        <w:t>Среди возможных нарушений авторского договора со стороны издательства отметим следующие:</w:t>
      </w:r>
    </w:p>
    <w:p w:rsidR="008D5B1A" w:rsidRDefault="00B54645">
      <w:pPr>
        <w:pStyle w:val="a3"/>
      </w:pPr>
      <w:r>
        <w:t>невыпуск произведения в свет;</w:t>
      </w:r>
    </w:p>
    <w:p w:rsidR="008D5B1A" w:rsidRDefault="00B54645">
      <w:pPr>
        <w:pStyle w:val="a3"/>
      </w:pPr>
      <w:r>
        <w:t>просрочка в выплате авторского гонорара;</w:t>
      </w:r>
    </w:p>
    <w:p w:rsidR="008D5B1A" w:rsidRDefault="00B54645">
      <w:pPr>
        <w:pStyle w:val="a3"/>
      </w:pPr>
      <w:r>
        <w:t>искажение произведения.</w:t>
      </w:r>
    </w:p>
    <w:p w:rsidR="008D5B1A" w:rsidRDefault="00B54645">
      <w:pPr>
        <w:pStyle w:val="a3"/>
      </w:pPr>
      <w:r>
        <w:t>Возможны и иные нарушения. Если они не могут быть отрегулированы сторонами в ходе переговоров, решение по ним принимаются в ходе судебного разбирательства.</w:t>
      </w:r>
    </w:p>
    <w:p w:rsidR="008D5B1A" w:rsidRDefault="00B54645">
      <w:pPr>
        <w:pStyle w:val="a3"/>
      </w:pPr>
      <w:r>
        <w:t>Нарушения со стороны автора могут быть следующими:</w:t>
      </w:r>
    </w:p>
    <w:p w:rsidR="008D5B1A" w:rsidRDefault="00B54645">
      <w:pPr>
        <w:pStyle w:val="a3"/>
      </w:pPr>
      <w:r>
        <w:t>непредставление произведения издательству;</w:t>
      </w:r>
    </w:p>
    <w:p w:rsidR="008D5B1A" w:rsidRDefault="00B54645">
      <w:pPr>
        <w:pStyle w:val="a3"/>
      </w:pPr>
      <w:r>
        <w:t>передача автором права на произведение третьим лицам.</w:t>
      </w:r>
    </w:p>
    <w:p w:rsidR="008D5B1A" w:rsidRDefault="00B54645">
      <w:pPr>
        <w:pStyle w:val="a3"/>
      </w:pPr>
      <w:r>
        <w:t>Иски по поводу нарушения авторских прав рассматриваются в арбитражных судах.</w:t>
      </w:r>
    </w:p>
    <w:p w:rsidR="008D5B1A" w:rsidRDefault="00B54645">
      <w:pPr>
        <w:pStyle w:val="a3"/>
      </w:pPr>
      <w:r>
        <w:t>3. Издательский портфель</w:t>
      </w:r>
    </w:p>
    <w:p w:rsidR="008D5B1A" w:rsidRDefault="00B54645">
      <w:pPr>
        <w:pStyle w:val="a3"/>
      </w:pPr>
      <w:r>
        <w:t>3.1. Планирование в издательстве</w:t>
      </w:r>
    </w:p>
    <w:p w:rsidR="008D5B1A" w:rsidRDefault="00B54645">
      <w:pPr>
        <w:pStyle w:val="a3"/>
      </w:pPr>
      <w:r>
        <w:t>Объектами издательского планирования являются издания, находящиеся на разных стадиях подготовки и выпуска, а также материальные и финансовые ресурсы. Первостепенное значение при планировании работы издательства имеет план выпуска.</w:t>
      </w:r>
    </w:p>
    <w:p w:rsidR="008D5B1A" w:rsidRDefault="00B54645">
      <w:pPr>
        <w:pStyle w:val="a3"/>
      </w:pPr>
      <w:r>
        <w:t>План выпуска - это перечень изданий, намеченных издательством к выпуску в течение определенного времени с основными характеристиками каждого издания, указанием способа печати, намечаемого срока выпуска, типографии, в которой размещен заказ, состояния издания на момент составления плана.</w:t>
      </w:r>
    </w:p>
    <w:p w:rsidR="008D5B1A" w:rsidRDefault="00B54645">
      <w:pPr>
        <w:pStyle w:val="a3"/>
      </w:pPr>
      <w:r>
        <w:t>Для организации своевременной подготовки изданий к редакционной работе формируется еще один план - план редакционной подготовки.</w:t>
      </w:r>
    </w:p>
    <w:p w:rsidR="008D5B1A" w:rsidRDefault="00B54645">
      <w:pPr>
        <w:pStyle w:val="a3"/>
      </w:pPr>
      <w:r>
        <w:t>Для целей планирования и учета издательской продукции разработана своя система измерительных величин, которую используют при определении количественных показателей выпуска, учете движения материальных и финансовых ресурсов, при формировании себестоимости и отпускной цены, определении потребности в бумаге и переплетных материалах, расчетах с полиграфическими предприятиями, а также для целей статистики.</w:t>
      </w:r>
    </w:p>
    <w:p w:rsidR="008D5B1A" w:rsidRDefault="00B54645">
      <w:pPr>
        <w:pStyle w:val="a3"/>
      </w:pPr>
      <w:r>
        <w:t>Издательская деятельность характеризуется такими показателями, как ассортимент выпуска, объем выпуска, тираж и листаж изданий.</w:t>
      </w:r>
    </w:p>
    <w:p w:rsidR="008D5B1A" w:rsidRDefault="00B54645">
      <w:pPr>
        <w:pStyle w:val="a3"/>
      </w:pPr>
      <w:r>
        <w:t>Ассортимент издательской продукции - это число изданий (названий), выпущенных одним издательством, группой издательств или всеми издательствами страны за какой-то период. При этом каждый том многотомного издания считается отдельным изданием. В свою очередь, под изданием понимается произведение печати, полиграфически самостоятельно оформленное, прошедшее редакционно-издательскую обработку, имеющее установленные выходные сведения и предназначенное для передачи содержащейся в нем информации.</w:t>
      </w:r>
    </w:p>
    <w:p w:rsidR="008D5B1A" w:rsidRDefault="00B54645">
      <w:pPr>
        <w:pStyle w:val="a3"/>
      </w:pPr>
      <w:r>
        <w:t>Издания делятся на новые и повторные. Новым для каждого издательства считается издание, которое либо выпускается им впервые, либо, если ранее оно им издавалось, выпускается в новой редакции или в новом оформлении. Повторным изданием (переизданием) считается выпуск издания, которое уже выпускалось данным издательством. Оно может быть дополненным, исправленным, пересмотренным, расширенным, стереотипным.</w:t>
      </w:r>
    </w:p>
    <w:p w:rsidR="008D5B1A" w:rsidRDefault="00B54645">
      <w:pPr>
        <w:pStyle w:val="a3"/>
      </w:pPr>
      <w:r>
        <w:t>Под экземпляром понимается каждая отдельная единица тиража издания.</w:t>
      </w:r>
    </w:p>
    <w:p w:rsidR="008D5B1A" w:rsidRDefault="00B54645">
      <w:pPr>
        <w:pStyle w:val="a3"/>
      </w:pPr>
      <w:r>
        <w:t>Тираж - общее число экземпляров издания, а общий тираж для данного издательства - сумма тиражей изданий, выпущенных издательством за определенный период.</w:t>
      </w:r>
    </w:p>
    <w:p w:rsidR="008D5B1A" w:rsidRDefault="00B54645">
      <w:pPr>
        <w:pStyle w:val="a3"/>
      </w:pPr>
      <w:r>
        <w:t>Единицами измерения объема изданий являются авторский лист, учетно-издательский лист, печатный лист.</w:t>
      </w:r>
    </w:p>
    <w:p w:rsidR="008D5B1A" w:rsidRDefault="00B54645">
      <w:pPr>
        <w:pStyle w:val="a3"/>
      </w:pPr>
      <w:r>
        <w:t>Авторский лист. Это единица измерения объема авторского оригинала.</w:t>
      </w:r>
    </w:p>
    <w:p w:rsidR="008D5B1A" w:rsidRDefault="00B54645">
      <w:pPr>
        <w:pStyle w:val="a3"/>
      </w:pPr>
      <w:r>
        <w:t>Авторский лист равен 40000 печатных знаков прозаического текста (включая пробелы между словами, знаки препинания, цифры и считая неполные концевые строки за полные), 700 строкам стихотворного произведения или 3000 см кв. площади изобразительного материала.</w:t>
      </w:r>
    </w:p>
    <w:p w:rsidR="008D5B1A" w:rsidRDefault="00B54645">
      <w:pPr>
        <w:pStyle w:val="a3"/>
      </w:pPr>
      <w:r>
        <w:t>Технология подсчета объема произведения приводится в «Инструкции по исчислению объема литературного произведения в авторских листах» (см.: Нормативные материалы по издательскому делу: Справочник. - М., 1987. - С. 96-100.).</w:t>
      </w:r>
    </w:p>
    <w:p w:rsidR="008D5B1A" w:rsidRDefault="00B54645">
      <w:pPr>
        <w:pStyle w:val="a3"/>
      </w:pPr>
      <w:r>
        <w:t>Учетно-издательский (издательский) лист. Это единица измерения объема всего напечатанного в книге материала, как созданного автором, так и не являющегося результатом авторского труда (колонцифры, оглавление или содержание с заголовками, полностью повторяющими заголовки внутри издания, издательская аннотация, выходные сведения, редакционное предисловие и др.). В цифровом выражении исчисляется так же как авторский лист.</w:t>
      </w:r>
    </w:p>
    <w:p w:rsidR="008D5B1A" w:rsidRDefault="00B54645">
      <w:pPr>
        <w:pStyle w:val="a3"/>
      </w:pPr>
      <w:r>
        <w:t>Печатный лист. Это единица измерения объема полиграфически оформленного издания. Различают физический и условный печатные листы.</w:t>
      </w:r>
    </w:p>
    <w:p w:rsidR="008D5B1A" w:rsidRDefault="00B54645">
      <w:pPr>
        <w:pStyle w:val="a3"/>
      </w:pPr>
      <w:r>
        <w:t>Физический печатный лист равен половине бумажного листа стандартного формата.</w:t>
      </w:r>
    </w:p>
    <w:p w:rsidR="008D5B1A" w:rsidRDefault="00B54645">
      <w:pPr>
        <w:pStyle w:val="a3"/>
      </w:pPr>
      <w:r>
        <w:t>Условный (приведенный) печатный лист - это печатный лист, приведенный к формату 60 ? 90 см, который служит учетной единицей. Для приведения к нему печатных листов другого формата используются коэффициенты перевода физических печатных листов в условные:</w:t>
      </w:r>
    </w:p>
    <w:p w:rsidR="008D5B1A" w:rsidRDefault="00B54645">
      <w:pPr>
        <w:pStyle w:val="a3"/>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tblGrid>
      <w:tr w:rsidR="008D5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Формат бумаги,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Площадь печатного листа, см 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Коэффициент перевода</w:t>
            </w:r>
          </w:p>
        </w:tc>
      </w:tr>
      <w:tr w:rsidR="008D5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60 × 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5 400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1, 00</w:t>
            </w:r>
          </w:p>
        </w:tc>
      </w:tr>
      <w:tr w:rsidR="008D5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60 × 84</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5 040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5 040 ÷ 5 400 = 0, 93</w:t>
            </w:r>
          </w:p>
        </w:tc>
      </w:tr>
      <w:tr w:rsidR="008D5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70 × 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6 300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6 300 ÷ 5 400 = 1, 17</w:t>
            </w:r>
          </w:p>
        </w:tc>
      </w:tr>
      <w:tr w:rsidR="008D5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75 × 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6 750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6 750 ÷ 5 400 = 1, 25</w:t>
            </w:r>
          </w:p>
        </w:tc>
      </w:tr>
      <w:tr w:rsidR="008D5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70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7 000 ÷ 5 400 = 1, 3</w:t>
            </w:r>
          </w:p>
        </w:tc>
      </w:tr>
      <w:tr w:rsidR="008D5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84 ×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9 072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5B1A" w:rsidRDefault="00B54645">
            <w:r>
              <w:t>9 072 ÷ 5 400 = 1, 68</w:t>
            </w:r>
          </w:p>
        </w:tc>
      </w:tr>
    </w:tbl>
    <w:p w:rsidR="008D5B1A" w:rsidRPr="00B54645" w:rsidRDefault="00B54645">
      <w:pPr>
        <w:pStyle w:val="a3"/>
      </w:pPr>
      <w:r>
        <w:t>Объем издания в условных печатных листах указывается в выпускных данных.</w:t>
      </w:r>
    </w:p>
    <w:p w:rsidR="008D5B1A" w:rsidRDefault="00B54645">
      <w:pPr>
        <w:pStyle w:val="a3"/>
      </w:pPr>
      <w:r>
        <w:t>Представление о масштабах деятельности того или иного издательства дает такой показатель, как общий листаж выпущенной продукции, единицей измерения которого является печатный лист-оттиск. Листаж определяется умножением объема издания в печатных листах на тираж.</w:t>
      </w:r>
    </w:p>
    <w:p w:rsidR="008D5B1A" w:rsidRDefault="00B54645">
      <w:pPr>
        <w:pStyle w:val="a3"/>
      </w:pPr>
      <w:r>
        <w:t>По общему листажу в приведенных к формату 60х90 см печатных листах-оттисках издательство устанавливает количество бумаги, необходимое для выпуска изданий (исходя из средней массы 1 млн. листов-оттисков), а по числу печатных листов-оттисков имеет представление о загрузке типографий и рассчитывается с ними за изготовление тиражей.</w:t>
      </w:r>
    </w:p>
    <w:p w:rsidR="008D5B1A" w:rsidRDefault="00B54645">
      <w:pPr>
        <w:pStyle w:val="a3"/>
      </w:pPr>
      <w:r>
        <w:t>Существуют показатели, которые помогают издателю ориентироваться в том, насколько экономично используется закупаемая им для изданий бумага. Известно, что число печатных знаков в печатном листе (его емкость) не является величиной постоянной. В зависимости от формата полосы набора, применяемого кегля шрифта, от некоторых других факторов, это число может быть различным. Поэтому используется такой показатель, как коэффициент емкости условного печатного листа - отношение объема издания в учетно-издательских листах к объему его в условных печатных листах. Чем выше этот коэффициент, тем вместительнее условный печатный лист.</w:t>
      </w:r>
    </w:p>
    <w:p w:rsidR="008D5B1A" w:rsidRDefault="00B54645">
      <w:pPr>
        <w:pStyle w:val="a3"/>
      </w:pPr>
      <w:r>
        <w:t>При выборе формата для конкретного издания издатель может ориентироваться на коэффициент использования площади бумаги - отношение площади полосы к площади страницы до обрезки блока или книги в обложке, выраженное в процентах (см. ОСТ «Издания книжные и журнальные. Основные параметры издательско-полиграфического оформления»).</w:t>
      </w:r>
    </w:p>
    <w:p w:rsidR="008D5B1A" w:rsidRDefault="00B54645">
      <w:pPr>
        <w:pStyle w:val="a3"/>
      </w:pPr>
      <w:r>
        <w:t>При планировании некоторых параметров издательской деятельности (например, издательской себестоимости) используются также средние количественные показатели (средний объем издания, средний тираж, средняя емкость, средний коэффициент емкости).</w:t>
      </w:r>
    </w:p>
    <w:p w:rsidR="008D5B1A" w:rsidRDefault="00B54645">
      <w:pPr>
        <w:pStyle w:val="a3"/>
      </w:pPr>
      <w:r>
        <w:t>Использовать средние величины необходимо при анализе однородных групп изданий.</w:t>
      </w:r>
    </w:p>
    <w:p w:rsidR="008D5B1A" w:rsidRDefault="00B54645">
      <w:pPr>
        <w:pStyle w:val="a3"/>
      </w:pPr>
      <w:r>
        <w:t>Издательское планирование необходимо для обеспечения требуемых сроков выпуска изданий.</w:t>
      </w:r>
    </w:p>
    <w:p w:rsidR="008D5B1A" w:rsidRDefault="00B54645">
      <w:pPr>
        <w:pStyle w:val="a3"/>
      </w:pPr>
      <w:r>
        <w:t>3.2. Издательские портфели</w:t>
      </w:r>
    </w:p>
    <w:p w:rsidR="008D5B1A" w:rsidRDefault="00B54645">
      <w:pPr>
        <w:pStyle w:val="a3"/>
      </w:pPr>
      <w:r>
        <w:t>Издательский портфель - это произведения в незавершенном производстве, находящиеся на разной стадии редакционно-издательской обработки.</w:t>
      </w:r>
    </w:p>
    <w:p w:rsidR="008D5B1A" w:rsidRDefault="00B54645">
      <w:pPr>
        <w:pStyle w:val="a3"/>
      </w:pPr>
      <w:r>
        <w:t>По месту нахождения произведений в незавершенном производстве издательские портфели делятся на договорный, редакционный и производственный.</w:t>
      </w:r>
    </w:p>
    <w:p w:rsidR="008D5B1A" w:rsidRDefault="00B54645">
      <w:pPr>
        <w:pStyle w:val="a3"/>
      </w:pPr>
      <w:r>
        <w:t>Договорный портфель. Сюда входят произведения, которые еще создаются авторами по авторскому договору заказа, а также находящиеся у авторов на доработке или уже представленные в издательство, но не одобренные издательством. Сюда же относят авторские оригиналы произведений, поступивших в издательство самотеком, т.е. не по заказу издательства, но которые могут быть приняты к изданию.</w:t>
      </w:r>
    </w:p>
    <w:p w:rsidR="008D5B1A" w:rsidRDefault="00B54645">
      <w:pPr>
        <w:pStyle w:val="a3"/>
      </w:pPr>
      <w:r>
        <w:t>Редакционный портфель. Включает уже принятые к изданию, одобренные, но находящиеся на стадии редакционной обработки произведения.</w:t>
      </w:r>
    </w:p>
    <w:p w:rsidR="008D5B1A" w:rsidRDefault="00B54645">
      <w:pPr>
        <w:pStyle w:val="a3"/>
      </w:pPr>
      <w:r>
        <w:t>Производственный портфель. Состоит из произведений, находящихся на разных стадиях производственного процесса до сдачи тиража в книготорговую сеть или поступления его на склад издательства.</w:t>
      </w:r>
    </w:p>
    <w:p w:rsidR="008D5B1A" w:rsidRDefault="00B54645">
      <w:pPr>
        <w:pStyle w:val="a3"/>
      </w:pPr>
      <w:r>
        <w:t>Размер каждого портфеля, выраженный в издательских листах, взятый на любой день подсчета, называется портфельным запасом или остатком портфеля.</w:t>
      </w:r>
    </w:p>
    <w:p w:rsidR="008D5B1A" w:rsidRDefault="00B54645">
      <w:pPr>
        <w:pStyle w:val="a3"/>
      </w:pPr>
      <w:r>
        <w:t>Портфельный запас, обеспечивает нормальную работу издательства и планомерный выпуск книг.</w:t>
      </w:r>
    </w:p>
    <w:p w:rsidR="008D5B1A" w:rsidRDefault="00B54645">
      <w:pPr>
        <w:pStyle w:val="a3"/>
      </w:pPr>
      <w:r>
        <w:t>Портфельный запас, обеспечивающий нормальную работу издательства и планомерный выпуск книг (нормативный портфельный запас) определяется путем умножения среднего объема однодневного выпуска в целом по издательству или по разделам выпускаемых книг (различающихся по трудоемкости и сложности подготовки) на нормативный срок нахождения книг в портфеле (устанавливается в издательстве на основе опыта работы).</w:t>
      </w:r>
    </w:p>
    <w:p w:rsidR="008D5B1A" w:rsidRDefault="00B54645">
      <w:pPr>
        <w:pStyle w:val="a3"/>
      </w:pPr>
      <w:r>
        <w:t>Чтобы портфельные запасы обеспечивали стабильную работу издательства, необходимо постоянно восполнять портфельные запасы. Для этого существует план движения портфелей - план, по которому издательство определяет, каким должен быть объем пополнения каждого издательского портфеля.</w:t>
      </w:r>
      <w:bookmarkStart w:id="0" w:name="_GoBack"/>
      <w:bookmarkEnd w:id="0"/>
    </w:p>
    <w:sectPr w:rsidR="008D5B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645"/>
    <w:rsid w:val="005612AB"/>
    <w:rsid w:val="008D5B1A"/>
    <w:rsid w:val="00B5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F63DD-968D-4A87-849D-888312E0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3204</Words>
  <Characters>18264</Characters>
  <Application>Microsoft Office Word</Application>
  <DocSecurity>0</DocSecurity>
  <Lines>152</Lines>
  <Paragraphs>42</Paragraphs>
  <ScaleCrop>false</ScaleCrop>
  <Company>diakov.net</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издательства с автором</dc:title>
  <dc:subject/>
  <dc:creator>Irina</dc:creator>
  <cp:keywords/>
  <dc:description/>
  <cp:lastModifiedBy>Irina</cp:lastModifiedBy>
  <cp:revision>2</cp:revision>
  <dcterms:created xsi:type="dcterms:W3CDTF">2014-07-19T04:11:00Z</dcterms:created>
  <dcterms:modified xsi:type="dcterms:W3CDTF">2014-07-19T04:11:00Z</dcterms:modified>
</cp:coreProperties>
</file>