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409" w:rsidRPr="00C51DB1" w:rsidRDefault="00604409" w:rsidP="00604409">
      <w:pPr>
        <w:spacing w:before="120"/>
        <w:jc w:val="center"/>
        <w:rPr>
          <w:b/>
          <w:sz w:val="32"/>
        </w:rPr>
      </w:pPr>
      <w:r w:rsidRPr="00C51DB1">
        <w:rPr>
          <w:b/>
          <w:sz w:val="32"/>
        </w:rPr>
        <w:t xml:space="preserve">Что такое разрешение иллюстрации и разрешение оборудования, понятие линеатуры в полиграфии </w:t>
      </w:r>
    </w:p>
    <w:p w:rsidR="00604409" w:rsidRPr="00772FAD" w:rsidRDefault="00604409" w:rsidP="00604409">
      <w:pPr>
        <w:spacing w:before="120"/>
        <w:ind w:firstLine="567"/>
        <w:jc w:val="both"/>
      </w:pPr>
      <w:r w:rsidRPr="00772FAD">
        <w:t>Что такое разрешение?</w:t>
      </w:r>
    </w:p>
    <w:p w:rsidR="00604409" w:rsidRPr="00772FAD" w:rsidRDefault="00604409" w:rsidP="00604409">
      <w:pPr>
        <w:spacing w:before="120"/>
        <w:ind w:firstLine="567"/>
        <w:jc w:val="both"/>
      </w:pPr>
      <w:r w:rsidRPr="00772FAD">
        <w:t>Что такое линетура?</w:t>
      </w:r>
    </w:p>
    <w:p w:rsidR="00604409" w:rsidRDefault="00604409" w:rsidP="00604409">
      <w:pPr>
        <w:spacing w:before="120"/>
        <w:ind w:firstLine="567"/>
        <w:jc w:val="both"/>
      </w:pPr>
      <w:r w:rsidRPr="00772FAD">
        <w:t>Как линеатура влияет на качество печати?</w:t>
      </w:r>
    </w:p>
    <w:p w:rsidR="00604409" w:rsidRPr="00772FAD" w:rsidRDefault="00604409" w:rsidP="00604409">
      <w:pPr>
        <w:spacing w:before="120"/>
        <w:ind w:firstLine="567"/>
        <w:jc w:val="both"/>
      </w:pPr>
      <w:r w:rsidRPr="00772FAD">
        <w:t>Когда мы смотрим на изображение мы видим рисунок в котором множество цветов плавно переходящие из одного в другой. Если взглянуть на него в увеличительное стекло то вы увидите</w:t>
      </w:r>
      <w:r>
        <w:t xml:space="preserve">, </w:t>
      </w:r>
      <w:r w:rsidRPr="00772FAD">
        <w:t>что оно состоит из огромного количества цветных точек.</w:t>
      </w:r>
    </w:p>
    <w:p w:rsidR="00604409" w:rsidRPr="00772FAD" w:rsidRDefault="00604409" w:rsidP="00604409">
      <w:pPr>
        <w:spacing w:before="120"/>
        <w:ind w:firstLine="567"/>
        <w:jc w:val="both"/>
      </w:pPr>
      <w:r w:rsidRPr="00772FAD">
        <w:t>В отличие от фото технологии в которой каждая "точка" изображения может иметь свой цвет</w:t>
      </w:r>
      <w:r>
        <w:t xml:space="preserve">, </w:t>
      </w:r>
      <w:r w:rsidRPr="00772FAD">
        <w:t>в полиграфии</w:t>
      </w:r>
      <w:r>
        <w:t xml:space="preserve">, </w:t>
      </w:r>
      <w:r w:rsidRPr="00772FAD">
        <w:t>такая точка может быть одной из цветов: желтый пурпурный голубой или черный краской. Именно с помощью такого минимального набора красок можно воспроизвести на белой бумаге максимальное количество цветов. Этот способ воспроизведения цветов в полиграфии считается классическим и называется триадным. Современные технология для расширения цветового охвата добавляют краски светлого оттенка голубого и розового</w:t>
      </w:r>
      <w:r>
        <w:t xml:space="preserve">, </w:t>
      </w:r>
      <w:r w:rsidRPr="00772FAD">
        <w:t xml:space="preserve">реже другие цвета. Но классический способ – это четыре краски. </w:t>
      </w:r>
    </w:p>
    <w:p w:rsidR="00604409" w:rsidRPr="00772FAD" w:rsidRDefault="00604409" w:rsidP="00604409">
      <w:pPr>
        <w:spacing w:before="120"/>
        <w:ind w:firstLine="567"/>
        <w:jc w:val="both"/>
      </w:pPr>
      <w:r w:rsidRPr="00772FAD">
        <w:t xml:space="preserve">Полиграфическая печать построена на оптическом обмане глаза. </w:t>
      </w:r>
    </w:p>
    <w:p w:rsidR="00604409" w:rsidRDefault="00604409" w:rsidP="00604409">
      <w:pPr>
        <w:spacing w:before="120"/>
        <w:ind w:firstLine="567"/>
        <w:jc w:val="both"/>
      </w:pPr>
      <w:r w:rsidRPr="00772FAD">
        <w:t>Для печати чернобелой фотографии в полиграфии используют только черную краску. Что бы создать иллюзию серого цвета</w:t>
      </w:r>
      <w:r>
        <w:t xml:space="preserve">, </w:t>
      </w:r>
      <w:r w:rsidRPr="00772FAD">
        <w:t>иллюстрацию разбивают на маленькие области назначая им разные оттенки серого цвета и формируют этот оттенок запечатывая эту область черной краской в процентном соотношении</w:t>
      </w:r>
      <w:r>
        <w:t xml:space="preserve"> </w:t>
      </w:r>
      <w:r w:rsidRPr="00772FAD">
        <w:t>равном оттенку. Образованные в результате такой печати черные точки называют растр.</w:t>
      </w:r>
    </w:p>
    <w:p w:rsidR="00604409" w:rsidRPr="00772FAD" w:rsidRDefault="0024260B" w:rsidP="00604409">
      <w:pPr>
        <w:spacing w:before="120"/>
        <w:ind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12.5pt;height:56.25pt">
            <v:imagedata r:id="rId4" o:title=""/>
          </v:shape>
        </w:pict>
      </w:r>
    </w:p>
    <w:p w:rsidR="00604409" w:rsidRDefault="00604409" w:rsidP="00604409">
      <w:pPr>
        <w:spacing w:before="120"/>
        <w:ind w:firstLine="567"/>
        <w:jc w:val="both"/>
      </w:pPr>
      <w:r w:rsidRPr="00772FAD">
        <w:t>Пример имитации оттенков полиграфическим методом</w:t>
      </w:r>
      <w:r>
        <w:t xml:space="preserve"> </w:t>
      </w:r>
    </w:p>
    <w:p w:rsidR="00604409" w:rsidRPr="00772FAD" w:rsidRDefault="00604409" w:rsidP="00604409">
      <w:pPr>
        <w:spacing w:before="120"/>
        <w:ind w:firstLine="567"/>
        <w:jc w:val="both"/>
      </w:pPr>
      <w:r w:rsidRPr="00772FAD">
        <w:t>Эта иллюстрация демонстрирует как выглядит серый цвет для глаза человека (слева) и как этот цвет печатает машина применяя только одну черную краску(справа увеличение в 100 раз). Для обозначения цвета в полиграфии решили воспользоваться процентной шкалой от белого 0% и до черного 100% . Компьютерная графика имеет 8- ми битный способ записи цвета (хотя сегодня уже встречается 16-ти битная) поэтому переход от 0% до 100%</w:t>
      </w:r>
      <w:r>
        <w:t xml:space="preserve"> </w:t>
      </w:r>
      <w:r w:rsidRPr="00772FAD">
        <w:t>разбит на 256 равных частей</w:t>
      </w:r>
      <w:r>
        <w:t xml:space="preserve"> - </w:t>
      </w:r>
      <w:r w:rsidRPr="00772FAD">
        <w:t>градаций. Такое количество позволяют сделать</w:t>
      </w:r>
      <w:r>
        <w:t xml:space="preserve"> </w:t>
      </w:r>
      <w:r w:rsidRPr="00772FAD">
        <w:t xml:space="preserve">переход от белого к черному для восприятия глаза равномерным. Такая шкала называется градацией (прим. градация серого). </w:t>
      </w:r>
    </w:p>
    <w:p w:rsidR="00604409" w:rsidRDefault="00604409" w:rsidP="00604409">
      <w:pPr>
        <w:spacing w:before="120"/>
        <w:ind w:firstLine="567"/>
        <w:jc w:val="both"/>
      </w:pPr>
      <w:r w:rsidRPr="00772FAD">
        <w:t xml:space="preserve">Точно также поступили и с желтой голубой и пурпурной краской. </w:t>
      </w:r>
    </w:p>
    <w:p w:rsidR="00604409" w:rsidRDefault="0024260B" w:rsidP="00604409">
      <w:pPr>
        <w:spacing w:before="120"/>
        <w:ind w:firstLine="567"/>
        <w:jc w:val="both"/>
      </w:pPr>
      <w:r>
        <w:pict>
          <v:shape id="_x0000_i1046" type="#_x0000_t75" style="width:185.25pt;height:60pt">
            <v:imagedata r:id="rId5" o:title=""/>
          </v:shape>
        </w:pict>
      </w:r>
    </w:p>
    <w:p w:rsidR="00604409" w:rsidRDefault="00604409" w:rsidP="00604409">
      <w:pPr>
        <w:spacing w:before="120"/>
        <w:ind w:firstLine="567"/>
        <w:jc w:val="both"/>
      </w:pPr>
      <w:r w:rsidRPr="00772FAD">
        <w:t>С помощью наложения этих четырех красок можно получить множество цветов</w:t>
      </w:r>
      <w:r>
        <w:t xml:space="preserve">, </w:t>
      </w:r>
      <w:r w:rsidRPr="00772FAD">
        <w:t>а для того что бы темные тона были насыщенней</w:t>
      </w:r>
      <w:r>
        <w:t xml:space="preserve">, </w:t>
      </w:r>
      <w:r w:rsidRPr="00772FAD">
        <w:t>полиграфисты добавили черную краску. Количество оттенков</w:t>
      </w:r>
      <w:r>
        <w:t xml:space="preserve">, </w:t>
      </w:r>
      <w:r w:rsidRPr="00772FAD">
        <w:t>которые возможно изобразить используя определённый набор цветов назвали цветовой охват. Для наглядной иллюстрации мы приводим пример наложения цветов.</w:t>
      </w:r>
    </w:p>
    <w:p w:rsidR="00604409" w:rsidRPr="00772FAD" w:rsidRDefault="0024260B" w:rsidP="00604409">
      <w:pPr>
        <w:spacing w:before="120"/>
        <w:ind w:firstLine="567"/>
        <w:jc w:val="both"/>
      </w:pPr>
      <w:r>
        <w:pict>
          <v:shape id="_x0000_i1049" type="#_x0000_t75" style="width:135.75pt;height:60pt">
            <v:imagedata r:id="rId6" o:title=""/>
          </v:shape>
        </w:pict>
      </w:r>
      <w:r>
        <w:pict>
          <v:shape id="_x0000_i1052" type="#_x0000_t75" style="width:93pt;height:60pt">
            <v:imagedata r:id="rId7" o:title=""/>
          </v:shape>
        </w:pict>
      </w:r>
    </w:p>
    <w:p w:rsidR="00604409" w:rsidRDefault="00604409" w:rsidP="00604409">
      <w:pPr>
        <w:spacing w:before="120"/>
        <w:ind w:firstLine="567"/>
        <w:jc w:val="both"/>
      </w:pPr>
      <w:r w:rsidRPr="00772FAD">
        <w:t>Иллюстрация эффекта наложения триадных красок</w:t>
      </w:r>
    </w:p>
    <w:p w:rsidR="00604409" w:rsidRPr="00772FAD" w:rsidRDefault="00604409" w:rsidP="00604409">
      <w:pPr>
        <w:spacing w:before="120"/>
        <w:ind w:firstLine="567"/>
        <w:jc w:val="both"/>
      </w:pPr>
      <w:r w:rsidRPr="00772FAD">
        <w:t xml:space="preserve">Полиграфисты очень часто используют слово разрешение и линеатура. Это очень важные понятия в полиграфии и от этих значений зависит как будет выглядеть иллюстрации в книге. </w:t>
      </w:r>
    </w:p>
    <w:p w:rsidR="00604409" w:rsidRPr="00772FAD" w:rsidRDefault="00604409" w:rsidP="00604409">
      <w:pPr>
        <w:spacing w:before="120"/>
        <w:ind w:firstLine="567"/>
        <w:jc w:val="both"/>
      </w:pPr>
      <w:r w:rsidRPr="00772FAD">
        <w:t>Именно в этих понятиях</w:t>
      </w:r>
      <w:r>
        <w:t xml:space="preserve"> </w:t>
      </w:r>
      <w:r w:rsidRPr="00772FAD">
        <w:t>очень часто возникает путаница даже у людей долго работающих в полиграфии. Дадим определения.</w:t>
      </w:r>
    </w:p>
    <w:p w:rsidR="00604409" w:rsidRDefault="00604409" w:rsidP="00604409">
      <w:pPr>
        <w:spacing w:before="120"/>
        <w:ind w:firstLine="567"/>
        <w:jc w:val="both"/>
      </w:pPr>
      <w:r w:rsidRPr="00772FAD">
        <w:t>Разрешение иллюстрации – это количество точек на единицу измерения</w:t>
      </w:r>
      <w:r>
        <w:t xml:space="preserve">, </w:t>
      </w:r>
      <w:r w:rsidRPr="00772FAD">
        <w:t>каждая точка из которых может иметь свой собственный цвет.</w:t>
      </w:r>
    </w:p>
    <w:p w:rsidR="00604409" w:rsidRDefault="00604409" w:rsidP="00604409">
      <w:pPr>
        <w:spacing w:before="120"/>
        <w:ind w:firstLine="567"/>
        <w:jc w:val="both"/>
      </w:pPr>
      <w:r w:rsidRPr="00772FAD">
        <w:t>Разрешение как правело измеряют</w:t>
      </w:r>
      <w:r>
        <w:t xml:space="preserve"> </w:t>
      </w:r>
      <w:r w:rsidRPr="00772FAD">
        <w:t>в единицах на дюйм или на сантиметр.</w:t>
      </w:r>
    </w:p>
    <w:p w:rsidR="00604409" w:rsidRDefault="00604409" w:rsidP="00604409">
      <w:pPr>
        <w:spacing w:before="120"/>
        <w:ind w:firstLine="567"/>
        <w:jc w:val="both"/>
      </w:pPr>
      <w:r w:rsidRPr="00772FAD">
        <w:t>Для примера: разрешение = 100 пикселей на дюйм</w:t>
      </w:r>
      <w:r>
        <w:t xml:space="preserve">, </w:t>
      </w:r>
      <w:r w:rsidRPr="00772FAD">
        <w:t>под этим подразумевается</w:t>
      </w:r>
      <w:r>
        <w:t xml:space="preserve">, </w:t>
      </w:r>
      <w:r w:rsidRPr="00772FAD">
        <w:t>что один дюйм (2</w:t>
      </w:r>
      <w:r>
        <w:t xml:space="preserve">, </w:t>
      </w:r>
      <w:smartTag w:uri="urn:schemas-microsoft-com:office:smarttags" w:element="metricconverter">
        <w:smartTagPr>
          <w:attr w:name="ProductID" w:val="54 см"/>
        </w:smartTagPr>
        <w:r w:rsidRPr="00772FAD">
          <w:t>54 см</w:t>
        </w:r>
      </w:smartTag>
      <w:r w:rsidRPr="00772FAD">
        <w:t>) разбит на 100 точек-пикселей и каждая такая точка может иметь свой собственный цвет.</w:t>
      </w:r>
    </w:p>
    <w:p w:rsidR="00604409" w:rsidRPr="00772FAD" w:rsidRDefault="0024260B" w:rsidP="00604409">
      <w:pPr>
        <w:spacing w:before="120"/>
        <w:ind w:firstLine="567"/>
        <w:jc w:val="both"/>
      </w:pPr>
      <w:r>
        <w:pict>
          <v:shape id="_x0000_i1055" type="#_x0000_t75" style="width:88.5pt;height:60pt">
            <v:imagedata r:id="rId8" o:title=""/>
          </v:shape>
        </w:pict>
      </w:r>
      <w:r>
        <w:pict>
          <v:shape id="_x0000_i1058" type="#_x0000_t75" style="width:60pt;height:60pt">
            <v:imagedata r:id="rId9" o:title=""/>
          </v:shape>
        </w:pict>
      </w:r>
    </w:p>
    <w:p w:rsidR="00604409" w:rsidRDefault="00604409" w:rsidP="00604409">
      <w:pPr>
        <w:spacing w:before="120"/>
        <w:ind w:firstLine="567"/>
        <w:jc w:val="both"/>
      </w:pPr>
      <w:r w:rsidRPr="00772FAD">
        <w:t>Это пример рисунка размером в один дюйм с разрешениями 72 и 300 пикселей</w:t>
      </w:r>
      <w:r>
        <w:t xml:space="preserve"> </w:t>
      </w:r>
      <w:r w:rsidRPr="00772FAD">
        <w:t>на дюйм увеличение в 3 и 30 раз.</w:t>
      </w:r>
    </w:p>
    <w:p w:rsidR="00604409" w:rsidRDefault="00604409" w:rsidP="00604409">
      <w:pPr>
        <w:spacing w:before="120"/>
        <w:ind w:firstLine="567"/>
        <w:jc w:val="both"/>
      </w:pPr>
      <w:r w:rsidRPr="00772FAD">
        <w:t>Если</w:t>
      </w:r>
      <w:r>
        <w:t xml:space="preserve">, </w:t>
      </w:r>
      <w:r w:rsidRPr="00772FAD">
        <w:t>ваши иллюстрации в файле подготовленном для печати</w:t>
      </w:r>
      <w:r>
        <w:t xml:space="preserve">, </w:t>
      </w:r>
      <w:r w:rsidRPr="00772FAD">
        <w:t>имеют разрешение менее 150 пикселей на дюйм будьте готовы</w:t>
      </w:r>
      <w:r>
        <w:t xml:space="preserve">, </w:t>
      </w:r>
      <w:r w:rsidRPr="00772FAD">
        <w:t>что на бумаге будут заметны пиксели</w:t>
      </w:r>
      <w:r>
        <w:t xml:space="preserve">, </w:t>
      </w:r>
      <w:r w:rsidRPr="00772FAD">
        <w:t>то есть</w:t>
      </w:r>
      <w:r>
        <w:t xml:space="preserve"> </w:t>
      </w:r>
      <w:r w:rsidRPr="00772FAD">
        <w:t>видно что иллюстрация состоит из квадратиков</w:t>
      </w:r>
      <w:r>
        <w:t xml:space="preserve">, </w:t>
      </w:r>
      <w:r w:rsidRPr="00772FAD">
        <w:t xml:space="preserve">а не из плавных цветовых переходов. </w:t>
      </w:r>
    </w:p>
    <w:p w:rsidR="00604409" w:rsidRPr="00772FAD" w:rsidRDefault="00604409" w:rsidP="00604409">
      <w:pPr>
        <w:spacing w:before="120"/>
        <w:ind w:firstLine="567"/>
        <w:jc w:val="both"/>
      </w:pPr>
      <w:r w:rsidRPr="00772FAD">
        <w:t>Линеатура. Это понятие не относиться к иллюстрации</w:t>
      </w:r>
      <w:r>
        <w:t xml:space="preserve">, </w:t>
      </w:r>
      <w:r w:rsidRPr="00772FAD">
        <w:t>и указывает на качество печати.</w:t>
      </w:r>
    </w:p>
    <w:p w:rsidR="00604409" w:rsidRPr="00772FAD" w:rsidRDefault="00604409" w:rsidP="00604409">
      <w:pPr>
        <w:spacing w:before="120"/>
        <w:ind w:firstLine="567"/>
        <w:jc w:val="both"/>
      </w:pPr>
      <w:r w:rsidRPr="00772FAD">
        <w:t>Линеатура – это период сетки и обозначает количество линий растра на единицу длины изображения. Измеряется линеатура</w:t>
      </w:r>
      <w:r>
        <w:t xml:space="preserve"> </w:t>
      </w:r>
      <w:r w:rsidRPr="00772FAD">
        <w:t>в lpi</w:t>
      </w:r>
      <w:r>
        <w:t xml:space="preserve"> - </w:t>
      </w:r>
      <w:r w:rsidRPr="00772FAD">
        <w:t>линиях на дюйм. 170 LPI – 170 линий на дюйм.</w:t>
      </w:r>
    </w:p>
    <w:p w:rsidR="00604409" w:rsidRPr="00772FAD" w:rsidRDefault="00604409" w:rsidP="00604409">
      <w:pPr>
        <w:spacing w:before="120"/>
        <w:ind w:firstLine="567"/>
        <w:jc w:val="both"/>
      </w:pPr>
      <w:r w:rsidRPr="00772FAD">
        <w:t>На наш взгляд</w:t>
      </w:r>
      <w:r>
        <w:t xml:space="preserve">, </w:t>
      </w:r>
      <w:r w:rsidRPr="00772FAD">
        <w:t xml:space="preserve">это определение сложное для восприятия поэтому мы приводим свое определение. </w:t>
      </w:r>
    </w:p>
    <w:p w:rsidR="00604409" w:rsidRPr="00772FAD" w:rsidRDefault="00604409" w:rsidP="00604409">
      <w:pPr>
        <w:spacing w:before="120"/>
        <w:ind w:firstLine="567"/>
        <w:jc w:val="both"/>
      </w:pPr>
      <w:r w:rsidRPr="00772FAD">
        <w:t>Линеатура – это количество "квадратов" в единице измерения используемые полиграфическим оборудованием для образования цвета.</w:t>
      </w:r>
    </w:p>
    <w:p w:rsidR="00604409" w:rsidRPr="00772FAD" w:rsidRDefault="00604409" w:rsidP="00604409">
      <w:pPr>
        <w:spacing w:before="120"/>
        <w:ind w:firstLine="567"/>
        <w:jc w:val="both"/>
      </w:pPr>
      <w:r w:rsidRPr="00772FAD">
        <w:t>Для наглядности определения линеатуры</w:t>
      </w:r>
      <w:r>
        <w:t xml:space="preserve"> </w:t>
      </w:r>
      <w:r w:rsidRPr="00772FAD">
        <w:t>рассмотри процесс образования</w:t>
      </w:r>
      <w:r>
        <w:t xml:space="preserve"> </w:t>
      </w:r>
      <w:r w:rsidRPr="00772FAD">
        <w:t>черной краской оттенки серого цвета. В графических редакторах (при</w:t>
      </w:r>
      <w:r>
        <w:t xml:space="preserve"> </w:t>
      </w:r>
      <w:r w:rsidRPr="00772FAD">
        <w:t>8- битном канале) существует</w:t>
      </w:r>
      <w:r>
        <w:t xml:space="preserve"> </w:t>
      </w:r>
      <w:r w:rsidRPr="00772FAD">
        <w:t>256 оттенков серого. Для человеческого глаза</w:t>
      </w:r>
      <w:r>
        <w:t xml:space="preserve">, </w:t>
      </w:r>
      <w:r w:rsidRPr="00772FAD">
        <w:t>чтобы переход от белого к черному на бумаге был плавным необходимо минимум 150 градаций иначе будет заметен ступенчатый переход от светлого оттенка к темному</w:t>
      </w:r>
      <w:r>
        <w:t xml:space="preserve">, </w:t>
      </w:r>
      <w:r w:rsidRPr="00772FAD">
        <w:t>в идеальном случае</w:t>
      </w:r>
      <w:r>
        <w:t xml:space="preserve"> </w:t>
      </w:r>
      <w:r w:rsidRPr="00772FAD">
        <w:t xml:space="preserve">переходов должно быть 256. </w:t>
      </w:r>
    </w:p>
    <w:p w:rsidR="00604409" w:rsidRDefault="00604409" w:rsidP="00604409">
      <w:pPr>
        <w:spacing w:before="120"/>
        <w:ind w:firstLine="567"/>
        <w:jc w:val="both"/>
      </w:pPr>
      <w:r w:rsidRPr="00772FAD">
        <w:t>Вспомним как создается имитация серой краски: берем белый квадрат и "закрашиваем" его часть</w:t>
      </w:r>
      <w:r>
        <w:t xml:space="preserve"> </w:t>
      </w:r>
      <w:r w:rsidRPr="00772FAD">
        <w:t>черной краской в соотношение белое-черное соответствующее получаемой серой краске. Пример: нам нужно получить серый цвет примерно 10% черного</w:t>
      </w:r>
      <w:r>
        <w:t xml:space="preserve">, </w:t>
      </w:r>
      <w:r w:rsidRPr="00772FAD">
        <w:t>значит мы закрасим черной краской в белом квадрате 10% площади.</w:t>
      </w:r>
    </w:p>
    <w:p w:rsidR="00604409" w:rsidRDefault="00604409" w:rsidP="00604409">
      <w:pPr>
        <w:spacing w:before="120"/>
        <w:ind w:firstLine="567"/>
        <w:jc w:val="both"/>
      </w:pPr>
      <w:r w:rsidRPr="00772FAD">
        <w:t>Теперь на примере рассмотрим</w:t>
      </w:r>
      <w:r>
        <w:t xml:space="preserve">, </w:t>
      </w:r>
      <w:r w:rsidRPr="00772FAD">
        <w:t>как можно имитировать с помощью одной черной краски как минимум 144 разных оттенка серого в квадрате со сторонами</w:t>
      </w:r>
      <w:r>
        <w:t xml:space="preserve"> </w:t>
      </w:r>
      <w:r w:rsidRPr="00772FAD">
        <w:t>0</w:t>
      </w:r>
      <w:r>
        <w:t xml:space="preserve">, </w:t>
      </w:r>
      <w:smartTag w:uri="urn:schemas-microsoft-com:office:smarttags" w:element="metricconverter">
        <w:smartTagPr>
          <w:attr w:name="ProductID" w:val="3 мм"/>
        </w:smartTagPr>
        <w:r w:rsidRPr="00772FAD">
          <w:t>3 мм</w:t>
        </w:r>
      </w:smartTag>
      <w:r w:rsidRPr="00772FAD">
        <w:t>. Для это необходимо что бы самый маленький заполняемый черной краской участок был 1/144 частью. Поэтому разбиваем наш квадрат на 12 частей по длине и по высоте получаем 144 квадратиков.</w:t>
      </w:r>
    </w:p>
    <w:p w:rsidR="00604409" w:rsidRPr="00772FAD" w:rsidRDefault="0024260B" w:rsidP="00604409">
      <w:pPr>
        <w:spacing w:before="120"/>
        <w:ind w:firstLine="567"/>
        <w:jc w:val="both"/>
      </w:pPr>
      <w:r>
        <w:pict>
          <v:shape id="_x0000_i1061" type="#_x0000_t75" style="width:195.75pt;height:60pt">
            <v:imagedata r:id="rId10" o:title=""/>
          </v:shape>
        </w:pict>
      </w:r>
    </w:p>
    <w:p w:rsidR="00604409" w:rsidRPr="00772FAD" w:rsidRDefault="00604409" w:rsidP="00604409">
      <w:pPr>
        <w:spacing w:before="120"/>
        <w:ind w:firstLine="567"/>
        <w:jc w:val="both"/>
      </w:pPr>
      <w:r w:rsidRPr="00772FAD">
        <w:t>Пример иимтации серого цвета черной краской</w:t>
      </w:r>
    </w:p>
    <w:p w:rsidR="00604409" w:rsidRPr="00772FAD" w:rsidRDefault="00604409" w:rsidP="00604409">
      <w:pPr>
        <w:spacing w:before="120"/>
        <w:ind w:firstLine="567"/>
        <w:jc w:val="both"/>
      </w:pPr>
      <w:r w:rsidRPr="00772FAD">
        <w:t>Вывод: для отображения 144 переходов серого цвета в квадрате 0</w:t>
      </w:r>
      <w:r>
        <w:t xml:space="preserve">, </w:t>
      </w:r>
      <w:smartTag w:uri="urn:schemas-microsoft-com:office:smarttags" w:element="metricconverter">
        <w:smartTagPr>
          <w:attr w:name="ProductID" w:val="3 мм"/>
        </w:smartTagPr>
        <w:r w:rsidRPr="00772FAD">
          <w:t>3 мм</w:t>
        </w:r>
      </w:smartTag>
      <w:r w:rsidRPr="00772FAD">
        <w:t xml:space="preserve"> необходимо всего 144 точки (по горизонтали соответственно 12 точек)</w:t>
      </w:r>
      <w:r>
        <w:t xml:space="preserve">, </w:t>
      </w:r>
      <w:r w:rsidRPr="00772FAD">
        <w:t>а в дюйме (25</w:t>
      </w:r>
      <w:r>
        <w:t xml:space="preserve">, </w:t>
      </w:r>
      <w:r w:rsidRPr="00772FAD">
        <w:t>4 / 0</w:t>
      </w:r>
      <w:r>
        <w:t xml:space="preserve">, </w:t>
      </w:r>
      <w:r w:rsidRPr="00772FAD">
        <w:t xml:space="preserve">3)х12 =1016 точек. </w:t>
      </w:r>
    </w:p>
    <w:p w:rsidR="00604409" w:rsidRPr="00772FAD" w:rsidRDefault="00604409" w:rsidP="00604409">
      <w:pPr>
        <w:spacing w:before="120"/>
        <w:ind w:firstLine="567"/>
        <w:jc w:val="both"/>
      </w:pPr>
      <w:r w:rsidRPr="00772FAD">
        <w:t>Единичный квадрат для образования цвета (в нашем случае его размер 0</w:t>
      </w:r>
      <w:r>
        <w:t xml:space="preserve">, </w:t>
      </w:r>
      <w:r w:rsidRPr="00772FAD">
        <w:t>3 х 0</w:t>
      </w:r>
      <w:r>
        <w:t xml:space="preserve">, </w:t>
      </w:r>
      <w:r w:rsidRPr="00772FAD">
        <w:t xml:space="preserve">3) и есть единица для измерения линеатуры. </w:t>
      </w:r>
    </w:p>
    <w:p w:rsidR="00604409" w:rsidRDefault="00604409" w:rsidP="00604409">
      <w:pPr>
        <w:spacing w:before="120"/>
        <w:ind w:firstLine="567"/>
        <w:jc w:val="both"/>
      </w:pPr>
      <w:r w:rsidRPr="00772FAD">
        <w:t>В нашем примере линеатура равна 25</w:t>
      </w:r>
      <w:r>
        <w:t xml:space="preserve">, </w:t>
      </w:r>
      <w:r w:rsidRPr="00772FAD">
        <w:t>4 /0</w:t>
      </w:r>
      <w:r>
        <w:t xml:space="preserve">, </w:t>
      </w:r>
      <w:r w:rsidRPr="00772FAD">
        <w:t>3 = 85 Lpi.</w:t>
      </w:r>
    </w:p>
    <w:p w:rsidR="00604409" w:rsidRPr="00772FAD" w:rsidRDefault="00604409" w:rsidP="00604409">
      <w:pPr>
        <w:spacing w:before="120"/>
        <w:ind w:firstLine="567"/>
        <w:jc w:val="both"/>
      </w:pPr>
      <w:r w:rsidRPr="00772FAD">
        <w:t xml:space="preserve">Обратим ваше внимание еще на одно определение. </w:t>
      </w:r>
    </w:p>
    <w:p w:rsidR="00604409" w:rsidRPr="00772FAD" w:rsidRDefault="00604409" w:rsidP="00604409">
      <w:pPr>
        <w:spacing w:before="120"/>
        <w:ind w:firstLine="567"/>
        <w:jc w:val="both"/>
      </w:pPr>
      <w:r w:rsidRPr="00772FAD">
        <w:t xml:space="preserve">Разрешение оборудования – это количество точек для "образующей" краски (в данном случае черной) на дюйм которое может печатать оборудование. </w:t>
      </w:r>
    </w:p>
    <w:p w:rsidR="00604409" w:rsidRDefault="00604409" w:rsidP="00604409">
      <w:pPr>
        <w:spacing w:before="120"/>
        <w:ind w:firstLine="567"/>
        <w:jc w:val="both"/>
      </w:pPr>
      <w:r w:rsidRPr="00772FAD">
        <w:t>Допустим разрешение черно белого лазерного принтера 600 dpi точек на дюйм – это означает</w:t>
      </w:r>
      <w:r>
        <w:t xml:space="preserve">, </w:t>
      </w:r>
      <w:r w:rsidRPr="00772FAD">
        <w:t>что к каждом квадрате размером 0</w:t>
      </w:r>
      <w:r>
        <w:t xml:space="preserve">, </w:t>
      </w:r>
      <w:smartTag w:uri="urn:schemas-microsoft-com:office:smarttags" w:element="metricconverter">
        <w:smartTagPr>
          <w:attr w:name="ProductID" w:val="3 мм"/>
        </w:smartTagPr>
        <w:r w:rsidRPr="00772FAD">
          <w:t>3 мм</w:t>
        </w:r>
      </w:smartTag>
      <w:r w:rsidRPr="00772FAD">
        <w:t xml:space="preserve"> этот принтер сможет напечатать 7 точек</w:t>
      </w:r>
      <w:r>
        <w:t xml:space="preserve">, </w:t>
      </w:r>
      <w:r w:rsidRPr="00772FAD">
        <w:t>а в квадрате 0</w:t>
      </w:r>
      <w:r>
        <w:t xml:space="preserve">, </w:t>
      </w:r>
      <w:r w:rsidRPr="00772FAD">
        <w:t>3х0</w:t>
      </w:r>
      <w:r>
        <w:t xml:space="preserve">, </w:t>
      </w:r>
      <w:r w:rsidRPr="00772FAD">
        <w:t xml:space="preserve">3 можно образовать всего 49 вариантов серого из 256 и из 144 необходимых для плавного перехода. Поэтому принтер с разрешением менее 1200 dpi не подойдет для печати иллюстрации с плавным переходом цвета. </w:t>
      </w:r>
    </w:p>
    <w:p w:rsidR="00604409" w:rsidRDefault="00604409" w:rsidP="00604409">
      <w:pPr>
        <w:spacing w:before="120"/>
        <w:ind w:firstLine="567"/>
        <w:jc w:val="both"/>
      </w:pPr>
      <w:r w:rsidRPr="00772FAD">
        <w:t>Теперь два слова о значениях линеатуры и реального его влияния на вид иллюстрации.</w:t>
      </w:r>
    </w:p>
    <w:p w:rsidR="00604409" w:rsidRDefault="00604409" w:rsidP="00604409">
      <w:pPr>
        <w:spacing w:before="120"/>
        <w:ind w:firstLine="567"/>
        <w:jc w:val="both"/>
      </w:pPr>
      <w:r w:rsidRPr="00772FAD">
        <w:t>Человеческий глаз хорошо различает точки разных цветов размером 0</w:t>
      </w:r>
      <w:r>
        <w:t xml:space="preserve">, </w:t>
      </w:r>
      <w:smartTag w:uri="urn:schemas-microsoft-com:office:smarttags" w:element="metricconverter">
        <w:smartTagPr>
          <w:attr w:name="ProductID" w:val="3 мм"/>
        </w:smartTagPr>
        <w:r w:rsidRPr="00772FAD">
          <w:t>3 мм</w:t>
        </w:r>
      </w:smartTag>
      <w:r w:rsidRPr="00772FAD">
        <w:t xml:space="preserve"> с расстояния 20-ти сантиметров. Поэтому печать при линеатуре печати до 110 lpi нельзя считать "красивой" и легко воспринимаемой. Для примера можете посмотреть любую</w:t>
      </w:r>
      <w:r>
        <w:t xml:space="preserve"> </w:t>
      </w:r>
      <w:r w:rsidRPr="00772FAD">
        <w:t>газету. Они печатаются с линеатурой до 110 lpi (по техническим причинам рассмотрение которых выходит за рамки данной статьи).</w:t>
      </w:r>
      <w:r>
        <w:t xml:space="preserve"> </w:t>
      </w:r>
      <w:r w:rsidRPr="00772FAD">
        <w:t>На офсетной бумаге как правело применяют линеатуру максимум до 150 lpi. И на конец при печати высококачественной полиграфической продукции возможно печать со значениями линеатуры 175 lpi.</w:t>
      </w:r>
    </w:p>
    <w:p w:rsidR="00604409" w:rsidRPr="00772FAD" w:rsidRDefault="00604409" w:rsidP="00604409">
      <w:pPr>
        <w:spacing w:before="120"/>
        <w:ind w:firstLine="567"/>
        <w:jc w:val="both"/>
      </w:pPr>
      <w:r w:rsidRPr="00772FAD">
        <w:t>В заключении приведем зависимость между значениями разрешения изображения</w:t>
      </w:r>
      <w:r>
        <w:t xml:space="preserve">, </w:t>
      </w:r>
      <w:r w:rsidRPr="00772FAD">
        <w:t xml:space="preserve">разрешением оборудования и линеатурой печати. </w:t>
      </w:r>
    </w:p>
    <w:p w:rsidR="00604409" w:rsidRPr="00772FAD" w:rsidRDefault="00604409" w:rsidP="00604409">
      <w:pPr>
        <w:spacing w:before="120"/>
        <w:ind w:firstLine="567"/>
        <w:jc w:val="both"/>
      </w:pPr>
      <w:r w:rsidRPr="00772FAD">
        <w:t xml:space="preserve">Сразу оговоримся что разрешение оборудования всегда должно быть выше чем приведенные в таблице для формирования ровной точки. </w:t>
      </w:r>
    </w:p>
    <w:p w:rsidR="00604409" w:rsidRDefault="00604409" w:rsidP="00604409">
      <w:pPr>
        <w:spacing w:before="120"/>
        <w:ind w:firstLine="567"/>
        <w:jc w:val="both"/>
      </w:pPr>
      <w:r w:rsidRPr="00772FAD">
        <w:t>Разрешение иллюстрации рассчитывается с коэффициентом 1</w:t>
      </w:r>
      <w:r>
        <w:t xml:space="preserve">, </w:t>
      </w:r>
      <w:r w:rsidRPr="00772FAD">
        <w:t>5 от</w:t>
      </w:r>
      <w:r>
        <w:t xml:space="preserve"> </w:t>
      </w:r>
      <w:r w:rsidRPr="00772FAD">
        <w:t>линеатура. (Но мы в своих работах применяем коэффициент 2</w:t>
      </w:r>
      <w:r>
        <w:t xml:space="preserve">, </w:t>
      </w:r>
      <w:r w:rsidRPr="00772FAD">
        <w:t>5)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7"/>
        <w:gridCol w:w="1905"/>
        <w:gridCol w:w="1911"/>
        <w:gridCol w:w="1897"/>
        <w:gridCol w:w="1946"/>
      </w:tblGrid>
      <w:tr w:rsidR="00604409" w:rsidRPr="00772FAD" w:rsidTr="00C64AB2">
        <w:trPr>
          <w:tblCellSpacing w:w="22" w:type="dxa"/>
        </w:trPr>
        <w:tc>
          <w:tcPr>
            <w:tcW w:w="1069" w:type="pct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04409" w:rsidRPr="00772FAD" w:rsidRDefault="00604409" w:rsidP="00C64AB2">
            <w:r>
              <w:t xml:space="preserve"> </w:t>
            </w:r>
          </w:p>
        </w:tc>
        <w:tc>
          <w:tcPr>
            <w:tcW w:w="947" w:type="pct"/>
            <w:shd w:val="clear" w:color="auto" w:fill="660000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04409" w:rsidRPr="00772FAD" w:rsidRDefault="00604409" w:rsidP="00C64AB2">
            <w:r w:rsidRPr="00772FAD">
              <w:t>Газеты</w:t>
            </w:r>
          </w:p>
        </w:tc>
        <w:tc>
          <w:tcPr>
            <w:tcW w:w="950" w:type="pct"/>
            <w:shd w:val="clear" w:color="auto" w:fill="660000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04409" w:rsidRPr="00772FAD" w:rsidRDefault="00604409" w:rsidP="00C64AB2">
            <w:r w:rsidRPr="00772FAD">
              <w:t>Газеты</w:t>
            </w:r>
            <w:r>
              <w:t xml:space="preserve">, </w:t>
            </w:r>
            <w:r w:rsidRPr="00772FAD">
              <w:t>книги</w:t>
            </w:r>
          </w:p>
        </w:tc>
        <w:tc>
          <w:tcPr>
            <w:tcW w:w="943" w:type="pct"/>
            <w:shd w:val="clear" w:color="auto" w:fill="660000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04409" w:rsidRPr="00772FAD" w:rsidRDefault="00604409" w:rsidP="00C64AB2">
            <w:r w:rsidRPr="00772FAD">
              <w:t>Книги</w:t>
            </w:r>
          </w:p>
        </w:tc>
        <w:tc>
          <w:tcPr>
            <w:tcW w:w="957" w:type="pct"/>
            <w:shd w:val="clear" w:color="auto" w:fill="660000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04409" w:rsidRPr="00772FAD" w:rsidRDefault="00604409" w:rsidP="00C64AB2">
            <w:r w:rsidRPr="00772FAD">
              <w:t>Высокое качество</w:t>
            </w:r>
          </w:p>
        </w:tc>
      </w:tr>
      <w:tr w:rsidR="00604409" w:rsidRPr="00772FAD" w:rsidTr="00C64AB2">
        <w:trPr>
          <w:tblCellSpacing w:w="22" w:type="dxa"/>
        </w:trPr>
        <w:tc>
          <w:tcPr>
            <w:tcW w:w="1069" w:type="pct"/>
            <w:shd w:val="clear" w:color="auto" w:fill="660000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04409" w:rsidRPr="00772FAD" w:rsidRDefault="00604409" w:rsidP="00C64AB2">
            <w:r w:rsidRPr="00772FAD">
              <w:t>Линеатура печати изображения</w:t>
            </w:r>
            <w:r>
              <w:t xml:space="preserve">, </w:t>
            </w:r>
            <w:r w:rsidRPr="00772FAD">
              <w:t>lpi</w:t>
            </w:r>
          </w:p>
        </w:tc>
        <w:tc>
          <w:tcPr>
            <w:tcW w:w="947" w:type="pct"/>
            <w:shd w:val="clear" w:color="auto" w:fill="FAEFE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04409" w:rsidRPr="00772FAD" w:rsidRDefault="00604409" w:rsidP="00C64AB2">
            <w:r w:rsidRPr="00772FAD">
              <w:t>85 lpi</w:t>
            </w:r>
          </w:p>
        </w:tc>
        <w:tc>
          <w:tcPr>
            <w:tcW w:w="950" w:type="pct"/>
            <w:shd w:val="clear" w:color="auto" w:fill="FAEFE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04409" w:rsidRPr="00772FAD" w:rsidRDefault="00604409" w:rsidP="00C64AB2">
            <w:r w:rsidRPr="00772FAD">
              <w:t>110 lpi</w:t>
            </w:r>
          </w:p>
        </w:tc>
        <w:tc>
          <w:tcPr>
            <w:tcW w:w="943" w:type="pct"/>
            <w:shd w:val="clear" w:color="auto" w:fill="FAEFE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04409" w:rsidRPr="00772FAD" w:rsidRDefault="00604409" w:rsidP="00C64AB2">
            <w:r w:rsidRPr="00772FAD">
              <w:t>150 lpi</w:t>
            </w:r>
          </w:p>
        </w:tc>
        <w:tc>
          <w:tcPr>
            <w:tcW w:w="957" w:type="pct"/>
            <w:shd w:val="clear" w:color="auto" w:fill="FAEFE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04409" w:rsidRPr="00772FAD" w:rsidRDefault="00604409" w:rsidP="00C64AB2">
            <w:r w:rsidRPr="00772FAD">
              <w:t>175 lpi</w:t>
            </w:r>
          </w:p>
        </w:tc>
      </w:tr>
      <w:tr w:rsidR="00604409" w:rsidRPr="00772FAD" w:rsidTr="00C64AB2">
        <w:trPr>
          <w:tblCellSpacing w:w="22" w:type="dxa"/>
        </w:trPr>
        <w:tc>
          <w:tcPr>
            <w:tcW w:w="1069" w:type="pct"/>
            <w:shd w:val="clear" w:color="auto" w:fill="660000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04409" w:rsidRPr="00772FAD" w:rsidRDefault="00604409" w:rsidP="00C64AB2">
            <w:r w:rsidRPr="00772FAD">
              <w:t>"Линеатура"</w:t>
            </w:r>
            <w:r>
              <w:t xml:space="preserve"> </w:t>
            </w:r>
            <w:r w:rsidRPr="00772FAD">
              <w:t>в мм</w:t>
            </w:r>
          </w:p>
        </w:tc>
        <w:tc>
          <w:tcPr>
            <w:tcW w:w="947" w:type="pct"/>
            <w:shd w:val="clear" w:color="auto" w:fill="EBC2C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04409" w:rsidRPr="00772FAD" w:rsidRDefault="00604409" w:rsidP="00C64AB2">
            <w:r w:rsidRPr="00772FAD">
              <w:t>0</w:t>
            </w:r>
            <w:r>
              <w:t xml:space="preserve">,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772FAD">
                <w:t>30 mm</w:t>
              </w:r>
            </w:smartTag>
          </w:p>
        </w:tc>
        <w:tc>
          <w:tcPr>
            <w:tcW w:w="950" w:type="pct"/>
            <w:shd w:val="clear" w:color="auto" w:fill="EBC2C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04409" w:rsidRPr="00772FAD" w:rsidRDefault="00604409" w:rsidP="00C64AB2">
            <w:r w:rsidRPr="00772FAD">
              <w:t>0</w:t>
            </w:r>
            <w:r>
              <w:t xml:space="preserve">, </w:t>
            </w:r>
            <w:smartTag w:uri="urn:schemas-microsoft-com:office:smarttags" w:element="metricconverter">
              <w:smartTagPr>
                <w:attr w:name="ProductID" w:val="23 mm"/>
              </w:smartTagPr>
              <w:r w:rsidRPr="00772FAD">
                <w:t>23 mm</w:t>
              </w:r>
            </w:smartTag>
          </w:p>
        </w:tc>
        <w:tc>
          <w:tcPr>
            <w:tcW w:w="943" w:type="pct"/>
            <w:shd w:val="clear" w:color="auto" w:fill="EBC2C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04409" w:rsidRPr="00772FAD" w:rsidRDefault="00604409" w:rsidP="00C64AB2">
            <w:r w:rsidRPr="00772FAD">
              <w:t>0</w:t>
            </w:r>
            <w:r>
              <w:t xml:space="preserve">, </w:t>
            </w:r>
            <w:smartTag w:uri="urn:schemas-microsoft-com:office:smarttags" w:element="metricconverter">
              <w:smartTagPr>
                <w:attr w:name="ProductID" w:val="17 mm"/>
              </w:smartTagPr>
              <w:r w:rsidRPr="00772FAD">
                <w:t>17 mm</w:t>
              </w:r>
            </w:smartTag>
          </w:p>
        </w:tc>
        <w:tc>
          <w:tcPr>
            <w:tcW w:w="957" w:type="pct"/>
            <w:shd w:val="clear" w:color="auto" w:fill="EBC2C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04409" w:rsidRPr="00772FAD" w:rsidRDefault="00604409" w:rsidP="00C64AB2">
            <w:r w:rsidRPr="00772FAD">
              <w:t>0</w:t>
            </w:r>
            <w:r>
              <w:t xml:space="preserve">,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772FAD">
                <w:t>15 mm</w:t>
              </w:r>
            </w:smartTag>
          </w:p>
        </w:tc>
      </w:tr>
      <w:tr w:rsidR="00604409" w:rsidRPr="00772FAD" w:rsidTr="00C64AB2">
        <w:trPr>
          <w:tblCellSpacing w:w="22" w:type="dxa"/>
        </w:trPr>
        <w:tc>
          <w:tcPr>
            <w:tcW w:w="1069" w:type="pct"/>
            <w:shd w:val="clear" w:color="auto" w:fill="660000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04409" w:rsidRPr="00772FAD" w:rsidRDefault="00604409" w:rsidP="00C64AB2">
            <w:r w:rsidRPr="00772FAD">
              <w:t>Количество оттенков в одном квадрате линеатуры</w:t>
            </w:r>
          </w:p>
        </w:tc>
        <w:tc>
          <w:tcPr>
            <w:tcW w:w="947" w:type="pct"/>
            <w:shd w:val="clear" w:color="auto" w:fill="FAEFE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04409" w:rsidRPr="00772FAD" w:rsidRDefault="00604409" w:rsidP="00C64AB2">
            <w:r w:rsidRPr="00772FAD">
              <w:t>256 градаций</w:t>
            </w:r>
          </w:p>
        </w:tc>
        <w:tc>
          <w:tcPr>
            <w:tcW w:w="950" w:type="pct"/>
            <w:shd w:val="clear" w:color="auto" w:fill="FAEFE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04409" w:rsidRPr="00772FAD" w:rsidRDefault="00604409" w:rsidP="00C64AB2">
            <w:r w:rsidRPr="00772FAD">
              <w:t>256 градаций</w:t>
            </w:r>
          </w:p>
        </w:tc>
        <w:tc>
          <w:tcPr>
            <w:tcW w:w="943" w:type="pct"/>
            <w:shd w:val="clear" w:color="auto" w:fill="FAEFE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04409" w:rsidRPr="00772FAD" w:rsidRDefault="00604409" w:rsidP="00C64AB2">
            <w:r w:rsidRPr="00772FAD">
              <w:t>256 градаций</w:t>
            </w:r>
          </w:p>
        </w:tc>
        <w:tc>
          <w:tcPr>
            <w:tcW w:w="957" w:type="pct"/>
            <w:shd w:val="clear" w:color="auto" w:fill="FAEFE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04409" w:rsidRPr="00772FAD" w:rsidRDefault="00604409" w:rsidP="00C64AB2">
            <w:r w:rsidRPr="00772FAD">
              <w:t>256 градаций</w:t>
            </w:r>
          </w:p>
        </w:tc>
      </w:tr>
      <w:tr w:rsidR="00604409" w:rsidRPr="00772FAD" w:rsidTr="00C64AB2">
        <w:trPr>
          <w:tblCellSpacing w:w="22" w:type="dxa"/>
        </w:trPr>
        <w:tc>
          <w:tcPr>
            <w:tcW w:w="1069" w:type="pct"/>
            <w:shd w:val="clear" w:color="auto" w:fill="660000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04409" w:rsidRPr="00772FAD" w:rsidRDefault="00604409" w:rsidP="00C64AB2">
            <w:r w:rsidRPr="00772FAD">
              <w:t>Количество точек по стороне линеатуры для образования 256 оттенков</w:t>
            </w:r>
          </w:p>
        </w:tc>
        <w:tc>
          <w:tcPr>
            <w:tcW w:w="947" w:type="pct"/>
            <w:shd w:val="clear" w:color="auto" w:fill="EBC2C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04409" w:rsidRPr="00772FAD" w:rsidRDefault="00604409" w:rsidP="00C64AB2">
            <w:r w:rsidRPr="00772FAD">
              <w:t>16</w:t>
            </w:r>
          </w:p>
        </w:tc>
        <w:tc>
          <w:tcPr>
            <w:tcW w:w="950" w:type="pct"/>
            <w:shd w:val="clear" w:color="auto" w:fill="EBC2C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04409" w:rsidRPr="00772FAD" w:rsidRDefault="00604409" w:rsidP="00C64AB2">
            <w:r w:rsidRPr="00772FAD">
              <w:t>16</w:t>
            </w:r>
          </w:p>
        </w:tc>
        <w:tc>
          <w:tcPr>
            <w:tcW w:w="943" w:type="pct"/>
            <w:shd w:val="clear" w:color="auto" w:fill="EBC2C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04409" w:rsidRPr="00772FAD" w:rsidRDefault="00604409" w:rsidP="00C64AB2">
            <w:r w:rsidRPr="00772FAD">
              <w:t>16</w:t>
            </w:r>
          </w:p>
        </w:tc>
        <w:tc>
          <w:tcPr>
            <w:tcW w:w="957" w:type="pct"/>
            <w:shd w:val="clear" w:color="auto" w:fill="EBC2C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04409" w:rsidRPr="00772FAD" w:rsidRDefault="00604409" w:rsidP="00C64AB2">
            <w:r w:rsidRPr="00772FAD">
              <w:t>16</w:t>
            </w:r>
          </w:p>
        </w:tc>
      </w:tr>
      <w:tr w:rsidR="00604409" w:rsidRPr="00772FAD" w:rsidTr="00C64AB2">
        <w:trPr>
          <w:tblCellSpacing w:w="22" w:type="dxa"/>
        </w:trPr>
        <w:tc>
          <w:tcPr>
            <w:tcW w:w="1069" w:type="pct"/>
            <w:shd w:val="clear" w:color="auto" w:fill="660000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04409" w:rsidRPr="00772FAD" w:rsidRDefault="00604409" w:rsidP="00C64AB2">
            <w:r w:rsidRPr="00772FAD">
              <w:t>Разрешающая способность оборудования для печати с данной линеатурой</w:t>
            </w:r>
          </w:p>
        </w:tc>
        <w:tc>
          <w:tcPr>
            <w:tcW w:w="947" w:type="pct"/>
            <w:shd w:val="clear" w:color="auto" w:fill="FAEFE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04409" w:rsidRPr="00772FAD" w:rsidRDefault="00604409" w:rsidP="00C64AB2">
            <w:r w:rsidRPr="00772FAD">
              <w:t>1360</w:t>
            </w:r>
          </w:p>
        </w:tc>
        <w:tc>
          <w:tcPr>
            <w:tcW w:w="950" w:type="pct"/>
            <w:shd w:val="clear" w:color="auto" w:fill="FAEFE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04409" w:rsidRPr="00772FAD" w:rsidRDefault="00604409" w:rsidP="00C64AB2">
            <w:r w:rsidRPr="00772FAD">
              <w:t>1760</w:t>
            </w:r>
          </w:p>
        </w:tc>
        <w:tc>
          <w:tcPr>
            <w:tcW w:w="943" w:type="pct"/>
            <w:shd w:val="clear" w:color="auto" w:fill="FAEFE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04409" w:rsidRPr="00772FAD" w:rsidRDefault="00604409" w:rsidP="00C64AB2">
            <w:r w:rsidRPr="00772FAD">
              <w:t>2400</w:t>
            </w:r>
          </w:p>
        </w:tc>
        <w:tc>
          <w:tcPr>
            <w:tcW w:w="957" w:type="pct"/>
            <w:shd w:val="clear" w:color="auto" w:fill="FAEFE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04409" w:rsidRPr="00772FAD" w:rsidRDefault="00604409" w:rsidP="00C64AB2">
            <w:r w:rsidRPr="00772FAD">
              <w:t>2800</w:t>
            </w:r>
          </w:p>
        </w:tc>
      </w:tr>
      <w:tr w:rsidR="00604409" w:rsidRPr="00772FAD" w:rsidTr="00C64AB2">
        <w:trPr>
          <w:tblCellSpacing w:w="22" w:type="dxa"/>
        </w:trPr>
        <w:tc>
          <w:tcPr>
            <w:tcW w:w="1069" w:type="pct"/>
            <w:shd w:val="clear" w:color="auto" w:fill="660000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04409" w:rsidRPr="00772FAD" w:rsidRDefault="00604409" w:rsidP="00C64AB2">
            <w:r w:rsidRPr="00772FAD">
              <w:t>Разрешение иллюстрации для печати</w:t>
            </w:r>
          </w:p>
        </w:tc>
        <w:tc>
          <w:tcPr>
            <w:tcW w:w="947" w:type="pct"/>
            <w:shd w:val="clear" w:color="auto" w:fill="EBC2C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04409" w:rsidRPr="00772FAD" w:rsidRDefault="00604409" w:rsidP="00C64AB2">
            <w:r w:rsidRPr="00772FAD">
              <w:t>110</w:t>
            </w:r>
          </w:p>
        </w:tc>
        <w:tc>
          <w:tcPr>
            <w:tcW w:w="950" w:type="pct"/>
            <w:shd w:val="clear" w:color="auto" w:fill="EBC2C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04409" w:rsidRPr="00772FAD" w:rsidRDefault="00604409" w:rsidP="00C64AB2">
            <w:r w:rsidRPr="00772FAD">
              <w:t>170</w:t>
            </w:r>
          </w:p>
        </w:tc>
        <w:tc>
          <w:tcPr>
            <w:tcW w:w="943" w:type="pct"/>
            <w:shd w:val="clear" w:color="auto" w:fill="EBC2C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04409" w:rsidRPr="00772FAD" w:rsidRDefault="00604409" w:rsidP="00C64AB2">
            <w:r w:rsidRPr="00772FAD">
              <w:t>250</w:t>
            </w:r>
          </w:p>
        </w:tc>
        <w:tc>
          <w:tcPr>
            <w:tcW w:w="957" w:type="pct"/>
            <w:shd w:val="clear" w:color="auto" w:fill="EBC2C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04409" w:rsidRPr="00772FAD" w:rsidRDefault="00604409" w:rsidP="00C64AB2">
            <w:r w:rsidRPr="00772FAD">
              <w:t>270</w:t>
            </w:r>
          </w:p>
        </w:tc>
      </w:tr>
    </w:tbl>
    <w:p w:rsidR="00604409" w:rsidRPr="00772FAD" w:rsidRDefault="00604409" w:rsidP="00604409">
      <w:pPr>
        <w:spacing w:before="120"/>
        <w:ind w:firstLine="567"/>
        <w:jc w:val="both"/>
      </w:pPr>
      <w:r w:rsidRPr="00772FAD">
        <w:t xml:space="preserve">Если у вас остались вопросы задайте его на </w:t>
      </w:r>
      <w:r w:rsidRPr="00C51DB1">
        <w:t>форуме</w:t>
      </w:r>
      <w:r w:rsidRPr="00772FAD">
        <w:t>. Мы гарантируем</w:t>
      </w:r>
      <w:r>
        <w:t xml:space="preserve">, </w:t>
      </w:r>
      <w:r w:rsidRPr="00772FAD">
        <w:t>ни один вопрос не останется без ответа.</w:t>
      </w:r>
    </w:p>
    <w:p w:rsidR="00604409" w:rsidRPr="00772FAD" w:rsidRDefault="00604409" w:rsidP="00604409">
      <w:pPr>
        <w:spacing w:before="120"/>
        <w:ind w:firstLine="567"/>
        <w:jc w:val="both"/>
      </w:pPr>
      <w:r w:rsidRPr="00772FAD">
        <w:t xml:space="preserve">Теперь перейдем к печати цветных иллюстраций. </w:t>
      </w:r>
    </w:p>
    <w:p w:rsidR="00604409" w:rsidRPr="00772FAD" w:rsidRDefault="00604409" w:rsidP="00604409">
      <w:pPr>
        <w:spacing w:before="120"/>
        <w:ind w:firstLine="567"/>
        <w:jc w:val="both"/>
      </w:pPr>
      <w:r w:rsidRPr="00772FAD">
        <w:t xml:space="preserve">Разделение цветного изображения на отдельные краски (компоненты) называется цветоделение. </w:t>
      </w:r>
    </w:p>
    <w:p w:rsidR="00604409" w:rsidRPr="00772FAD" w:rsidRDefault="00604409" w:rsidP="00604409">
      <w:pPr>
        <w:spacing w:before="120"/>
        <w:ind w:firstLine="567"/>
        <w:jc w:val="both"/>
      </w:pPr>
      <w:r w:rsidRPr="00772FAD">
        <w:t>Как происходит процес цветоделения?</w:t>
      </w:r>
    </w:p>
    <w:p w:rsidR="00604409" w:rsidRDefault="00604409" w:rsidP="00604409">
      <w:pPr>
        <w:spacing w:before="120"/>
        <w:ind w:firstLine="567"/>
        <w:jc w:val="both"/>
      </w:pPr>
      <w:r w:rsidRPr="00772FAD">
        <w:t>Изображение разбивается на квадраты согласно линеатуре. Каждому квадрату назначается свой цвет согласно изображению.</w:t>
      </w:r>
      <w:r>
        <w:t xml:space="preserve"> </w:t>
      </w:r>
      <w:r w:rsidRPr="00772FAD">
        <w:t>Математически определяют количественное содержание каждой из четырех красок в назначенном цвете. Далее строятся четыре изображения</w:t>
      </w:r>
      <w:r>
        <w:t xml:space="preserve">, </w:t>
      </w:r>
      <w:r w:rsidRPr="00772FAD">
        <w:t>для каждой краски отдельно. В завершение выводят печатную форму для каждой краски и при наложении всех красок на бумаге при печати получается полноцветное изображение.</w:t>
      </w:r>
    </w:p>
    <w:p w:rsidR="00604409" w:rsidRPr="00772FAD" w:rsidRDefault="0024260B" w:rsidP="00604409">
      <w:pPr>
        <w:spacing w:before="120"/>
        <w:ind w:firstLine="567"/>
        <w:jc w:val="both"/>
      </w:pPr>
      <w:r>
        <w:pict>
          <v:shape id="_x0000_i1064" type="#_x0000_t75" style="width:33pt;height:60pt">
            <v:imagedata r:id="rId11" o:title=""/>
          </v:shape>
        </w:pict>
      </w:r>
      <w:r>
        <w:pict>
          <v:shape id="_x0000_i1067" type="#_x0000_t75" style="width:33pt;height:60pt">
            <v:imagedata r:id="rId12" o:title=""/>
          </v:shape>
        </w:pict>
      </w:r>
      <w:r>
        <w:pict>
          <v:shape id="_x0000_i1070" type="#_x0000_t75" style="width:33pt;height:60pt">
            <v:imagedata r:id="rId13" o:title=""/>
          </v:shape>
        </w:pict>
      </w:r>
      <w:r>
        <w:pict>
          <v:shape id="_x0000_i1073" type="#_x0000_t75" style="width:33pt;height:60pt">
            <v:imagedata r:id="rId14" o:title=""/>
          </v:shape>
        </w:pict>
      </w:r>
      <w:r>
        <w:pict>
          <v:shape id="_x0000_i1076" type="#_x0000_t75" style="width:33pt;height:60pt">
            <v:imagedata r:id="rId15" o:title=""/>
          </v:shape>
        </w:pict>
      </w:r>
    </w:p>
    <w:p w:rsidR="00604409" w:rsidRDefault="00604409" w:rsidP="00604409">
      <w:pPr>
        <w:spacing w:before="120"/>
        <w:ind w:firstLine="567"/>
        <w:jc w:val="both"/>
      </w:pPr>
      <w:r w:rsidRPr="00772FAD">
        <w:t>Пример изображения разложенного (цветоделённое) на компоненты четырех печатных красок</w:t>
      </w:r>
    </w:p>
    <w:p w:rsidR="00604409" w:rsidRDefault="00604409" w:rsidP="00604409">
      <w:pPr>
        <w:spacing w:before="120"/>
        <w:ind w:firstLine="567"/>
        <w:jc w:val="both"/>
      </w:pPr>
      <w:r w:rsidRPr="00772FAD">
        <w:t>Для боле приятного восприятия иллюстрации и маскирования растра</w:t>
      </w:r>
      <w:r>
        <w:t xml:space="preserve"> </w:t>
      </w:r>
      <w:r w:rsidRPr="00772FAD">
        <w:t>полиграфисты меняют угол для каждой краски. А при печати в результате наложения образуется</w:t>
      </w:r>
      <w:r>
        <w:t xml:space="preserve"> </w:t>
      </w:r>
      <w:r w:rsidRPr="00772FAD">
        <w:t>так называемая разетка</w:t>
      </w:r>
      <w:r>
        <w:t xml:space="preserve"> - </w:t>
      </w:r>
      <w:r w:rsidRPr="00772FAD">
        <w:t xml:space="preserve">мета-точка цветного растра образующая цвет в данной точке изображения. </w:t>
      </w:r>
    </w:p>
    <w:p w:rsidR="00604409" w:rsidRPr="00772FAD" w:rsidRDefault="0024260B" w:rsidP="00604409">
      <w:pPr>
        <w:spacing w:before="120"/>
        <w:ind w:firstLine="567"/>
        <w:jc w:val="both"/>
      </w:pPr>
      <w:r>
        <w:pict>
          <v:shape id="_x0000_i1079" type="#_x0000_t75" style="width:108.75pt;height:52.5pt">
            <v:imagedata r:id="rId16" o:title=""/>
          </v:shape>
        </w:pict>
      </w:r>
    </w:p>
    <w:p w:rsidR="00604409" w:rsidRPr="00772FAD" w:rsidRDefault="0024260B" w:rsidP="00604409">
      <w:pPr>
        <w:spacing w:before="120"/>
        <w:ind w:firstLine="567"/>
        <w:jc w:val="both"/>
      </w:pPr>
      <w:r>
        <w:pict>
          <v:shape id="_x0000_i1082" type="#_x0000_t75" style="width:108pt;height:51.75pt">
            <v:imagedata r:id="rId17" o:title=""/>
          </v:shape>
        </w:pict>
      </w:r>
    </w:p>
    <w:p w:rsidR="00604409" w:rsidRPr="00772FAD" w:rsidRDefault="0024260B" w:rsidP="00604409">
      <w:pPr>
        <w:spacing w:before="120"/>
        <w:ind w:firstLine="567"/>
        <w:jc w:val="both"/>
      </w:pPr>
      <w:r>
        <w:pict>
          <v:shape id="_x0000_i1085" type="#_x0000_t75" style="width:108pt;height:49.5pt">
            <v:imagedata r:id="rId18" o:title=""/>
          </v:shape>
        </w:pict>
      </w:r>
    </w:p>
    <w:p w:rsidR="00604409" w:rsidRPr="00772FAD" w:rsidRDefault="0024260B" w:rsidP="00604409">
      <w:pPr>
        <w:spacing w:before="120"/>
        <w:ind w:firstLine="567"/>
        <w:jc w:val="both"/>
      </w:pPr>
      <w:r>
        <w:pict>
          <v:shape id="_x0000_i1088" type="#_x0000_t75" style="width:108pt;height:51.75pt">
            <v:imagedata r:id="rId19" o:title=""/>
          </v:shape>
        </w:pict>
      </w:r>
    </w:p>
    <w:p w:rsidR="00604409" w:rsidRPr="00772FAD" w:rsidRDefault="0024260B" w:rsidP="00604409">
      <w:pPr>
        <w:spacing w:before="120"/>
        <w:ind w:firstLine="567"/>
        <w:jc w:val="both"/>
      </w:pPr>
      <w:r>
        <w:pict>
          <v:shape id="_x0000_i1091" type="#_x0000_t75" style="width:108pt;height:51.75pt">
            <v:imagedata r:id="rId20" o:title=""/>
          </v:shape>
        </w:pict>
      </w:r>
    </w:p>
    <w:p w:rsidR="00604409" w:rsidRPr="00772FAD" w:rsidRDefault="00604409" w:rsidP="00604409">
      <w:pPr>
        <w:spacing w:before="120"/>
        <w:ind w:firstLine="567"/>
        <w:jc w:val="both"/>
      </w:pPr>
      <w:r w:rsidRPr="00772FAD">
        <w:t>Если углы для вывода красок подобраны не верно (справо)</w:t>
      </w:r>
      <w:r>
        <w:t xml:space="preserve">, </w:t>
      </w:r>
      <w:r w:rsidRPr="00772FAD">
        <w:t>то можно встретить волнистость</w:t>
      </w:r>
      <w:r>
        <w:t xml:space="preserve"> - </w:t>
      </w:r>
      <w:r w:rsidRPr="00772FAD">
        <w:t>муар</w:t>
      </w:r>
      <w:r>
        <w:t xml:space="preserve"> - </w:t>
      </w:r>
      <w:r w:rsidRPr="00772FAD">
        <w:t>что считается браком цветовоспроизведения.</w:t>
      </w:r>
    </w:p>
    <w:p w:rsidR="00811DD4" w:rsidRDefault="00811DD4">
      <w:bookmarkStart w:id="0" w:name="_GoBack"/>
      <w:bookmarkEnd w:id="0"/>
    </w:p>
    <w:sectPr w:rsidR="00811DD4" w:rsidSect="00811D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409"/>
    <w:rsid w:val="001A35F6"/>
    <w:rsid w:val="0024260B"/>
    <w:rsid w:val="00604409"/>
    <w:rsid w:val="00772FAD"/>
    <w:rsid w:val="007D5675"/>
    <w:rsid w:val="007F2CFC"/>
    <w:rsid w:val="00811DD4"/>
    <w:rsid w:val="00C51DB1"/>
    <w:rsid w:val="00C6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  <w14:defaultImageDpi w14:val="0"/>
  <w15:docId w15:val="{F76DF13D-2311-4986-A119-A95E68F6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40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440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gif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1305</Words>
  <Characters>7444</Characters>
  <Application>Microsoft Office Word</Application>
  <DocSecurity>0</DocSecurity>
  <Lines>62</Lines>
  <Paragraphs>17</Paragraphs>
  <ScaleCrop>false</ScaleCrop>
  <Company>Home</Company>
  <LinksUpToDate>false</LinksUpToDate>
  <CharactersWithSpaces>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разрешение иллюстрации и разрешение оборудования, понятие линеатуры в полиграфии </dc:title>
  <dc:subject/>
  <dc:creator>User</dc:creator>
  <cp:keywords/>
  <dc:description/>
  <cp:lastModifiedBy>Irina</cp:lastModifiedBy>
  <cp:revision>2</cp:revision>
  <dcterms:created xsi:type="dcterms:W3CDTF">2014-09-18T01:15:00Z</dcterms:created>
  <dcterms:modified xsi:type="dcterms:W3CDTF">2014-09-18T01:15:00Z</dcterms:modified>
</cp:coreProperties>
</file>