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E0" w:rsidRDefault="00C56AE0" w:rsidP="0069074E">
      <w:pPr>
        <w:pStyle w:val="a3"/>
        <w:ind w:firstLine="0"/>
        <w:jc w:val="center"/>
        <w:rPr>
          <w:b/>
          <w:bCs/>
          <w:sz w:val="28"/>
        </w:rPr>
      </w:pPr>
    </w:p>
    <w:p w:rsidR="0069074E" w:rsidRDefault="0069074E" w:rsidP="0069074E">
      <w:pPr>
        <w:pStyle w:val="a3"/>
        <w:ind w:firstLine="0"/>
        <w:jc w:val="center"/>
        <w:rPr>
          <w:b/>
          <w:bCs/>
          <w:sz w:val="28"/>
        </w:rPr>
      </w:pPr>
    </w:p>
    <w:p w:rsidR="0069074E" w:rsidRDefault="0069074E" w:rsidP="0069074E">
      <w:pPr>
        <w:pStyle w:val="a3"/>
        <w:ind w:firstLine="0"/>
        <w:jc w:val="center"/>
        <w:rPr>
          <w:b/>
          <w:bCs/>
          <w:sz w:val="28"/>
        </w:rPr>
      </w:pPr>
      <w:r>
        <w:rPr>
          <w:b/>
          <w:bCs/>
          <w:sz w:val="28"/>
        </w:rPr>
        <w:t>Федеральное государственное образовательное учреждение</w:t>
      </w:r>
      <w:r>
        <w:rPr>
          <w:b/>
          <w:bCs/>
          <w:sz w:val="28"/>
        </w:rPr>
        <w:br/>
        <w:t>высшего профессионального образования</w:t>
      </w:r>
    </w:p>
    <w:p w:rsidR="0069074E" w:rsidRDefault="0069074E" w:rsidP="0069074E">
      <w:pPr>
        <w:pStyle w:val="a3"/>
        <w:ind w:firstLine="0"/>
        <w:jc w:val="center"/>
        <w:rPr>
          <w:b/>
          <w:bCs/>
          <w:sz w:val="28"/>
        </w:rPr>
      </w:pPr>
    </w:p>
    <w:p w:rsidR="0069074E" w:rsidRDefault="0069074E" w:rsidP="0069074E">
      <w:pPr>
        <w:pStyle w:val="a3"/>
        <w:ind w:firstLine="0"/>
        <w:jc w:val="center"/>
        <w:rPr>
          <w:b/>
          <w:bCs/>
          <w:sz w:val="28"/>
        </w:rPr>
      </w:pPr>
      <w:r>
        <w:rPr>
          <w:b/>
          <w:bCs/>
          <w:sz w:val="28"/>
        </w:rPr>
        <w:t>«ФИНАНСОВАЯ АКАДЕМИЯ ПРИ ПРАВИТЕЛЬСТВЕ РОССИЙСКОЙ ФЕДЕРАЦИИ»</w:t>
      </w:r>
    </w:p>
    <w:p w:rsidR="0069074E" w:rsidRDefault="0069074E" w:rsidP="0069074E">
      <w:pPr>
        <w:pStyle w:val="a3"/>
        <w:ind w:firstLine="0"/>
        <w:jc w:val="center"/>
        <w:rPr>
          <w:sz w:val="32"/>
        </w:rPr>
      </w:pPr>
    </w:p>
    <w:p w:rsidR="0069074E" w:rsidRDefault="0069074E" w:rsidP="0069074E">
      <w:pPr>
        <w:pStyle w:val="a3"/>
        <w:ind w:firstLine="0"/>
        <w:jc w:val="center"/>
        <w:rPr>
          <w:b/>
          <w:bCs/>
          <w:sz w:val="28"/>
        </w:rPr>
      </w:pPr>
    </w:p>
    <w:p w:rsidR="0069074E" w:rsidRDefault="0069074E" w:rsidP="0069074E">
      <w:pPr>
        <w:pStyle w:val="a3"/>
        <w:ind w:left="5040" w:firstLine="0"/>
        <w:rPr>
          <w:sz w:val="32"/>
        </w:rPr>
      </w:pPr>
    </w:p>
    <w:p w:rsidR="0069074E" w:rsidRDefault="0069074E" w:rsidP="0069074E">
      <w:pPr>
        <w:pStyle w:val="a3"/>
        <w:ind w:left="5040" w:firstLine="0"/>
        <w:rPr>
          <w:sz w:val="28"/>
        </w:rPr>
      </w:pPr>
    </w:p>
    <w:p w:rsidR="0069074E" w:rsidRDefault="0069074E" w:rsidP="0069074E">
      <w:pPr>
        <w:pStyle w:val="a3"/>
        <w:ind w:left="5040" w:firstLine="0"/>
        <w:rPr>
          <w:sz w:val="28"/>
        </w:rPr>
      </w:pPr>
    </w:p>
    <w:p w:rsidR="0069074E" w:rsidRDefault="0069074E" w:rsidP="0069074E">
      <w:pPr>
        <w:pStyle w:val="a3"/>
        <w:ind w:left="5040" w:firstLine="0"/>
        <w:rPr>
          <w:sz w:val="28"/>
        </w:rPr>
      </w:pPr>
    </w:p>
    <w:p w:rsidR="0069074E" w:rsidRDefault="0069074E" w:rsidP="0069074E">
      <w:pPr>
        <w:pStyle w:val="a3"/>
        <w:ind w:firstLine="0"/>
        <w:rPr>
          <w:sz w:val="28"/>
        </w:rPr>
      </w:pPr>
    </w:p>
    <w:p w:rsidR="0069074E" w:rsidRDefault="00A22F11" w:rsidP="0069074E">
      <w:pPr>
        <w:pStyle w:val="a3"/>
        <w:ind w:firstLine="0"/>
        <w:jc w:val="center"/>
        <w:rPr>
          <w:b/>
          <w:bCs/>
          <w:sz w:val="32"/>
        </w:rPr>
      </w:pPr>
      <w:r>
        <w:rPr>
          <w:b/>
          <w:bCs/>
          <w:sz w:val="32"/>
        </w:rPr>
        <w:t>Доклад</w:t>
      </w:r>
    </w:p>
    <w:p w:rsidR="00B905A0" w:rsidRPr="00A22F11" w:rsidRDefault="00B905A0" w:rsidP="0069074E">
      <w:pPr>
        <w:pStyle w:val="a3"/>
        <w:ind w:firstLine="0"/>
        <w:jc w:val="center"/>
        <w:rPr>
          <w:b/>
          <w:bCs/>
          <w:sz w:val="32"/>
        </w:rPr>
      </w:pPr>
      <w:r>
        <w:rPr>
          <w:b/>
          <w:bCs/>
          <w:sz w:val="32"/>
        </w:rPr>
        <w:t>По дисциплине: «Реструктуризация предприятия»</w:t>
      </w:r>
    </w:p>
    <w:p w:rsidR="0069074E" w:rsidRDefault="00A22F11" w:rsidP="0069074E">
      <w:pPr>
        <w:pStyle w:val="a3"/>
        <w:ind w:firstLine="0"/>
        <w:jc w:val="center"/>
        <w:rPr>
          <w:b/>
          <w:bCs/>
          <w:sz w:val="32"/>
        </w:rPr>
      </w:pPr>
      <w:r>
        <w:rPr>
          <w:b/>
          <w:bCs/>
          <w:sz w:val="32"/>
        </w:rPr>
        <w:t>На тему</w:t>
      </w:r>
      <w:r w:rsidR="0069074E">
        <w:rPr>
          <w:b/>
          <w:bCs/>
          <w:sz w:val="32"/>
        </w:rPr>
        <w:t xml:space="preserve"> «</w:t>
      </w:r>
      <w:r w:rsidR="00B905A0">
        <w:rPr>
          <w:b/>
          <w:bCs/>
          <w:sz w:val="32"/>
        </w:rPr>
        <w:t>Реструктуризация инновационного предпринимательства</w:t>
      </w:r>
      <w:r w:rsidR="0069074E">
        <w:rPr>
          <w:b/>
          <w:bCs/>
          <w:sz w:val="32"/>
        </w:rPr>
        <w:t>»</w:t>
      </w: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left="4320" w:firstLine="0"/>
        <w:rPr>
          <w:sz w:val="28"/>
        </w:rPr>
      </w:pPr>
      <w:r>
        <w:rPr>
          <w:sz w:val="28"/>
        </w:rPr>
        <w:t>Выполнил:</w:t>
      </w:r>
    </w:p>
    <w:p w:rsidR="0069074E" w:rsidRDefault="0069074E" w:rsidP="0069074E">
      <w:pPr>
        <w:pStyle w:val="a3"/>
        <w:ind w:left="4320" w:firstLine="0"/>
        <w:rPr>
          <w:sz w:val="28"/>
        </w:rPr>
      </w:pPr>
      <w:r>
        <w:rPr>
          <w:sz w:val="28"/>
        </w:rPr>
        <w:t>Студент группы ФМ 5-2</w:t>
      </w:r>
    </w:p>
    <w:p w:rsidR="0069074E" w:rsidRDefault="0069074E" w:rsidP="0069074E">
      <w:pPr>
        <w:pStyle w:val="a3"/>
        <w:ind w:left="4320" w:firstLine="0"/>
        <w:rPr>
          <w:sz w:val="28"/>
        </w:rPr>
      </w:pPr>
      <w:r>
        <w:rPr>
          <w:sz w:val="28"/>
        </w:rPr>
        <w:t>Ахмечет Д.А.</w:t>
      </w: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rPr>
          <w:sz w:val="28"/>
        </w:rPr>
      </w:pPr>
    </w:p>
    <w:p w:rsidR="0069074E" w:rsidRDefault="0069074E" w:rsidP="0069074E">
      <w:pPr>
        <w:pStyle w:val="a3"/>
        <w:ind w:firstLine="0"/>
        <w:jc w:val="center"/>
        <w:rPr>
          <w:sz w:val="28"/>
        </w:rPr>
      </w:pPr>
    </w:p>
    <w:p w:rsidR="0069074E" w:rsidRDefault="0069074E" w:rsidP="0069074E">
      <w:pPr>
        <w:pStyle w:val="a3"/>
        <w:ind w:firstLine="0"/>
        <w:jc w:val="center"/>
        <w:rPr>
          <w:sz w:val="28"/>
        </w:rPr>
      </w:pPr>
      <w:r>
        <w:rPr>
          <w:sz w:val="28"/>
        </w:rPr>
        <w:t>Москва 2010</w:t>
      </w:r>
    </w:p>
    <w:p w:rsidR="00B905A0" w:rsidRPr="008C0166" w:rsidRDefault="00A22F11" w:rsidP="008C0166">
      <w:pPr>
        <w:pStyle w:val="2"/>
        <w:spacing w:before="0" w:after="0" w:line="360" w:lineRule="auto"/>
        <w:ind w:firstLine="709"/>
        <w:jc w:val="both"/>
        <w:rPr>
          <w:rFonts w:ascii="Times New Roman" w:hAnsi="Times New Roman" w:cs="Times New Roman"/>
        </w:rPr>
      </w:pPr>
      <w:r>
        <w:br w:type="page"/>
      </w:r>
      <w:r w:rsidR="00B905A0" w:rsidRPr="008C0166">
        <w:rPr>
          <w:rFonts w:ascii="Times New Roman" w:hAnsi="Times New Roman" w:cs="Times New Roman"/>
        </w:rPr>
        <w:t>Реструктуризация инновационного предпринимательства</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Управление реструктуризацией предприятия</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 xml:space="preserve">За последние десятилетия практически ни одна ведущая инновационная корпорация мира не смогла избежать такого сложного и комплексного процесса, как реструктуризация. При этом в большинстве случаев речь идет о кардинальной реструктуризации, предусматривающей изменение всех сфер деятельности компании. </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 xml:space="preserve">В связи с этим при динамично меняющихся условиях хозяйствования, а также в кризисных ситуациях постоянно возрастает роль управления процессами реструктуризации, что </w:t>
      </w:r>
      <w:r w:rsidR="008C0166" w:rsidRPr="008C0166">
        <w:rPr>
          <w:sz w:val="28"/>
          <w:szCs w:val="28"/>
        </w:rPr>
        <w:t>является</w:t>
      </w:r>
      <w:r w:rsidRPr="008C0166">
        <w:rPr>
          <w:sz w:val="28"/>
          <w:szCs w:val="28"/>
        </w:rPr>
        <w:t xml:space="preserve"> решающим фактором успешной реализации проектов в этой области.</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Большинство специалистов в области управления сходятся во мнении, что реструктуризация — объективный процесс развитии организации, и ее менеджер должен быть готовым к проведению соответствующих работ и мероприятий и, соответственно, обладать всеми необходимыми знаниями и навыками. Практика свидетельствует о том, что промедление в этой области и попытки обойтись без серьезных изменений приводят к исчезновению многих ведущих корпораций мира.</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В российских условиях к числу основных факторов, определяющих необходимость реструктуризации, относятся конкуренция со стороны западных фирм, поток импортных товаров, жесткие условия налогообложения, высокие процентные ставки коммерческих банков. Кроме того, массовые неплатежи, трудности сбыта, неконкурентоспособность продукции и ряд других специфических для современной российской экономики факторов привели к убыточности десятков тысяч предприятий.</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Глубина и масштабы реструктуризации могут быть различными:</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 частичная реструктуризация, охватывающая отдельные стороны деятельности предприятия или только одну из них (реструктурирование капитала, изменение организационной структуры предприятия, системы управления и др.);</w:t>
      </w:r>
    </w:p>
    <w:p w:rsidR="00B905A0" w:rsidRPr="008C0166" w:rsidRDefault="00B905A0" w:rsidP="008C0166">
      <w:pPr>
        <w:pStyle w:val="a6"/>
        <w:spacing w:before="0" w:beforeAutospacing="0" w:after="0" w:afterAutospacing="0" w:line="360" w:lineRule="auto"/>
        <w:ind w:firstLine="709"/>
        <w:jc w:val="both"/>
        <w:rPr>
          <w:sz w:val="28"/>
          <w:szCs w:val="28"/>
        </w:rPr>
      </w:pPr>
      <w:r w:rsidRPr="008C0166">
        <w:rPr>
          <w:sz w:val="28"/>
          <w:szCs w:val="28"/>
        </w:rPr>
        <w:t>- глобальная, или радикальная, охватывающая все или почти все сферы хозяйственной деятельности предприятия, обеспечивая переход его на новый качественный уровень.</w:t>
      </w:r>
    </w:p>
    <w:p w:rsidR="008C0166" w:rsidRPr="008C0166" w:rsidRDefault="008C0166" w:rsidP="008C0166">
      <w:pPr>
        <w:pStyle w:val="2"/>
        <w:spacing w:before="0" w:after="0" w:line="360" w:lineRule="auto"/>
        <w:ind w:firstLine="709"/>
        <w:jc w:val="both"/>
        <w:rPr>
          <w:rFonts w:ascii="Times New Roman" w:hAnsi="Times New Roman" w:cs="Times New Roman"/>
        </w:rPr>
      </w:pPr>
      <w:r w:rsidRPr="008C0166">
        <w:rPr>
          <w:rFonts w:ascii="Times New Roman" w:hAnsi="Times New Roman" w:cs="Times New Roman"/>
        </w:rPr>
        <w:t>Сущность реструктуризации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Реструктуризация — это комплексные и взаимосвязанные изменения структур, обеспечивающие функционирование организации в целом. Структуру можно рассматривать как форму разделения и кооперации деятельности, в рамках которой происходит процесс функционирования, направленный на достижение намеченных целей. Таким образом, это упорядоченная совокупность элементов, находящихся между собой в устойчивых отношениях, обеспечивающих оптимальное управление, налаживание работы предприятия, установление подчиненности и соподчиненности, ответственности.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Объектом реструктуризации является самостоятельная организационная единица.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Реструктуризация предусматривает нововведения, т.е. прогрессивное новшество, задействованное в динамике, и рационализацию в следующих структурах:</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производственной;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информационной;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организационной;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 кадровой;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финансовой.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Основанием для осуществления реструктуризации крупного предприятия являются неудовлетворительные результаты его производственно-хозяйственной деятельности. Однако поскольку состояние дел в различных его подразделениях может различаться, то при оценке результатов их работы следует учитывать факторы эффективности производственной деятельности каждого подразделения в отдельности.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Рентабельность продаж может служить достаточно надежным критерием оценки текущей производственно-хозяйственной деятельности.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Чтобы выйти из предкризисного или кризисного состояния и стать конкурентоспособными, отечественным предприятиям необходимо осуществить глобальную двуединую модернизацию, т.е. и производства, и управления. Это объясняется тем, что новая технология всегда производительное, но и дороже старой. Для того чтобы окупить затраты на ее применение, производительность людей и оборудования должна быть выше, чем при прежней технологии, а это уже классическая управленческая задача.</w:t>
      </w:r>
    </w:p>
    <w:p w:rsidR="008C0166" w:rsidRPr="008C0166" w:rsidRDefault="008C0166" w:rsidP="008C0166">
      <w:pPr>
        <w:pStyle w:val="2"/>
        <w:spacing w:before="0" w:after="0" w:line="360" w:lineRule="auto"/>
        <w:ind w:firstLine="709"/>
        <w:jc w:val="both"/>
        <w:rPr>
          <w:rFonts w:ascii="Times New Roman" w:hAnsi="Times New Roman" w:cs="Times New Roman"/>
        </w:rPr>
      </w:pPr>
      <w:r w:rsidRPr="008C0166">
        <w:rPr>
          <w:rFonts w:ascii="Times New Roman" w:hAnsi="Times New Roman" w:cs="Times New Roman"/>
        </w:rPr>
        <w:t>Пути повышения эффективности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Существует три основных пути повышения эффективности системы, а значит, и работы предприятия: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выявление и использование имеющихся резервов системы управления;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структурные изменения за счет снижения доли неэффективных технологий и низкорентабельных видов продукции;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 создание и рациональное использование новых видов продукции и технологий за счет активизации инновационных процессов.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Именно первые два пути используются при проведении реструктуризации, решающей вопросы оптимизации системы управления организацией. Последний же является инструментом реинжиниринга, предусматривающего проектирование работы предприятия «с чистого листа» и отвечающего за технологическое и управленческое развитие.</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При проведении реструктуризации специалисты сталкиваются с рядом проблем. Одной из низ является невозможность избавиться от так называемой социальной сферы, что делает реструктуризацию экономически бессмысленной, но, по опыту предприятий, уже прошедших реформы, модернизация управления позволяет иначе взглянуть на эту проблему. Аудит затрат ослабляет бронебойный на первый взгляд аргумент о нехватке средств на реформы. Многие опытные руководители, осуществившие реструктуризацию своих предприятий, утверждают, что главный дефицит — это люди. Поэтому идеальный реструктурированный мир — это не мир новых структур, а мир новых людей.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Еще одна большая проблема, с которой сталкиваются руководители, — это необходимость ослабления центробежных тенденций, возникающих в ходе реструктуризации. Отечественный опыт показывает, что решить ее можно двумя противоположными способами, которые соответствуют</w:t>
      </w:r>
      <w:r>
        <w:rPr>
          <w:sz w:val="28"/>
          <w:szCs w:val="28"/>
        </w:rPr>
        <w:t xml:space="preserve"> двум разным</w:t>
      </w:r>
      <w:r w:rsidRPr="008C0166">
        <w:rPr>
          <w:sz w:val="28"/>
          <w:szCs w:val="28"/>
        </w:rPr>
        <w:t xml:space="preserve"> сценариям реформ. В конце концов, каждый выбирает свои риски в зависимости от того, чем располагает в большей мере — запасом времени или слаженной командой.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Но определение основных имеющихся в распоряжении ресурсов — это лишь начало. Далее следует определить инструментарий, необходимый для оптимизации их использования. Кончено, базой для эффективного реформировании предприятия является знание законов рынка, управления, логики и даже философии. Но эффективное применение современного управленческого инструментария при разработке и реализации концепции реструктуризации основывается, прежде всего, на умении оценить потенциальные преимущества информационных систем, базирующихся на новейших информационных технологиях.</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Проводить реструктуризацию, не имея стандартов описания системы управления, невозможно. Чтобы перевести компанию из одного состояния в другое, надо задать систему координат, в которой описываются начальное и конечное состояние предприятия, а также траектория его движения. Существуют три стандарта, позволяющие описывать структуру компании: первый задает описание элементов системы и их иерархическую упорядоченность, т.е. организационные звенья компании; второй описывает в виде дерева функций бизнес-процессы, которые реализуются в компании; третий служит для закрепления функций за организационными звеньями. Программа реализации такого подхода получила название динамического бизнес-моделирования, а методика, с помощью которой она осуществляется, — orgwear.</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Реструктуризацию не следует рассматривать как единовременный проект, осуществление которого позволяет предприятию успокоиться на достигнутом. Никакая реструктуризация, как бы она ни была эффективна, не обеспечивает предприятию спокойной жизни на неопределенно длительный период. Эффект здесь ограничен во времени, а в зависимости от ее глубины и масштабов, а также от внешних и внутренних условий функционирования мероприятия он может изменяться в довольно широком временном диапазоне (обычно от двух до восьми лет). С учетом этого частичную, ограниченную реструктуризацию, зачастую оказывающуюся весьма эффективной, не только не следует противопоставлять глобальной, а напротив, можно рассматривать как определенный этап, стадию более широкой реструктуризации. Но это должен быть обязательно этап, дающий определенный существенный результат</w:t>
      </w:r>
      <w:r>
        <w:rPr>
          <w:sz w:val="28"/>
          <w:szCs w:val="28"/>
        </w:rPr>
        <w:t>.</w:t>
      </w:r>
    </w:p>
    <w:p w:rsidR="008C0166" w:rsidRPr="008C0166" w:rsidRDefault="008C0166" w:rsidP="008C0166">
      <w:pPr>
        <w:pStyle w:val="2"/>
        <w:spacing w:before="0" w:after="0" w:line="360" w:lineRule="auto"/>
        <w:ind w:firstLine="709"/>
        <w:jc w:val="both"/>
        <w:rPr>
          <w:rFonts w:ascii="Times New Roman" w:hAnsi="Times New Roman" w:cs="Times New Roman"/>
        </w:rPr>
      </w:pPr>
      <w:r w:rsidRPr="008C0166">
        <w:rPr>
          <w:rFonts w:ascii="Times New Roman" w:hAnsi="Times New Roman" w:cs="Times New Roman"/>
        </w:rPr>
        <w:t>Условия реструктуризации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Наиболее характерными, хотя и не исчерпывающими ее задач, являются следующие условия реструктуризации: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разработки и освоение новых видов продукции;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усиление конкурентной позиции;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преодоление кризиса, восстановление платежеспособности и финансовой устойчивости.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Как видно, не только кризисные процессы являются стимулом к реструктурированию предприятия, но и желание усилить свои конкурентные позиции на целевом рынке. Грамотно проведенная реструктуризация обеспечивает очевидные преимущества компании перед конкурентами.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Как свидетельствует мировая и отечественная практика, основная роль в проведении реструктуризации принадлежит менеджменту компании, его способности руководить процессами структурных изменений и организовывать эффективную работу с персоналом. Именно поэтому рассмотрение основ управления реструктуризацией целесообразно начать с данного крайне важного направления.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Успех реструктуризации во многом зависит от того, насколько руководитель может адекватно оценивать связанные с ней реальные трудности и, соответственно, перестроиться самому, прежде чем браться за реорганизацию компании. Практика показывает, что провалы в этом направлении порождены неготовностью или нежеланием менеджмента предприятия действовать по-новому, адаптировать свой стиль управления и используемые методы к новым задачам и ситуациям.</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Обновленное предприятие будет функционировать в качественно новой среде, в условиях высокой степени неопределенности. Это лишает его менеджмент возможности основываться на прошлом, опираться на накопленный опыт и использовать традиционные приемы. Парадокс руководства в быстро изменяющейся среде заключается в том, что чем больше ситуация загоняет предприятие в режим реактивного управления, тем важнее становится целевая составляющая действий. Последняя зависит от способности в условиях неопределенности ясно увидеть будущее организаций — пункт конечного назначения.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Хорошо, когда каждый работник имеет ясное видение будущего организации, четко представляет свою роль и мотивирован на самостоятельные действия. Но добиться этого, пользуясь традиционным набором средства и методов управления, невозможно. Руководитель вынужден все больше играть роль лидера, вести и вдохновлять людей своим примером. Он должен тратить все больше времени на формирование менеджеров, способных самостоятельно принимать и реализовывать решения по широкому кругу проблем, на превращение организации в обучающуюся, где все имеют право на риск, ошибку (но не на повторение одних и тех же ошибок), и где нет места рутине и самоуспокоенности.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Для реструктуризации на сегодняшнем этапе характерен новый инновационный подход к решению проблем предприятия. Задача руководства состоит, в том числе и в использовании этих новых методов, а также в доведении новых целей до всех работников предприятия.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Сопоставляя подходы к реструктуризации, следует иметь в виду два обстоятельства: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перечисленные выше особенности инновационного менеджмента являются скорее ориентирами, нежели обязательными атрибутами при проведении реструктуризации предприятия;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речь идет не о противопоставлении, а о сочетании обоих подходов, особенно, когда на предприятиях, осуществляющих реструктуризацию, ощущается общий дефицит менеджеров, способных руководствоваться инновационными преимуществами ее проведения.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Кроме того, традиционный подход вовсе не отвергается инновационным подходом, а является его составной частью, недостаточным, но объективно не</w:t>
      </w:r>
      <w:r>
        <w:rPr>
          <w:sz w:val="28"/>
          <w:szCs w:val="28"/>
        </w:rPr>
        <w:t>обходимым элементом. Так, инсти</w:t>
      </w:r>
      <w:r w:rsidRPr="008C0166">
        <w:rPr>
          <w:sz w:val="28"/>
          <w:szCs w:val="28"/>
        </w:rPr>
        <w:t>туционализация риска вовсе не исключает его минимализации, наоборот, минимизация риска вполне сочетается с признанием его неизбежности в любых инновациях. Поиск неординарных решений не означает игнорирования существующих ограничений и препятствий.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Критерий эффективности реструктуризации может быть только один — конечный результат, достижение поставленной цели, а в какой мере при этом сочетаются традиции и новаторство — роли не играет. В практике реструктуризации выработан ряд стандартных приемов, обеспечивающих достижение поставленной цели, и нет оснований отказываться от них только потому, что они опираются не столько на энтузиазм, сколько на трезвый расчет.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Следует отметить, что если менеджер ощущает себя неспособным в короткое время радикально измениться, ему следует приложить максимум усилий для нахождения внутри или вне организации исполнителя с необходимыми качествами. Это должен быть надежный специалист, которому можно доверять и делегировать необходимые права. При этом важно, что менеджер может значительно облегчить участь руководителя, сохранив за собой функции по оперативному управлению компанией. Такая модель наиболее логична, поскольку нагрузка на управленческое звено в период реструктуризации, как правило, существенно возрастает.</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Усилия должны быть нацелены не на преодоление сопротивления, а на смену направления основного потока инновационных идей на противоположное (снизу вверх) и горизонтальное (сотрудничество между подразделениями). Тогда проблема преодоления уходит на второй план, так как вряд ли кто будет сопротивляться изменениям, рожденным с его участием. Роль высшего звена в этом случае - не столько быть проектировщиком нововведений, сколько создателем благоприятной творческой среды.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Существует подход, который базируется на широком использовании уникальных преимуществ, получаемых предприятием, опирающемся на командные организационные формы. При этом целевые команды (временные группы) используются как при выработке и реализации программы реструктурирования (в качестве субъектов процесса реструктуризации), так и в качестве основных структурных ячеек будущей организации.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Представляется, что не существует альтернативы командным формам продвижения организационных инноваций. Они позволяют обеспечить достаточную организационную гибкость, резко расширить диапазон управления и, что особенно важно, добиться высокой мотивации и ответственности персонала, весь комплекс мероприятий по реструктурированию компании должен реализовываться инновационными менеджерами, работающими в тесном взаимодействии друг с другом и руководством.</w:t>
      </w:r>
    </w:p>
    <w:p w:rsidR="008C0166" w:rsidRPr="008C0166" w:rsidRDefault="008C0166" w:rsidP="008C0166">
      <w:pPr>
        <w:pStyle w:val="2"/>
        <w:spacing w:before="0" w:after="0" w:line="360" w:lineRule="auto"/>
        <w:ind w:firstLine="709"/>
        <w:jc w:val="both"/>
        <w:rPr>
          <w:rFonts w:ascii="Times New Roman" w:hAnsi="Times New Roman" w:cs="Times New Roman"/>
        </w:rPr>
      </w:pPr>
      <w:r w:rsidRPr="008C0166">
        <w:rPr>
          <w:rFonts w:ascii="Times New Roman" w:hAnsi="Times New Roman" w:cs="Times New Roman"/>
        </w:rPr>
        <w:t>Проведение реструктуризации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После определения ресурсов и инструментов проведения реформ необходимо выработать сценарий их проведения. Два существенных препятствия возникают в управлении, а тем более при разработке программы реструктуризации: ограниченность информационного пространства, в котором принимаются решения, и невозможность определения начала и окончания реформирования. Тем не менее, существует последовательность шагов в процессе разработки плана реструктуризации.</w:t>
      </w:r>
    </w:p>
    <w:p w:rsid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На начальном этапе планирования (анализ бизнеса «сегодня») это качественный (SWOT-анализ) и количественный (финансовый) анализ, маркетинговые исследования рыночного окружения компании и мониторинг внешней среды. Мониторинг представляет собой специальную технику, предназначенную для изучения внешней среды. Руководителю необходим синтез информации. Который, в свою очередь, облегчается, когда мониторинг налажен в виде регулярной процедуры.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На последнем этапе (разработка программы развития) процедуры нужны, чтобы распределить функции между подразделениями, составить программу мероприятий (кто, что и когда должен делать) и систему бюджетов на данный период (кто, что, когда будет делать и сколько это будет стоить).</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Программа развития представляет собой мероприятия, необходимые для достижения поставленной цели, которые направлены на деятельность организации, на так называемый «черный ящик», потребляющий инвестиции и создающий доход. Эта программа должна оптимизировать процессы, происходящие внутри «черного ящика», что осуществляется с помощью моделирования бизнес-процессов.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Главная цель реструктуризации — выведение компании из кризиса, движение к предприятию, обладающему адаптивностью, мотивацией, оптимальным размером. При этом необходимо достигнуть таких подчинительных целей, как повышение эффективности производства, изменение характера управления активами, использование возможностей собственного и заемного финансирования.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В качестве важнейшего показателя эффективности деятельности предприятия выступает рост стоимости собственного капитала. К факторам, влияющим на этот показатель, относятся: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временной фактор;</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объемы реализации;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себестоимость реализованной продукции;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 соотношение постоянных и переменных затрат;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валовая прибыль, отнесенная к стоимости капитала;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собственные оборотные средства;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основные средства;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соотношение собственных и заемных средства в структуре капитала;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стоимость привлечения капитала.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Первые семь факторов непосредственно влияют на величину денежного потока, последние два — на ставку дисконта.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Воздействие на те или иные факторы осуществляются в соответствии с конкретными стратегиями развития предприятия: операционными, инвестиционными, финансовыми. </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Операционные стратегии предполагают:</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сокращение доли постоянных затрат;</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оптимизацию внешних связей;</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увеличение своей доли на рынке;</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обеспечение конкурентоспособности реализуемой продукции.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Эти стратегии рассматривают следующие стоимостные факторы: ассортимент производимой продукции или услуг; ценообразование; выбор рынков; рекламу; эффективность затрат; систему сбыта; качество обслуживания клиентов.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При реализации инвестиционных стратегий рекомендуется: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минимизировать остаток денежных средств;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эффективно управлять дебиторской и кредиторской задолженностью;</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минимизировать уровень товарно-материальных запасов, но без ущерба для бесперебойного процесса производства;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экономить на использовании основных средств (например, лизинг вместо покупки);</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реализовать активы.</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При этом необходимо провести анализ уровня товарно-материальных запасов, состояния дебиторской задолженности, управления кредиторской задолженностью, использования производственных мощностей, инвестиционной деятельности, реализации активов.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Финансовые стратегии ориентированы на следующее:</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создание оптимальной структуры капитала;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выбор наиболее дешевых способов финансирования;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максимальное сокращение факторов делового риска.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Эти стратегии предусматривают анализ финансового состояния предприятия, а также различных внешних факторов, оказывающих на него воздействие.</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Поставив перед собой цель оздоровления предприятия, придания структуре свойства адаптивности, оптимизации всего бизнеса и т.д., необходимо помнить, что внутренние преобразования должны по скорости не опережать и не отставать по скорости от изменений внешней среды.</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Сокращение может рассматриваться:</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как «уплотнение» функций и уменьшение «раздутого штата»;</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как уменьшение ассортимента товаров и услуг. Слияние:</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описываются продуктовые линейки сливающихся компаний, затем функции, поддерживающие выпуск продуктов, и организационные звенья, за которыми закреплены данные функции (вариант новой компании получается простым объединением этих параметров);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некоторые продукты, а также звенья, за которыми были закреплены соответствующие бизнес-функции, окажутся дублирующими и будут сокращены;</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остальные оргзвенья интегрируются с уменьшением объема затрачиваемых ресурсов.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Появление новых функций означает:</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выпуск новых продуктов;</w:t>
      </w:r>
    </w:p>
    <w:p w:rsidR="008C0166" w:rsidRPr="008C0166" w:rsidRDefault="008C0166" w:rsidP="008C0166">
      <w:pPr>
        <w:pStyle w:val="a6"/>
        <w:spacing w:before="0" w:beforeAutospacing="0" w:after="0" w:afterAutospacing="0" w:line="360" w:lineRule="auto"/>
        <w:ind w:firstLine="709"/>
        <w:jc w:val="both"/>
        <w:rPr>
          <w:sz w:val="28"/>
          <w:szCs w:val="28"/>
        </w:rPr>
      </w:pPr>
      <w:r w:rsidRPr="008C0166">
        <w:rPr>
          <w:sz w:val="28"/>
          <w:szCs w:val="28"/>
        </w:rPr>
        <w:t xml:space="preserve">- появление новых управленческих функций. </w:t>
      </w:r>
    </w:p>
    <w:p w:rsidR="008C0166" w:rsidRDefault="008C0166" w:rsidP="008C0166">
      <w:pPr>
        <w:pStyle w:val="a6"/>
      </w:pPr>
    </w:p>
    <w:p w:rsidR="0069074E" w:rsidRPr="00A22F11" w:rsidRDefault="0069074E" w:rsidP="00B905A0">
      <w:pPr>
        <w:pStyle w:val="1"/>
        <w:spacing w:before="0" w:beforeAutospacing="0" w:after="0" w:afterAutospacing="0" w:line="360" w:lineRule="auto"/>
        <w:ind w:firstLine="709"/>
        <w:jc w:val="both"/>
        <w:rPr>
          <w:sz w:val="28"/>
          <w:szCs w:val="28"/>
        </w:rPr>
      </w:pPr>
      <w:bookmarkStart w:id="0" w:name="_GoBack"/>
      <w:bookmarkEnd w:id="0"/>
    </w:p>
    <w:sectPr w:rsidR="0069074E" w:rsidRPr="00A22F11" w:rsidSect="008C0166">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C7" w:rsidRDefault="00E849C7">
      <w:r>
        <w:separator/>
      </w:r>
    </w:p>
  </w:endnote>
  <w:endnote w:type="continuationSeparator" w:id="0">
    <w:p w:rsidR="00E849C7" w:rsidRDefault="00E8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66" w:rsidRDefault="008C0166" w:rsidP="00E849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0166" w:rsidRDefault="008C0166" w:rsidP="008C016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66" w:rsidRDefault="008C0166" w:rsidP="00E849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56AE0">
      <w:rPr>
        <w:rStyle w:val="a8"/>
        <w:noProof/>
      </w:rPr>
      <w:t>2</w:t>
    </w:r>
    <w:r>
      <w:rPr>
        <w:rStyle w:val="a8"/>
      </w:rPr>
      <w:fldChar w:fldCharType="end"/>
    </w:r>
  </w:p>
  <w:p w:rsidR="008C0166" w:rsidRDefault="008C0166" w:rsidP="008C016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C7" w:rsidRDefault="00E849C7">
      <w:r>
        <w:separator/>
      </w:r>
    </w:p>
  </w:footnote>
  <w:footnote w:type="continuationSeparator" w:id="0">
    <w:p w:rsidR="00E849C7" w:rsidRDefault="00E84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74E"/>
    <w:rsid w:val="000A45CF"/>
    <w:rsid w:val="0069074E"/>
    <w:rsid w:val="008C0166"/>
    <w:rsid w:val="00A22F11"/>
    <w:rsid w:val="00B905A0"/>
    <w:rsid w:val="00C56AE0"/>
    <w:rsid w:val="00E849C7"/>
    <w:rsid w:val="00F3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A107B0-448A-484F-8C70-DEFE4BB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74E"/>
    <w:rPr>
      <w:sz w:val="24"/>
      <w:szCs w:val="24"/>
    </w:rPr>
  </w:style>
  <w:style w:type="paragraph" w:styleId="1">
    <w:name w:val="heading 1"/>
    <w:basedOn w:val="a"/>
    <w:qFormat/>
    <w:rsid w:val="00A22F11"/>
    <w:pPr>
      <w:spacing w:before="100" w:beforeAutospacing="1" w:after="100" w:afterAutospacing="1"/>
      <w:outlineLvl w:val="0"/>
    </w:pPr>
    <w:rPr>
      <w:b/>
      <w:bCs/>
      <w:kern w:val="36"/>
      <w:sz w:val="48"/>
      <w:szCs w:val="48"/>
    </w:rPr>
  </w:style>
  <w:style w:type="paragraph" w:styleId="2">
    <w:name w:val="heading 2"/>
    <w:basedOn w:val="a"/>
    <w:next w:val="a"/>
    <w:qFormat/>
    <w:rsid w:val="00B905A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074E"/>
    <w:pPr>
      <w:ind w:firstLine="900"/>
    </w:pPr>
  </w:style>
  <w:style w:type="character" w:styleId="a4">
    <w:name w:val="Strong"/>
    <w:basedOn w:val="a0"/>
    <w:qFormat/>
    <w:rsid w:val="00A22F11"/>
    <w:rPr>
      <w:b/>
      <w:bCs/>
    </w:rPr>
  </w:style>
  <w:style w:type="character" w:styleId="a5">
    <w:name w:val="Hyperlink"/>
    <w:basedOn w:val="a0"/>
    <w:rsid w:val="00B905A0"/>
    <w:rPr>
      <w:color w:val="0000FF"/>
      <w:u w:val="single"/>
    </w:rPr>
  </w:style>
  <w:style w:type="paragraph" w:styleId="a6">
    <w:name w:val="Normal (Web)"/>
    <w:basedOn w:val="a"/>
    <w:rsid w:val="00B905A0"/>
    <w:pPr>
      <w:spacing w:before="100" w:beforeAutospacing="1" w:after="100" w:afterAutospacing="1"/>
    </w:pPr>
  </w:style>
  <w:style w:type="paragraph" w:styleId="a7">
    <w:name w:val="footer"/>
    <w:basedOn w:val="a"/>
    <w:rsid w:val="008C0166"/>
    <w:pPr>
      <w:tabs>
        <w:tab w:val="center" w:pos="4677"/>
        <w:tab w:val="right" w:pos="9355"/>
      </w:tabs>
    </w:pPr>
  </w:style>
  <w:style w:type="character" w:styleId="a8">
    <w:name w:val="page number"/>
    <w:basedOn w:val="a0"/>
    <w:rsid w:val="008C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8120">
      <w:bodyDiv w:val="1"/>
      <w:marLeft w:val="0"/>
      <w:marRight w:val="0"/>
      <w:marTop w:val="0"/>
      <w:marBottom w:val="0"/>
      <w:divBdr>
        <w:top w:val="none" w:sz="0" w:space="0" w:color="auto"/>
        <w:left w:val="none" w:sz="0" w:space="0" w:color="auto"/>
        <w:bottom w:val="none" w:sz="0" w:space="0" w:color="auto"/>
        <w:right w:val="none" w:sz="0" w:space="0" w:color="auto"/>
      </w:divBdr>
      <w:divsChild>
        <w:div w:id="1076245289">
          <w:marLeft w:val="0"/>
          <w:marRight w:val="0"/>
          <w:marTop w:val="0"/>
          <w:marBottom w:val="0"/>
          <w:divBdr>
            <w:top w:val="none" w:sz="0" w:space="0" w:color="auto"/>
            <w:left w:val="none" w:sz="0" w:space="0" w:color="auto"/>
            <w:bottom w:val="none" w:sz="0" w:space="0" w:color="auto"/>
            <w:right w:val="none" w:sz="0" w:space="0" w:color="auto"/>
          </w:divBdr>
        </w:div>
        <w:div w:id="1086077059">
          <w:marLeft w:val="0"/>
          <w:marRight w:val="0"/>
          <w:marTop w:val="0"/>
          <w:marBottom w:val="0"/>
          <w:divBdr>
            <w:top w:val="none" w:sz="0" w:space="0" w:color="auto"/>
            <w:left w:val="none" w:sz="0" w:space="0" w:color="auto"/>
            <w:bottom w:val="none" w:sz="0" w:space="0" w:color="auto"/>
            <w:right w:val="none" w:sz="0" w:space="0" w:color="auto"/>
          </w:divBdr>
          <w:divsChild>
            <w:div w:id="1021325381">
              <w:marLeft w:val="0"/>
              <w:marRight w:val="0"/>
              <w:marTop w:val="0"/>
              <w:marBottom w:val="0"/>
              <w:divBdr>
                <w:top w:val="none" w:sz="0" w:space="0" w:color="auto"/>
                <w:left w:val="none" w:sz="0" w:space="0" w:color="auto"/>
                <w:bottom w:val="none" w:sz="0" w:space="0" w:color="auto"/>
                <w:right w:val="none" w:sz="0" w:space="0" w:color="auto"/>
              </w:divBdr>
            </w:div>
            <w:div w:id="1543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9450">
      <w:bodyDiv w:val="1"/>
      <w:marLeft w:val="0"/>
      <w:marRight w:val="0"/>
      <w:marTop w:val="0"/>
      <w:marBottom w:val="0"/>
      <w:divBdr>
        <w:top w:val="none" w:sz="0" w:space="0" w:color="auto"/>
        <w:left w:val="none" w:sz="0" w:space="0" w:color="auto"/>
        <w:bottom w:val="none" w:sz="0" w:space="0" w:color="auto"/>
        <w:right w:val="none" w:sz="0" w:space="0" w:color="auto"/>
      </w:divBdr>
      <w:divsChild>
        <w:div w:id="280791">
          <w:marLeft w:val="0"/>
          <w:marRight w:val="0"/>
          <w:marTop w:val="0"/>
          <w:marBottom w:val="0"/>
          <w:divBdr>
            <w:top w:val="none" w:sz="0" w:space="0" w:color="auto"/>
            <w:left w:val="none" w:sz="0" w:space="0" w:color="auto"/>
            <w:bottom w:val="none" w:sz="0" w:space="0" w:color="auto"/>
            <w:right w:val="none" w:sz="0" w:space="0" w:color="auto"/>
          </w:divBdr>
        </w:div>
        <w:div w:id="838958870">
          <w:marLeft w:val="0"/>
          <w:marRight w:val="0"/>
          <w:marTop w:val="0"/>
          <w:marBottom w:val="0"/>
          <w:divBdr>
            <w:top w:val="none" w:sz="0" w:space="0" w:color="auto"/>
            <w:left w:val="none" w:sz="0" w:space="0" w:color="auto"/>
            <w:bottom w:val="none" w:sz="0" w:space="0" w:color="auto"/>
            <w:right w:val="none" w:sz="0" w:space="0" w:color="auto"/>
          </w:divBdr>
          <w:divsChild>
            <w:div w:id="1089891657">
              <w:marLeft w:val="0"/>
              <w:marRight w:val="0"/>
              <w:marTop w:val="0"/>
              <w:marBottom w:val="0"/>
              <w:divBdr>
                <w:top w:val="none" w:sz="0" w:space="0" w:color="auto"/>
                <w:left w:val="none" w:sz="0" w:space="0" w:color="auto"/>
                <w:bottom w:val="none" w:sz="0" w:space="0" w:color="auto"/>
                <w:right w:val="none" w:sz="0" w:space="0" w:color="auto"/>
              </w:divBdr>
            </w:div>
            <w:div w:id="1815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361">
      <w:bodyDiv w:val="1"/>
      <w:marLeft w:val="0"/>
      <w:marRight w:val="0"/>
      <w:marTop w:val="0"/>
      <w:marBottom w:val="0"/>
      <w:divBdr>
        <w:top w:val="none" w:sz="0" w:space="0" w:color="auto"/>
        <w:left w:val="none" w:sz="0" w:space="0" w:color="auto"/>
        <w:bottom w:val="none" w:sz="0" w:space="0" w:color="auto"/>
        <w:right w:val="none" w:sz="0" w:space="0" w:color="auto"/>
      </w:divBdr>
      <w:divsChild>
        <w:div w:id="668489238">
          <w:marLeft w:val="0"/>
          <w:marRight w:val="0"/>
          <w:marTop w:val="0"/>
          <w:marBottom w:val="0"/>
          <w:divBdr>
            <w:top w:val="none" w:sz="0" w:space="0" w:color="auto"/>
            <w:left w:val="none" w:sz="0" w:space="0" w:color="auto"/>
            <w:bottom w:val="none" w:sz="0" w:space="0" w:color="auto"/>
            <w:right w:val="none" w:sz="0" w:space="0" w:color="auto"/>
          </w:divBdr>
          <w:divsChild>
            <w:div w:id="847871860">
              <w:marLeft w:val="0"/>
              <w:marRight w:val="0"/>
              <w:marTop w:val="0"/>
              <w:marBottom w:val="0"/>
              <w:divBdr>
                <w:top w:val="none" w:sz="0" w:space="0" w:color="auto"/>
                <w:left w:val="none" w:sz="0" w:space="0" w:color="auto"/>
                <w:bottom w:val="none" w:sz="0" w:space="0" w:color="auto"/>
                <w:right w:val="none" w:sz="0" w:space="0" w:color="auto"/>
              </w:divBdr>
            </w:div>
            <w:div w:id="964775219">
              <w:marLeft w:val="0"/>
              <w:marRight w:val="0"/>
              <w:marTop w:val="0"/>
              <w:marBottom w:val="0"/>
              <w:divBdr>
                <w:top w:val="none" w:sz="0" w:space="0" w:color="auto"/>
                <w:left w:val="none" w:sz="0" w:space="0" w:color="auto"/>
                <w:bottom w:val="none" w:sz="0" w:space="0" w:color="auto"/>
                <w:right w:val="none" w:sz="0" w:space="0" w:color="auto"/>
              </w:divBdr>
            </w:div>
          </w:divsChild>
        </w:div>
        <w:div w:id="1336031120">
          <w:marLeft w:val="0"/>
          <w:marRight w:val="0"/>
          <w:marTop w:val="0"/>
          <w:marBottom w:val="0"/>
          <w:divBdr>
            <w:top w:val="none" w:sz="0" w:space="0" w:color="auto"/>
            <w:left w:val="none" w:sz="0" w:space="0" w:color="auto"/>
            <w:bottom w:val="none" w:sz="0" w:space="0" w:color="auto"/>
            <w:right w:val="none" w:sz="0" w:space="0" w:color="auto"/>
          </w:divBdr>
        </w:div>
      </w:divsChild>
    </w:div>
    <w:div w:id="1355306439">
      <w:bodyDiv w:val="1"/>
      <w:marLeft w:val="0"/>
      <w:marRight w:val="0"/>
      <w:marTop w:val="0"/>
      <w:marBottom w:val="0"/>
      <w:divBdr>
        <w:top w:val="none" w:sz="0" w:space="0" w:color="auto"/>
        <w:left w:val="none" w:sz="0" w:space="0" w:color="auto"/>
        <w:bottom w:val="none" w:sz="0" w:space="0" w:color="auto"/>
        <w:right w:val="none" w:sz="0" w:space="0" w:color="auto"/>
      </w:divBdr>
      <w:divsChild>
        <w:div w:id="1435130692">
          <w:marLeft w:val="0"/>
          <w:marRight w:val="0"/>
          <w:marTop w:val="0"/>
          <w:marBottom w:val="0"/>
          <w:divBdr>
            <w:top w:val="none" w:sz="0" w:space="0" w:color="auto"/>
            <w:left w:val="none" w:sz="0" w:space="0" w:color="auto"/>
            <w:bottom w:val="none" w:sz="0" w:space="0" w:color="auto"/>
            <w:right w:val="none" w:sz="0" w:space="0" w:color="auto"/>
          </w:divBdr>
        </w:div>
      </w:divsChild>
    </w:div>
    <w:div w:id="1792893833">
      <w:bodyDiv w:val="1"/>
      <w:marLeft w:val="0"/>
      <w:marRight w:val="0"/>
      <w:marTop w:val="0"/>
      <w:marBottom w:val="0"/>
      <w:divBdr>
        <w:top w:val="none" w:sz="0" w:space="0" w:color="auto"/>
        <w:left w:val="none" w:sz="0" w:space="0" w:color="auto"/>
        <w:bottom w:val="none" w:sz="0" w:space="0" w:color="auto"/>
        <w:right w:val="none" w:sz="0" w:space="0" w:color="auto"/>
      </w:divBdr>
      <w:divsChild>
        <w:div w:id="907423126">
          <w:marLeft w:val="0"/>
          <w:marRight w:val="0"/>
          <w:marTop w:val="0"/>
          <w:marBottom w:val="0"/>
          <w:divBdr>
            <w:top w:val="none" w:sz="0" w:space="0" w:color="auto"/>
            <w:left w:val="none" w:sz="0" w:space="0" w:color="auto"/>
            <w:bottom w:val="none" w:sz="0" w:space="0" w:color="auto"/>
            <w:right w:val="none" w:sz="0" w:space="0" w:color="auto"/>
          </w:divBdr>
        </w:div>
      </w:divsChild>
    </w:div>
    <w:div w:id="1958367691">
      <w:bodyDiv w:val="1"/>
      <w:marLeft w:val="0"/>
      <w:marRight w:val="0"/>
      <w:marTop w:val="0"/>
      <w:marBottom w:val="0"/>
      <w:divBdr>
        <w:top w:val="none" w:sz="0" w:space="0" w:color="auto"/>
        <w:left w:val="none" w:sz="0" w:space="0" w:color="auto"/>
        <w:bottom w:val="none" w:sz="0" w:space="0" w:color="auto"/>
        <w:right w:val="none" w:sz="0" w:space="0" w:color="auto"/>
      </w:divBdr>
      <w:divsChild>
        <w:div w:id="1152596031">
          <w:marLeft w:val="0"/>
          <w:marRight w:val="0"/>
          <w:marTop w:val="0"/>
          <w:marBottom w:val="0"/>
          <w:divBdr>
            <w:top w:val="none" w:sz="0" w:space="0" w:color="auto"/>
            <w:left w:val="none" w:sz="0" w:space="0" w:color="auto"/>
            <w:bottom w:val="none" w:sz="0" w:space="0" w:color="auto"/>
            <w:right w:val="none" w:sz="0" w:space="0" w:color="auto"/>
          </w:divBdr>
          <w:divsChild>
            <w:div w:id="406004149">
              <w:marLeft w:val="0"/>
              <w:marRight w:val="0"/>
              <w:marTop w:val="0"/>
              <w:marBottom w:val="0"/>
              <w:divBdr>
                <w:top w:val="none" w:sz="0" w:space="0" w:color="auto"/>
                <w:left w:val="none" w:sz="0" w:space="0" w:color="auto"/>
                <w:bottom w:val="none" w:sz="0" w:space="0" w:color="auto"/>
                <w:right w:val="none" w:sz="0" w:space="0" w:color="auto"/>
              </w:divBdr>
            </w:div>
            <w:div w:id="817114520">
              <w:marLeft w:val="0"/>
              <w:marRight w:val="0"/>
              <w:marTop w:val="0"/>
              <w:marBottom w:val="0"/>
              <w:divBdr>
                <w:top w:val="none" w:sz="0" w:space="0" w:color="auto"/>
                <w:left w:val="none" w:sz="0" w:space="0" w:color="auto"/>
                <w:bottom w:val="none" w:sz="0" w:space="0" w:color="auto"/>
                <w:right w:val="none" w:sz="0" w:space="0" w:color="auto"/>
              </w:divBdr>
            </w:div>
          </w:divsChild>
        </w:div>
        <w:div w:id="1783960501">
          <w:marLeft w:val="0"/>
          <w:marRight w:val="0"/>
          <w:marTop w:val="0"/>
          <w:marBottom w:val="0"/>
          <w:divBdr>
            <w:top w:val="none" w:sz="0" w:space="0" w:color="auto"/>
            <w:left w:val="none" w:sz="0" w:space="0" w:color="auto"/>
            <w:bottom w:val="none" w:sz="0" w:space="0" w:color="auto"/>
            <w:right w:val="none" w:sz="0" w:space="0" w:color="auto"/>
          </w:divBdr>
        </w:div>
      </w:divsChild>
    </w:div>
    <w:div w:id="1995135815">
      <w:bodyDiv w:val="1"/>
      <w:marLeft w:val="0"/>
      <w:marRight w:val="0"/>
      <w:marTop w:val="0"/>
      <w:marBottom w:val="0"/>
      <w:divBdr>
        <w:top w:val="none" w:sz="0" w:space="0" w:color="auto"/>
        <w:left w:val="none" w:sz="0" w:space="0" w:color="auto"/>
        <w:bottom w:val="none" w:sz="0" w:space="0" w:color="auto"/>
        <w:right w:val="none" w:sz="0" w:space="0" w:color="auto"/>
      </w:divBdr>
      <w:divsChild>
        <w:div w:id="140540382">
          <w:marLeft w:val="0"/>
          <w:marRight w:val="0"/>
          <w:marTop w:val="0"/>
          <w:marBottom w:val="0"/>
          <w:divBdr>
            <w:top w:val="none" w:sz="0" w:space="0" w:color="auto"/>
            <w:left w:val="none" w:sz="0" w:space="0" w:color="auto"/>
            <w:bottom w:val="none" w:sz="0" w:space="0" w:color="auto"/>
            <w:right w:val="none" w:sz="0" w:space="0" w:color="auto"/>
          </w:divBdr>
          <w:divsChild>
            <w:div w:id="692458921">
              <w:marLeft w:val="0"/>
              <w:marRight w:val="0"/>
              <w:marTop w:val="0"/>
              <w:marBottom w:val="0"/>
              <w:divBdr>
                <w:top w:val="none" w:sz="0" w:space="0" w:color="auto"/>
                <w:left w:val="none" w:sz="0" w:space="0" w:color="auto"/>
                <w:bottom w:val="none" w:sz="0" w:space="0" w:color="auto"/>
                <w:right w:val="none" w:sz="0" w:space="0" w:color="auto"/>
              </w:divBdr>
            </w:div>
            <w:div w:id="1551259809">
              <w:marLeft w:val="0"/>
              <w:marRight w:val="0"/>
              <w:marTop w:val="0"/>
              <w:marBottom w:val="0"/>
              <w:divBdr>
                <w:top w:val="none" w:sz="0" w:space="0" w:color="auto"/>
                <w:left w:val="none" w:sz="0" w:space="0" w:color="auto"/>
                <w:bottom w:val="none" w:sz="0" w:space="0" w:color="auto"/>
                <w:right w:val="none" w:sz="0" w:space="0" w:color="auto"/>
              </w:divBdr>
            </w:div>
          </w:divsChild>
        </w:div>
        <w:div w:id="1824159031">
          <w:marLeft w:val="0"/>
          <w:marRight w:val="0"/>
          <w:marTop w:val="0"/>
          <w:marBottom w:val="0"/>
          <w:divBdr>
            <w:top w:val="none" w:sz="0" w:space="0" w:color="auto"/>
            <w:left w:val="none" w:sz="0" w:space="0" w:color="auto"/>
            <w:bottom w:val="none" w:sz="0" w:space="0" w:color="auto"/>
            <w:right w:val="none" w:sz="0" w:space="0" w:color="auto"/>
          </w:divBdr>
        </w:div>
      </w:divsChild>
    </w:div>
    <w:div w:id="20849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Home</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subject/>
  <dc:creator>Julia</dc:creator>
  <cp:keywords/>
  <dc:description/>
  <cp:lastModifiedBy>admin</cp:lastModifiedBy>
  <cp:revision>2</cp:revision>
  <cp:lastPrinted>2010-12-04T13:15:00Z</cp:lastPrinted>
  <dcterms:created xsi:type="dcterms:W3CDTF">2014-04-15T03:55:00Z</dcterms:created>
  <dcterms:modified xsi:type="dcterms:W3CDTF">2014-04-15T03:55:00Z</dcterms:modified>
</cp:coreProperties>
</file>